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AD6778" w14:textId="669FB4F5" w:rsidR="00E46B34" w:rsidRDefault="00334341">
      <w:pPr>
        <w:spacing w:after="120"/>
        <w:rPr>
          <w:sz w:val="44"/>
          <w:szCs w:val="44"/>
        </w:rPr>
      </w:pPr>
      <w:r>
        <w:rPr>
          <w:noProof/>
        </w:rPr>
        <mc:AlternateContent>
          <mc:Choice Requires="wps">
            <w:drawing>
              <wp:anchor distT="0" distB="0" distL="114300" distR="114300" simplePos="0" relativeHeight="251659264" behindDoc="0" locked="0" layoutInCell="1" hidden="0" allowOverlap="1" wp14:anchorId="0BCF4A13" wp14:editId="349FF49E">
                <wp:simplePos x="0" y="0"/>
                <wp:positionH relativeFrom="column">
                  <wp:posOffset>1143000</wp:posOffset>
                </wp:positionH>
                <wp:positionV relativeFrom="paragraph">
                  <wp:posOffset>364502</wp:posOffset>
                </wp:positionV>
                <wp:extent cx="4885055" cy="12700"/>
                <wp:effectExtent l="0" t="0" r="17145" b="12700"/>
                <wp:wrapNone/>
                <wp:docPr id="1665138458" name="Straight Arrow Connector 1665138458"/>
                <wp:cNvGraphicFramePr/>
                <a:graphic xmlns:a="http://schemas.openxmlformats.org/drawingml/2006/main">
                  <a:graphicData uri="http://schemas.microsoft.com/office/word/2010/wordprocessingShape">
                    <wps:wsp>
                      <wps:cNvCnPr/>
                      <wps:spPr>
                        <a:xfrm>
                          <a:off x="0" y="0"/>
                          <a:ext cx="4885055" cy="12700"/>
                        </a:xfrm>
                        <a:prstGeom prst="straightConnector1">
                          <a:avLst/>
                        </a:prstGeom>
                        <a:noFill/>
                        <a:ln w="12700" cap="flat" cmpd="sng">
                          <a:solidFill>
                            <a:srgbClr val="990000"/>
                          </a:solidFill>
                          <a:prstDash val="solid"/>
                          <a:miter lim="800000"/>
                          <a:headEnd type="none" w="sm" len="sm"/>
                          <a:tailEnd type="none" w="sm" len="sm"/>
                        </a:ln>
                      </wps:spPr>
                      <wps:bodyPr/>
                    </wps:wsp>
                  </a:graphicData>
                </a:graphic>
              </wp:anchor>
            </w:drawing>
          </mc:Choice>
          <mc:Fallback>
            <w:pict>
              <v:shapetype w14:anchorId="42458B8E" id="_x0000_t32" coordsize="21600,21600" o:spt="32" o:oned="t" path="m,l21600,21600e" filled="f">
                <v:path arrowok="t" fillok="f" o:connecttype="none"/>
                <o:lock v:ext="edit" shapetype="t"/>
              </v:shapetype>
              <v:shape id="Straight Arrow Connector 1665138458" o:spid="_x0000_s1026" type="#_x0000_t32" style="position:absolute;margin-left:90pt;margin-top:28.7pt;width:384.65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" strokecolor="#900" strokeweight="1pt">
                <v:stroke startarrowwidth="narrow" startarrowlength="short" endarrowwidth="narrow" endarrowlength="short" joinstyle="miter"/>
              </v:shape>
            </w:pict>
          </mc:Fallback>
        </mc:AlternateContent>
      </w:r>
      <w:r w:rsidRPr="00DA61B2">
        <w:rPr>
          <w:rFonts w:cstheme="minorHAnsi"/>
          <w:sz w:val="44"/>
          <w:szCs w:val="44"/>
          <w:lang w:val="es-ES"/>
        </w:rPr>
        <w:t>Módulo 5: Traducción</w:t>
      </w:r>
      <w:r w:rsidR="006032A7">
        <w:rPr>
          <w:rFonts w:cstheme="minorHAnsi"/>
          <w:sz w:val="44"/>
          <w:szCs w:val="44"/>
          <w:lang w:val="es-ES"/>
        </w:rPr>
        <w:t>:</w:t>
      </w:r>
      <w:r w:rsidR="0029213C">
        <w:rPr>
          <w:sz w:val="44"/>
          <w:szCs w:val="44"/>
        </w:rPr>
        <w:t xml:space="preserve"> </w:t>
      </w:r>
      <w:r w:rsidR="00317E4C" w:rsidRPr="00317E4C">
        <w:rPr>
          <w:sz w:val="44"/>
          <w:szCs w:val="44"/>
        </w:rPr>
        <w:t>La necesidad de un marco de lectura abierto</w:t>
      </w:r>
      <w:r w:rsidR="0029213C">
        <w:rPr>
          <w:noProof/>
        </w:rPr>
        <w:drawing>
          <wp:anchor distT="0" distB="0" distL="114300" distR="114300" simplePos="0" relativeHeight="251658240" behindDoc="0" locked="0" layoutInCell="1" hidden="0" allowOverlap="1" wp14:anchorId="611C9A2A" wp14:editId="21531813">
            <wp:simplePos x="0" y="0"/>
            <wp:positionH relativeFrom="column">
              <wp:posOffset>-76199</wp:posOffset>
            </wp:positionH>
            <wp:positionV relativeFrom="paragraph">
              <wp:posOffset>423</wp:posOffset>
            </wp:positionV>
            <wp:extent cx="1092835" cy="728133"/>
            <wp:effectExtent l="0" t="0" r="0" b="0"/>
            <wp:wrapSquare wrapText="bothSides" distT="0" distB="0" distL="114300" distR="114300"/>
            <wp:docPr id="16651384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t="16801" b="17525"/>
                    <a:stretch>
                      <a:fillRect/>
                    </a:stretch>
                  </pic:blipFill>
                  <pic:spPr>
                    <a:xfrm>
                      <a:off x="0" y="0"/>
                      <a:ext cx="1092835" cy="728133"/>
                    </a:xfrm>
                    <a:prstGeom prst="rect">
                      <a:avLst/>
                    </a:prstGeom>
                    <a:ln/>
                  </pic:spPr>
                </pic:pic>
              </a:graphicData>
            </a:graphic>
          </wp:anchor>
        </w:drawing>
      </w:r>
    </w:p>
    <w:p w14:paraId="5C8E5813" w14:textId="77777777" w:rsidR="00074CB3" w:rsidRDefault="00074CB3" w:rsidP="00F139EE">
      <w:pPr>
        <w:pStyle w:val="Subtitle"/>
        <w:ind w:left="1800"/>
        <w:rPr>
          <w:rFonts w:asciiTheme="minorHAnsi" w:hAnsiTheme="minorHAnsi" w:cstheme="minorHAnsi"/>
          <w:color w:val="auto"/>
          <w:lang w:val="es-ES"/>
        </w:rPr>
      </w:pPr>
      <w:bookmarkStart w:id="0" w:name="_heading=h.gjdgxs" w:colFirst="0" w:colLast="0"/>
      <w:bookmarkEnd w:id="0"/>
      <w:r w:rsidRPr="00DA61B2">
        <w:rPr>
          <w:rFonts w:asciiTheme="minorHAnsi" w:hAnsiTheme="minorHAnsi" w:cstheme="minorHAnsi"/>
          <w:color w:val="auto"/>
          <w:lang w:val="es-ES"/>
        </w:rPr>
        <w:t xml:space="preserve">Carina </w:t>
      </w:r>
      <w:proofErr w:type="spellStart"/>
      <w:r w:rsidRPr="00DA61B2">
        <w:rPr>
          <w:rFonts w:asciiTheme="minorHAnsi" w:hAnsiTheme="minorHAnsi" w:cstheme="minorHAnsi"/>
          <w:color w:val="auto"/>
          <w:lang w:val="es-ES"/>
        </w:rPr>
        <w:t>Endres</w:t>
      </w:r>
      <w:proofErr w:type="spellEnd"/>
      <w:r w:rsidRPr="00DA61B2">
        <w:rPr>
          <w:rFonts w:asciiTheme="minorHAnsi" w:hAnsiTheme="minorHAnsi" w:cstheme="minorHAnsi"/>
          <w:color w:val="auto"/>
          <w:lang w:val="es-ES"/>
        </w:rPr>
        <w:t xml:space="preserve"> Howell &amp; Leocadia </w:t>
      </w:r>
      <w:proofErr w:type="spellStart"/>
      <w:r w:rsidRPr="00DA61B2">
        <w:rPr>
          <w:rFonts w:asciiTheme="minorHAnsi" w:hAnsiTheme="minorHAnsi" w:cstheme="minorHAnsi"/>
          <w:color w:val="auto"/>
          <w:lang w:val="es-ES"/>
        </w:rPr>
        <w:t>Paliulis</w:t>
      </w:r>
      <w:proofErr w:type="spellEnd"/>
      <w:r w:rsidRPr="00DA61B2">
        <w:rPr>
          <w:rFonts w:asciiTheme="minorHAnsi" w:hAnsiTheme="minorHAnsi" w:cstheme="minorHAnsi"/>
          <w:color w:val="auto"/>
          <w:lang w:val="es-ES"/>
        </w:rPr>
        <w:t xml:space="preserve"> </w:t>
      </w:r>
    </w:p>
    <w:p w14:paraId="2F674F92" w14:textId="5BD5BC7F" w:rsidR="00E46B34" w:rsidRDefault="00074CB3" w:rsidP="00F139EE">
      <w:pPr>
        <w:pStyle w:val="Subtitle"/>
        <w:ind w:left="1800"/>
        <w:rPr>
          <w:sz w:val="18"/>
          <w:szCs w:val="18"/>
        </w:rPr>
      </w:pPr>
      <w:r w:rsidRPr="00DA61B2">
        <w:rPr>
          <w:rFonts w:asciiTheme="minorHAnsi" w:hAnsiTheme="minorHAnsi" w:cstheme="minorHAnsi"/>
          <w:color w:val="auto"/>
          <w:lang w:val="es-ES"/>
        </w:rPr>
        <w:t>(</w:t>
      </w:r>
      <w:r w:rsidRPr="00DA61B2">
        <w:rPr>
          <w:rFonts w:asciiTheme="minorHAnsi" w:hAnsiTheme="minorHAnsi" w:cstheme="minorHAnsi"/>
          <w:color w:val="auto"/>
          <w:sz w:val="18"/>
          <w:szCs w:val="18"/>
          <w:lang w:val="es-ES"/>
        </w:rPr>
        <w:t xml:space="preserve">traducido por </w:t>
      </w:r>
      <w:r w:rsidRPr="00DA61B2">
        <w:rPr>
          <w:color w:val="auto"/>
          <w:sz w:val="18"/>
          <w:szCs w:val="18"/>
          <w:lang w:val="es-ES"/>
        </w:rPr>
        <w:t xml:space="preserve">Paola A Acosta-Crespo, Bethany Paris, y Juan Carlos </w:t>
      </w:r>
      <w:proofErr w:type="spellStart"/>
      <w:r w:rsidRPr="00DA61B2">
        <w:rPr>
          <w:color w:val="auto"/>
          <w:sz w:val="18"/>
          <w:szCs w:val="18"/>
          <w:lang w:val="es-ES"/>
        </w:rPr>
        <w:t>Martinez</w:t>
      </w:r>
      <w:proofErr w:type="spellEnd"/>
      <w:r w:rsidRPr="00DA61B2">
        <w:rPr>
          <w:color w:val="auto"/>
          <w:sz w:val="18"/>
          <w:szCs w:val="18"/>
          <w:lang w:val="es-ES"/>
        </w:rPr>
        <w:t>-Cruzado)</w:t>
      </w:r>
    </w:p>
    <w:p w14:paraId="296459F3" w14:textId="7F71CA52" w:rsidR="00E46B34" w:rsidRDefault="00E46B34"/>
    <w:p w14:paraId="4B6BA2DA" w14:textId="77777777" w:rsidR="0097267C" w:rsidRDefault="0097267C"/>
    <w:p w14:paraId="09DB84D0" w14:textId="77777777" w:rsidR="00E46B34" w:rsidRPr="000D0537" w:rsidRDefault="0029213C" w:rsidP="000D0537">
      <w:pPr>
        <w:rPr>
          <w:b/>
          <w:bCs/>
          <w:color w:val="990000"/>
          <w:sz w:val="32"/>
          <w:szCs w:val="32"/>
        </w:rPr>
      </w:pPr>
      <w:r w:rsidRPr="000D0537">
        <w:rPr>
          <w:b/>
          <w:bCs/>
          <w:color w:val="990000"/>
          <w:sz w:val="32"/>
          <w:szCs w:val="32"/>
        </w:rPr>
        <w:t>Objetivos</w:t>
      </w:r>
    </w:p>
    <w:p w14:paraId="584C92EB" w14:textId="77777777" w:rsidR="00074CB3" w:rsidRPr="00AA103C" w:rsidRDefault="00074CB3" w:rsidP="00074CB3">
      <w:pPr>
        <w:pStyle w:val="ListParagraph"/>
        <w:numPr>
          <w:ilvl w:val="0"/>
          <w:numId w:val="4"/>
        </w:numPr>
        <w:rPr>
          <w:color w:val="000000"/>
          <w:lang w:val="es-ES"/>
        </w:rPr>
      </w:pPr>
      <w:bookmarkStart w:id="1" w:name="_heading=h.30j0zll" w:colFirst="0" w:colLast="0"/>
      <w:bookmarkEnd w:id="1"/>
      <w:r w:rsidRPr="00AA103C">
        <w:rPr>
          <w:lang w:val="es-ES"/>
        </w:rPr>
        <w:t xml:space="preserve">Determinar cuáles son </w:t>
      </w:r>
      <w:r w:rsidRPr="00AA103C">
        <w:rPr>
          <w:color w:val="000000"/>
          <w:lang w:val="es-ES"/>
        </w:rPr>
        <w:t xml:space="preserve">los codones que codifican específicamente ciertos </w:t>
      </w:r>
      <w:r w:rsidRPr="00AA103C">
        <w:rPr>
          <w:lang w:val="es-ES"/>
        </w:rPr>
        <w:t>aminoácidos</w:t>
      </w:r>
      <w:r w:rsidRPr="00AA103C">
        <w:rPr>
          <w:color w:val="000000"/>
          <w:lang w:val="es-ES"/>
        </w:rPr>
        <w:t xml:space="preserve"> e identificar los marcos de lectura usando </w:t>
      </w:r>
      <w:r w:rsidRPr="00AA103C">
        <w:rPr>
          <w:lang w:val="es-ES"/>
        </w:rPr>
        <w:t>la pista</w:t>
      </w:r>
      <w:r w:rsidRPr="00AA103C">
        <w:rPr>
          <w:color w:val="000000"/>
          <w:lang w:val="es-ES"/>
        </w:rPr>
        <w:t xml:space="preserve"> Posición de Bases (“Base Position”) del</w:t>
      </w:r>
      <w:r w:rsidRPr="00AA103C">
        <w:rPr>
          <w:lang w:val="es-ES"/>
        </w:rPr>
        <w:t xml:space="preserve"> Navegador</w:t>
      </w:r>
      <w:r w:rsidRPr="00AA103C">
        <w:rPr>
          <w:color w:val="000000"/>
          <w:lang w:val="es-ES"/>
        </w:rPr>
        <w:t xml:space="preserve"> Genómico.</w:t>
      </w:r>
    </w:p>
    <w:p w14:paraId="0CAD336A" w14:textId="77777777" w:rsidR="00074CB3" w:rsidRPr="00AA103C" w:rsidRDefault="00074CB3" w:rsidP="00074CB3">
      <w:pPr>
        <w:pStyle w:val="ListParagraph"/>
        <w:numPr>
          <w:ilvl w:val="0"/>
          <w:numId w:val="4"/>
        </w:numPr>
        <w:rPr>
          <w:color w:val="000000"/>
          <w:lang w:val="es-ES"/>
        </w:rPr>
      </w:pPr>
      <w:r w:rsidRPr="00AA103C">
        <w:rPr>
          <w:color w:val="000000"/>
          <w:lang w:val="es-ES"/>
        </w:rPr>
        <w:t>Para un gen dado, ensamblar sus exones de manera que mantengan un marco de lectura abierto.</w:t>
      </w:r>
    </w:p>
    <w:p w14:paraId="6B9A2E84" w14:textId="77777777" w:rsidR="00074CB3" w:rsidRPr="00AA103C" w:rsidRDefault="00074CB3" w:rsidP="00074CB3">
      <w:pPr>
        <w:pStyle w:val="ListParagraph"/>
        <w:numPr>
          <w:ilvl w:val="0"/>
          <w:numId w:val="4"/>
        </w:numPr>
        <w:rPr>
          <w:color w:val="000000"/>
          <w:lang w:val="es-ES"/>
        </w:rPr>
      </w:pPr>
      <w:r w:rsidRPr="00AA103C">
        <w:rPr>
          <w:color w:val="000000"/>
          <w:lang w:val="es-ES"/>
        </w:rPr>
        <w:t>Definir las fases de los sitios de empalme donantes y aceptores y describir cómo repercuten en el mantenimiento de un marco de lectura abierto.</w:t>
      </w:r>
    </w:p>
    <w:p w14:paraId="57D793C7" w14:textId="557BABE6" w:rsidR="00074CB3" w:rsidRPr="00074CB3" w:rsidRDefault="00074CB3" w:rsidP="00074CB3">
      <w:pPr>
        <w:pStyle w:val="ListParagraph"/>
        <w:numPr>
          <w:ilvl w:val="0"/>
          <w:numId w:val="4"/>
        </w:numPr>
        <w:rPr>
          <w:color w:val="000000"/>
          <w:lang w:val="es-ES"/>
        </w:rPr>
      </w:pPr>
      <w:r w:rsidRPr="00AA103C">
        <w:rPr>
          <w:color w:val="000000"/>
          <w:lang w:val="es-ES"/>
        </w:rPr>
        <w:t>Identificar los codones de inicio y de terminación de un marco abierto de lectura ensamblado.</w:t>
      </w:r>
    </w:p>
    <w:p w14:paraId="3507C23D" w14:textId="77777777" w:rsidR="00E46B34" w:rsidRDefault="00E46B34">
      <w:pPr>
        <w:pBdr>
          <w:top w:val="nil"/>
          <w:left w:val="nil"/>
          <w:bottom w:val="nil"/>
          <w:right w:val="nil"/>
          <w:between w:val="nil"/>
        </w:pBdr>
        <w:ind w:left="720" w:hanging="360"/>
        <w:rPr>
          <w:rFonts w:eastAsia="Calibri" w:cs="Calibri"/>
          <w:color w:val="000000"/>
        </w:rPr>
      </w:pPr>
    </w:p>
    <w:p w14:paraId="05B36532" w14:textId="77777777" w:rsidR="00E46B34" w:rsidRPr="000D0537" w:rsidRDefault="0029213C" w:rsidP="000D0537">
      <w:pPr>
        <w:rPr>
          <w:b/>
          <w:bCs/>
          <w:color w:val="990000"/>
          <w:sz w:val="32"/>
          <w:szCs w:val="32"/>
        </w:rPr>
      </w:pPr>
      <w:r w:rsidRPr="000D0537">
        <w:rPr>
          <w:b/>
          <w:bCs/>
          <w:color w:val="990000"/>
          <w:sz w:val="32"/>
          <w:szCs w:val="32"/>
        </w:rPr>
        <w:t>Prerrequisitos</w:t>
      </w:r>
    </w:p>
    <w:p w14:paraId="72384D16" w14:textId="2D2F2106" w:rsidR="0043102A" w:rsidRPr="00210FE7" w:rsidRDefault="0043102A" w:rsidP="0043102A">
      <w:pPr>
        <w:pStyle w:val="ListParagraph"/>
        <w:numPr>
          <w:ilvl w:val="0"/>
          <w:numId w:val="4"/>
        </w:numPr>
        <w:rPr>
          <w:color w:val="000000"/>
          <w:lang w:val="es-ES"/>
        </w:rPr>
      </w:pPr>
      <w:r w:rsidRPr="00210FE7">
        <w:rPr>
          <w:color w:val="000000"/>
          <w:lang w:val="es-ES"/>
        </w:rPr>
        <w:t xml:space="preserve">Módulos 1-4 de </w:t>
      </w:r>
      <w:r w:rsidRPr="00210FE7">
        <w:rPr>
          <w:lang w:val="es-ES"/>
        </w:rPr>
        <w:t>“</w:t>
      </w:r>
      <w:hyperlink r:id="rId10" w:history="1">
        <w:r w:rsidRPr="00210FE7">
          <w:rPr>
            <w:rStyle w:val="Hyperlink"/>
            <w:lang w:val="es-ES"/>
          </w:rPr>
          <w:t>Entender los Genes Eucariotas</w:t>
        </w:r>
      </w:hyperlink>
      <w:r w:rsidRPr="00210FE7">
        <w:rPr>
          <w:lang w:val="es-ES"/>
        </w:rPr>
        <w:t>”</w:t>
      </w:r>
      <w:r w:rsidRPr="00210FE7">
        <w:rPr>
          <w:color w:val="000000"/>
          <w:lang w:val="es-ES"/>
        </w:rPr>
        <w:t xml:space="preserve"> </w:t>
      </w:r>
    </w:p>
    <w:p w14:paraId="74F24438" w14:textId="77777777" w:rsidR="0043102A" w:rsidRPr="00210FE7" w:rsidRDefault="0043102A" w:rsidP="0043102A">
      <w:pPr>
        <w:pStyle w:val="ListParagraph"/>
        <w:numPr>
          <w:ilvl w:val="0"/>
          <w:numId w:val="4"/>
        </w:numPr>
        <w:rPr>
          <w:color w:val="000000"/>
          <w:lang w:val="es-ES"/>
        </w:rPr>
      </w:pPr>
      <w:r w:rsidRPr="00210FE7">
        <w:rPr>
          <w:color w:val="000000"/>
          <w:lang w:val="es-ES"/>
        </w:rPr>
        <w:t xml:space="preserve">Resumen de los ribosomas, los </w:t>
      </w:r>
      <w:proofErr w:type="spellStart"/>
      <w:r w:rsidRPr="00210FE7">
        <w:rPr>
          <w:lang w:val="es-ES"/>
        </w:rPr>
        <w:t>ARNt</w:t>
      </w:r>
      <w:r w:rsidRPr="00210FE7">
        <w:rPr>
          <w:color w:val="000000"/>
          <w:lang w:val="es-ES"/>
        </w:rPr>
        <w:t>s</w:t>
      </w:r>
      <w:proofErr w:type="spellEnd"/>
      <w:r w:rsidRPr="00210FE7">
        <w:rPr>
          <w:color w:val="000000"/>
          <w:lang w:val="es-ES"/>
        </w:rPr>
        <w:t xml:space="preserve"> y </w:t>
      </w:r>
      <w:r w:rsidRPr="00210FE7">
        <w:rPr>
          <w:lang w:val="es-ES"/>
        </w:rPr>
        <w:t>la</w:t>
      </w:r>
      <w:r w:rsidRPr="00210FE7">
        <w:rPr>
          <w:color w:val="000000"/>
          <w:lang w:val="es-ES"/>
        </w:rPr>
        <w:t xml:space="preserve">s proteínas asociadas a ellos implicadas en el proceso de traducción (factores de </w:t>
      </w:r>
      <w:r w:rsidRPr="00210FE7">
        <w:rPr>
          <w:lang w:val="es-ES"/>
        </w:rPr>
        <w:t>iniciación</w:t>
      </w:r>
      <w:r w:rsidRPr="00210FE7">
        <w:rPr>
          <w:color w:val="000000"/>
          <w:lang w:val="es-ES"/>
        </w:rPr>
        <w:t>, de elongación y de liberación)</w:t>
      </w:r>
    </w:p>
    <w:p w14:paraId="384BF251" w14:textId="05D722A3" w:rsidR="00E46B34" w:rsidRPr="0043102A" w:rsidRDefault="0043102A" w:rsidP="0043102A">
      <w:pPr>
        <w:pStyle w:val="ListParagraph"/>
        <w:numPr>
          <w:ilvl w:val="0"/>
          <w:numId w:val="4"/>
        </w:numPr>
        <w:rPr>
          <w:color w:val="000000"/>
          <w:lang w:val="es-ES"/>
        </w:rPr>
      </w:pPr>
      <w:r w:rsidRPr="00210FE7">
        <w:rPr>
          <w:color w:val="000000"/>
          <w:lang w:val="es-ES"/>
        </w:rPr>
        <w:t>Revisión de la tabla de codones de ADN.</w:t>
      </w:r>
    </w:p>
    <w:p w14:paraId="549BF0B4" w14:textId="77777777" w:rsidR="00E46B34" w:rsidRDefault="00E46B34"/>
    <w:p w14:paraId="7D6E1D14" w14:textId="77777777" w:rsidR="00E46B34" w:rsidRPr="000D0537" w:rsidRDefault="0029213C" w:rsidP="000D0537">
      <w:pPr>
        <w:rPr>
          <w:b/>
          <w:bCs/>
          <w:color w:val="990000"/>
          <w:sz w:val="32"/>
          <w:szCs w:val="32"/>
        </w:rPr>
      </w:pPr>
      <w:r w:rsidRPr="000D0537">
        <w:rPr>
          <w:b/>
          <w:bCs/>
          <w:color w:val="990000"/>
          <w:sz w:val="32"/>
          <w:szCs w:val="32"/>
        </w:rPr>
        <w:t>Instrucción en el Aula</w:t>
      </w:r>
    </w:p>
    <w:p w14:paraId="4F3C4326" w14:textId="77777777" w:rsidR="00B615A8" w:rsidRPr="00210FE7" w:rsidRDefault="00B615A8" w:rsidP="00B615A8">
      <w:pPr>
        <w:pStyle w:val="ListParagraph"/>
        <w:numPr>
          <w:ilvl w:val="0"/>
          <w:numId w:val="4"/>
        </w:numPr>
        <w:rPr>
          <w:color w:val="000000"/>
          <w:lang w:val="es-ES"/>
        </w:rPr>
      </w:pPr>
      <w:r w:rsidRPr="00210FE7">
        <w:rPr>
          <w:color w:val="000000"/>
          <w:lang w:val="es-ES"/>
        </w:rPr>
        <w:t xml:space="preserve">Repase el proceso de traducción: vista general del ribosoma, los </w:t>
      </w:r>
      <w:proofErr w:type="spellStart"/>
      <w:r w:rsidRPr="00210FE7">
        <w:rPr>
          <w:lang w:val="es-ES"/>
        </w:rPr>
        <w:t>ARNt</w:t>
      </w:r>
      <w:r w:rsidRPr="00210FE7">
        <w:rPr>
          <w:color w:val="000000"/>
          <w:lang w:val="es-ES"/>
        </w:rPr>
        <w:t>s</w:t>
      </w:r>
      <w:proofErr w:type="spellEnd"/>
      <w:r w:rsidRPr="00210FE7">
        <w:rPr>
          <w:color w:val="000000"/>
          <w:lang w:val="es-ES"/>
        </w:rPr>
        <w:t xml:space="preserve"> y </w:t>
      </w:r>
      <w:r w:rsidRPr="00210FE7">
        <w:rPr>
          <w:lang w:val="es-ES"/>
        </w:rPr>
        <w:t>la</w:t>
      </w:r>
      <w:r w:rsidRPr="00210FE7">
        <w:rPr>
          <w:color w:val="000000"/>
          <w:lang w:val="es-ES"/>
        </w:rPr>
        <w:t xml:space="preserve">s proteínas asociadas a ellos implicadas en el proceso de traducción (factores de </w:t>
      </w:r>
      <w:r w:rsidRPr="00210FE7">
        <w:rPr>
          <w:lang w:val="es-ES"/>
        </w:rPr>
        <w:t>iniciación</w:t>
      </w:r>
      <w:r w:rsidRPr="00210FE7">
        <w:rPr>
          <w:color w:val="000000"/>
          <w:lang w:val="es-ES"/>
        </w:rPr>
        <w:t>, de elongación y de liberación)</w:t>
      </w:r>
    </w:p>
    <w:p w14:paraId="55E8EFAE" w14:textId="77777777" w:rsidR="00B615A8" w:rsidRPr="00210FE7" w:rsidRDefault="00B615A8" w:rsidP="00B615A8">
      <w:pPr>
        <w:pStyle w:val="ListParagraph"/>
        <w:numPr>
          <w:ilvl w:val="0"/>
          <w:numId w:val="4"/>
        </w:numPr>
        <w:rPr>
          <w:color w:val="000000"/>
          <w:lang w:val="es-ES"/>
        </w:rPr>
      </w:pPr>
      <w:r w:rsidRPr="00210FE7">
        <w:rPr>
          <w:color w:val="000000"/>
          <w:lang w:val="es-ES"/>
        </w:rPr>
        <w:t>Repase la tabla de codones de ADN.</w:t>
      </w:r>
    </w:p>
    <w:p w14:paraId="6A1553C9" w14:textId="58A1EC49" w:rsidR="00B615A8" w:rsidRPr="00B615A8" w:rsidRDefault="00B615A8" w:rsidP="00B615A8">
      <w:pPr>
        <w:pStyle w:val="ListParagraph"/>
        <w:numPr>
          <w:ilvl w:val="0"/>
          <w:numId w:val="4"/>
        </w:numPr>
        <w:rPr>
          <w:color w:val="000000"/>
          <w:lang w:val="es-ES"/>
        </w:rPr>
      </w:pPr>
      <w:r w:rsidRPr="00210FE7">
        <w:rPr>
          <w:color w:val="000000"/>
          <w:lang w:val="es-ES"/>
        </w:rPr>
        <w:t xml:space="preserve">Realice las actividades usando el </w:t>
      </w:r>
      <w:r w:rsidRPr="00210FE7">
        <w:rPr>
          <w:lang w:val="es-ES"/>
        </w:rPr>
        <w:t>Navegador</w:t>
      </w:r>
      <w:r w:rsidRPr="00210FE7">
        <w:rPr>
          <w:color w:val="000000"/>
          <w:lang w:val="es-ES"/>
        </w:rPr>
        <w:t xml:space="preserve"> </w:t>
      </w:r>
      <w:r w:rsidRPr="00210FE7">
        <w:rPr>
          <w:lang w:val="es-ES"/>
        </w:rPr>
        <w:t>G</w:t>
      </w:r>
      <w:r w:rsidRPr="00210FE7">
        <w:rPr>
          <w:color w:val="000000"/>
          <w:lang w:val="es-ES"/>
        </w:rPr>
        <w:t>enómico realizando pausas para responder a las preguntas.</w:t>
      </w:r>
    </w:p>
    <w:p w14:paraId="3681598D" w14:textId="2F14D436" w:rsidR="00E46B34" w:rsidRPr="001540E8" w:rsidRDefault="00B615A8">
      <w:pPr>
        <w:numPr>
          <w:ilvl w:val="0"/>
          <w:numId w:val="4"/>
        </w:numPr>
        <w:pBdr>
          <w:top w:val="nil"/>
          <w:left w:val="nil"/>
          <w:bottom w:val="nil"/>
          <w:right w:val="nil"/>
          <w:between w:val="nil"/>
        </w:pBdr>
        <w:rPr>
          <w:rFonts w:asciiTheme="minorHAnsi" w:hAnsiTheme="minorHAnsi" w:cstheme="minorHAnsi"/>
        </w:rPr>
      </w:pPr>
      <w:r w:rsidRPr="00210FE7">
        <w:rPr>
          <w:color w:val="000000"/>
          <w:lang w:val="es-ES"/>
        </w:rPr>
        <w:t xml:space="preserve">Concluya subrayando los puntos </w:t>
      </w:r>
      <w:r w:rsidRPr="00210FE7">
        <w:rPr>
          <w:lang w:val="es-ES"/>
        </w:rPr>
        <w:t>más</w:t>
      </w:r>
      <w:r w:rsidRPr="00210FE7">
        <w:rPr>
          <w:color w:val="000000"/>
          <w:lang w:val="es-ES"/>
        </w:rPr>
        <w:t xml:space="preserve"> importantes:</w:t>
      </w:r>
    </w:p>
    <w:p w14:paraId="7F95041B" w14:textId="77777777" w:rsidR="00B615A8" w:rsidRPr="00B615A8" w:rsidRDefault="00B615A8" w:rsidP="00B615A8">
      <w:pPr>
        <w:numPr>
          <w:ilvl w:val="0"/>
          <w:numId w:val="1"/>
        </w:numPr>
        <w:pBdr>
          <w:top w:val="nil"/>
          <w:left w:val="nil"/>
          <w:bottom w:val="nil"/>
          <w:right w:val="nil"/>
          <w:between w:val="nil"/>
        </w:pBdr>
        <w:rPr>
          <w:rFonts w:asciiTheme="minorHAnsi" w:hAnsiTheme="minorHAnsi" w:cstheme="minorHAnsi"/>
        </w:rPr>
      </w:pPr>
      <w:r w:rsidRPr="00B615A8">
        <w:rPr>
          <w:rFonts w:asciiTheme="minorHAnsi" w:hAnsiTheme="minorHAnsi" w:cstheme="minorHAnsi"/>
        </w:rPr>
        <w:t xml:space="preserve">Los </w:t>
      </w:r>
      <w:proofErr w:type="spellStart"/>
      <w:r w:rsidRPr="00B615A8">
        <w:rPr>
          <w:rFonts w:asciiTheme="minorHAnsi" w:hAnsiTheme="minorHAnsi" w:cstheme="minorHAnsi"/>
        </w:rPr>
        <w:t>ARNms</w:t>
      </w:r>
      <w:proofErr w:type="spellEnd"/>
      <w:r w:rsidRPr="00B615A8">
        <w:rPr>
          <w:rFonts w:asciiTheme="minorHAnsi" w:hAnsiTheme="minorHAnsi" w:cstheme="minorHAnsi"/>
        </w:rPr>
        <w:t xml:space="preserve"> son traducidos a aminoácidos usando codones </w:t>
      </w:r>
      <w:proofErr w:type="spellStart"/>
      <w:r w:rsidRPr="00B615A8">
        <w:rPr>
          <w:rFonts w:asciiTheme="minorHAnsi" w:hAnsiTheme="minorHAnsi" w:cstheme="minorHAnsi"/>
        </w:rPr>
        <w:t>tripléticos</w:t>
      </w:r>
      <w:proofErr w:type="spellEnd"/>
      <w:r w:rsidRPr="00B615A8">
        <w:rPr>
          <w:rFonts w:asciiTheme="minorHAnsi" w:hAnsiTheme="minorHAnsi" w:cstheme="minorHAnsi"/>
        </w:rPr>
        <w:t>.</w:t>
      </w:r>
    </w:p>
    <w:p w14:paraId="12CB7227" w14:textId="77777777" w:rsidR="00B615A8" w:rsidRPr="00B615A8" w:rsidRDefault="00B615A8" w:rsidP="00B615A8">
      <w:pPr>
        <w:numPr>
          <w:ilvl w:val="0"/>
          <w:numId w:val="1"/>
        </w:numPr>
        <w:pBdr>
          <w:top w:val="nil"/>
          <w:left w:val="nil"/>
          <w:bottom w:val="nil"/>
          <w:right w:val="nil"/>
          <w:between w:val="nil"/>
        </w:pBdr>
        <w:rPr>
          <w:rFonts w:asciiTheme="minorHAnsi" w:hAnsiTheme="minorHAnsi" w:cstheme="minorHAnsi"/>
        </w:rPr>
      </w:pPr>
      <w:r w:rsidRPr="00B615A8">
        <w:rPr>
          <w:rFonts w:asciiTheme="minorHAnsi" w:hAnsiTheme="minorHAnsi" w:cstheme="minorHAnsi"/>
        </w:rPr>
        <w:t>Identificación de los marcos de lectura abiertos.</w:t>
      </w:r>
    </w:p>
    <w:p w14:paraId="21E6FCD7" w14:textId="77777777" w:rsidR="00B615A8" w:rsidRPr="00B615A8" w:rsidRDefault="00B615A8" w:rsidP="00B615A8">
      <w:pPr>
        <w:numPr>
          <w:ilvl w:val="0"/>
          <w:numId w:val="1"/>
        </w:numPr>
        <w:pBdr>
          <w:top w:val="nil"/>
          <w:left w:val="nil"/>
          <w:bottom w:val="nil"/>
          <w:right w:val="nil"/>
          <w:between w:val="nil"/>
        </w:pBdr>
        <w:rPr>
          <w:rFonts w:asciiTheme="minorHAnsi" w:hAnsiTheme="minorHAnsi" w:cstheme="minorHAnsi"/>
        </w:rPr>
      </w:pPr>
      <w:r w:rsidRPr="00B615A8">
        <w:rPr>
          <w:rFonts w:asciiTheme="minorHAnsi" w:hAnsiTheme="minorHAnsi" w:cstheme="minorHAnsi"/>
        </w:rPr>
        <w:t>El marco de lectura debe ser mantenido abierto a través de los sitios de empalme para generar un ARNm funcional.</w:t>
      </w:r>
    </w:p>
    <w:p w14:paraId="786AF72E" w14:textId="4D11178F" w:rsidR="00B615A8" w:rsidRPr="00B615A8" w:rsidRDefault="00B615A8" w:rsidP="00B615A8">
      <w:pPr>
        <w:numPr>
          <w:ilvl w:val="0"/>
          <w:numId w:val="1"/>
        </w:numPr>
        <w:pBdr>
          <w:top w:val="nil"/>
          <w:left w:val="nil"/>
          <w:bottom w:val="nil"/>
          <w:right w:val="nil"/>
          <w:between w:val="nil"/>
        </w:pBdr>
        <w:rPr>
          <w:rFonts w:asciiTheme="minorHAnsi" w:hAnsiTheme="minorHAnsi" w:cstheme="minorHAnsi"/>
        </w:rPr>
      </w:pPr>
      <w:r w:rsidRPr="00B615A8">
        <w:rPr>
          <w:rFonts w:asciiTheme="minorHAnsi" w:hAnsiTheme="minorHAnsi" w:cstheme="minorHAnsi"/>
        </w:rPr>
        <w:t>El marco de lectura comienza con un codón iniciador y termina con un codón terminador.</w:t>
      </w:r>
    </w:p>
    <w:p w14:paraId="0FD02D6D" w14:textId="77777777" w:rsidR="00E46B34" w:rsidRDefault="00E46B34">
      <w:pPr>
        <w:pBdr>
          <w:top w:val="nil"/>
          <w:left w:val="nil"/>
          <w:bottom w:val="nil"/>
          <w:right w:val="nil"/>
          <w:between w:val="nil"/>
        </w:pBdr>
        <w:ind w:left="720" w:hanging="360"/>
        <w:rPr>
          <w:rFonts w:eastAsia="Calibri" w:cs="Calibri"/>
          <w:color w:val="000000"/>
        </w:rPr>
      </w:pPr>
    </w:p>
    <w:p w14:paraId="406B77F4" w14:textId="6D968A75" w:rsidR="00E46B34" w:rsidRPr="000D0537" w:rsidRDefault="0029213C" w:rsidP="000D0537">
      <w:pPr>
        <w:rPr>
          <w:b/>
          <w:bCs/>
          <w:color w:val="990000"/>
          <w:sz w:val="32"/>
          <w:szCs w:val="32"/>
        </w:rPr>
      </w:pPr>
      <w:r w:rsidRPr="000D0537">
        <w:rPr>
          <w:b/>
          <w:bCs/>
          <w:color w:val="990000"/>
          <w:sz w:val="32"/>
          <w:szCs w:val="32"/>
        </w:rPr>
        <w:t xml:space="preserve">Videos </w:t>
      </w:r>
      <w:r w:rsidR="00823EE9" w:rsidRPr="00823EE9">
        <w:rPr>
          <w:b/>
          <w:bCs/>
          <w:color w:val="990000"/>
          <w:sz w:val="32"/>
          <w:szCs w:val="32"/>
        </w:rPr>
        <w:t>Relacionados con el Módulo</w:t>
      </w:r>
    </w:p>
    <w:p w14:paraId="71A49EB9" w14:textId="05B44987" w:rsidR="001368EC" w:rsidRPr="001368EC" w:rsidRDefault="001368EC" w:rsidP="001368EC">
      <w:pPr>
        <w:pStyle w:val="ListParagraph"/>
        <w:numPr>
          <w:ilvl w:val="0"/>
          <w:numId w:val="4"/>
        </w:numPr>
        <w:rPr>
          <w:color w:val="000000"/>
          <w:lang w:val="es-ES"/>
        </w:rPr>
      </w:pPr>
      <w:r w:rsidRPr="004F040D">
        <w:rPr>
          <w:color w:val="000000"/>
          <w:lang w:val="es-ES"/>
        </w:rPr>
        <w:t>Video “</w:t>
      </w:r>
      <w:proofErr w:type="spellStart"/>
      <w:r>
        <w:fldChar w:fldCharType="begin"/>
      </w:r>
      <w:r>
        <w:instrText>HYPERLINK "https://www.youtube.com/watch?v=9VWjyu3PUJ0" \h</w:instrText>
      </w:r>
      <w:r>
        <w:fldChar w:fldCharType="separate"/>
      </w:r>
      <w:r w:rsidRPr="004F040D">
        <w:rPr>
          <w:color w:val="1155CC"/>
          <w:u w:val="single"/>
          <w:lang w:val="es-ES"/>
        </w:rPr>
        <w:t>Splicing</w:t>
      </w:r>
      <w:proofErr w:type="spellEnd"/>
      <w:r w:rsidRPr="004F040D">
        <w:rPr>
          <w:color w:val="1155CC"/>
          <w:u w:val="single"/>
          <w:lang w:val="es-ES"/>
        </w:rPr>
        <w:t xml:space="preserve"> and </w:t>
      </w:r>
      <w:proofErr w:type="spellStart"/>
      <w:r w:rsidRPr="004F040D">
        <w:rPr>
          <w:color w:val="1155CC"/>
          <w:u w:val="single"/>
          <w:lang w:val="es-ES"/>
        </w:rPr>
        <w:t>Phase</w:t>
      </w:r>
      <w:proofErr w:type="spellEnd"/>
      <w:r>
        <w:rPr>
          <w:color w:val="1155CC"/>
          <w:u w:val="single"/>
          <w:lang w:val="es-ES"/>
        </w:rPr>
        <w:fldChar w:fldCharType="end"/>
      </w:r>
      <w:r>
        <w:rPr>
          <w:color w:val="000000"/>
          <w:lang w:val="es-ES"/>
        </w:rPr>
        <w:t>”</w:t>
      </w:r>
    </w:p>
    <w:p w14:paraId="3866C023" w14:textId="77777777" w:rsidR="00983E76" w:rsidRDefault="00983E76">
      <w:pPr>
        <w:rPr>
          <w:b/>
          <w:color w:val="990000"/>
          <w:sz w:val="32"/>
          <w:szCs w:val="32"/>
        </w:rPr>
      </w:pPr>
      <w:bookmarkStart w:id="2" w:name="_heading=h.1fob9te" w:colFirst="0" w:colLast="0"/>
      <w:bookmarkEnd w:id="2"/>
      <w:r>
        <w:rPr>
          <w:b/>
          <w:color w:val="990000"/>
          <w:sz w:val="32"/>
          <w:szCs w:val="32"/>
        </w:rPr>
        <w:br w:type="page"/>
      </w:r>
    </w:p>
    <w:p w14:paraId="79997940" w14:textId="4BB20291" w:rsidR="00E46B34" w:rsidRDefault="00BB393F">
      <w:pPr>
        <w:keepNext/>
        <w:keepLines/>
        <w:pBdr>
          <w:top w:val="nil"/>
          <w:left w:val="nil"/>
          <w:bottom w:val="nil"/>
          <w:right w:val="nil"/>
          <w:between w:val="nil"/>
        </w:pBdr>
        <w:spacing w:before="480" w:line="276" w:lineRule="auto"/>
        <w:rPr>
          <w:rFonts w:eastAsia="Calibri" w:cs="Calibri"/>
          <w:b/>
          <w:color w:val="990000"/>
          <w:sz w:val="32"/>
          <w:szCs w:val="32"/>
        </w:rPr>
      </w:pPr>
      <w:r w:rsidRPr="00BB393F">
        <w:rPr>
          <w:b/>
          <w:color w:val="990000"/>
          <w:sz w:val="32"/>
          <w:szCs w:val="32"/>
        </w:rPr>
        <w:lastRenderedPageBreak/>
        <w:t>Índice de Contenidos</w:t>
      </w:r>
    </w:p>
    <w:sdt>
      <w:sdtPr>
        <w:rPr>
          <w:rFonts w:cs="Times New Roman"/>
          <w:b w:val="0"/>
          <w:bCs w:val="0"/>
          <w:i w:val="0"/>
          <w:iCs w:val="0"/>
        </w:rPr>
        <w:id w:val="-1767990671"/>
        <w:docPartObj>
          <w:docPartGallery w:val="Table of Contents"/>
          <w:docPartUnique/>
        </w:docPartObj>
      </w:sdtPr>
      <w:sdtContent>
        <w:p w14:paraId="42BE95E2" w14:textId="767E055A" w:rsidR="00B0640A" w:rsidRDefault="0029213C">
          <w:pPr>
            <w:pStyle w:val="TOC1"/>
            <w:tabs>
              <w:tab w:val="right" w:pos="10070"/>
            </w:tabs>
            <w:rPr>
              <w:rFonts w:asciiTheme="minorHAnsi" w:eastAsiaTheme="minorEastAsia" w:hAnsiTheme="minorHAnsi" w:cstheme="minorBidi"/>
              <w:b w:val="0"/>
              <w:bCs w:val="0"/>
              <w:i w:val="0"/>
              <w:iCs w:val="0"/>
              <w:noProof/>
              <w:lang w:val="en-US" w:eastAsia="en-US"/>
            </w:rPr>
          </w:pPr>
          <w:r>
            <w:fldChar w:fldCharType="begin"/>
          </w:r>
          <w:r>
            <w:instrText xml:space="preserve"> TOC \h \u \z </w:instrText>
          </w:r>
          <w:r>
            <w:fldChar w:fldCharType="separate"/>
          </w:r>
          <w:hyperlink w:anchor="_Toc126591922" w:history="1">
            <w:r w:rsidR="00B0640A" w:rsidRPr="0042411F">
              <w:rPr>
                <w:rStyle w:val="Hyperlink"/>
                <w:rFonts w:eastAsia="Calibri"/>
                <w:noProof/>
                <w:lang w:val="es-ES"/>
              </w:rPr>
              <w:t>Análisis 1: Examinar Marcos Abiertos de Lectura (“ORFs”) en el Gen tra</w:t>
            </w:r>
            <w:r w:rsidR="00B0640A">
              <w:rPr>
                <w:noProof/>
                <w:webHidden/>
              </w:rPr>
              <w:tab/>
            </w:r>
            <w:r w:rsidR="00B0640A">
              <w:rPr>
                <w:noProof/>
                <w:webHidden/>
              </w:rPr>
              <w:fldChar w:fldCharType="begin"/>
            </w:r>
            <w:r w:rsidR="00B0640A">
              <w:rPr>
                <w:noProof/>
                <w:webHidden/>
              </w:rPr>
              <w:instrText xml:space="preserve"> PAGEREF _Toc126591922 \h </w:instrText>
            </w:r>
            <w:r w:rsidR="00B0640A">
              <w:rPr>
                <w:noProof/>
                <w:webHidden/>
              </w:rPr>
            </w:r>
            <w:r w:rsidR="00B0640A">
              <w:rPr>
                <w:noProof/>
                <w:webHidden/>
              </w:rPr>
              <w:fldChar w:fldCharType="separate"/>
            </w:r>
            <w:r w:rsidR="00B0640A">
              <w:rPr>
                <w:noProof/>
                <w:webHidden/>
              </w:rPr>
              <w:t>2</w:t>
            </w:r>
            <w:r w:rsidR="00B0640A">
              <w:rPr>
                <w:noProof/>
                <w:webHidden/>
              </w:rPr>
              <w:fldChar w:fldCharType="end"/>
            </w:r>
          </w:hyperlink>
        </w:p>
        <w:p w14:paraId="2488DC64" w14:textId="1B835664" w:rsidR="00B0640A" w:rsidRDefault="00000000">
          <w:pPr>
            <w:pStyle w:val="TOC2"/>
            <w:rPr>
              <w:rFonts w:asciiTheme="minorHAnsi" w:eastAsiaTheme="minorEastAsia" w:hAnsiTheme="minorHAnsi" w:cstheme="minorBidi"/>
              <w:b w:val="0"/>
              <w:bCs w:val="0"/>
              <w:noProof/>
              <w:sz w:val="24"/>
              <w:szCs w:val="24"/>
              <w:lang w:val="en-US" w:eastAsia="en-US"/>
            </w:rPr>
          </w:pPr>
          <w:hyperlink w:anchor="_Toc126591923" w:history="1">
            <w:r w:rsidR="00B0640A" w:rsidRPr="0042411F">
              <w:rPr>
                <w:rStyle w:val="Hyperlink"/>
                <w:rFonts w:eastAsia="Calibri"/>
                <w:noProof/>
                <w:lang w:val="es-ES"/>
              </w:rPr>
              <w:t>Introducción: Repaso de los marcos de lectura.</w:t>
            </w:r>
            <w:r w:rsidR="00B0640A">
              <w:rPr>
                <w:noProof/>
                <w:webHidden/>
              </w:rPr>
              <w:tab/>
            </w:r>
            <w:r w:rsidR="00B0640A">
              <w:rPr>
                <w:noProof/>
                <w:webHidden/>
              </w:rPr>
              <w:fldChar w:fldCharType="begin"/>
            </w:r>
            <w:r w:rsidR="00B0640A">
              <w:rPr>
                <w:noProof/>
                <w:webHidden/>
              </w:rPr>
              <w:instrText xml:space="preserve"> PAGEREF _Toc126591923 \h </w:instrText>
            </w:r>
            <w:r w:rsidR="00B0640A">
              <w:rPr>
                <w:noProof/>
                <w:webHidden/>
              </w:rPr>
            </w:r>
            <w:r w:rsidR="00B0640A">
              <w:rPr>
                <w:noProof/>
                <w:webHidden/>
              </w:rPr>
              <w:fldChar w:fldCharType="separate"/>
            </w:r>
            <w:r w:rsidR="00B0640A">
              <w:rPr>
                <w:noProof/>
                <w:webHidden/>
              </w:rPr>
              <w:t>2</w:t>
            </w:r>
            <w:r w:rsidR="00B0640A">
              <w:rPr>
                <w:noProof/>
                <w:webHidden/>
              </w:rPr>
              <w:fldChar w:fldCharType="end"/>
            </w:r>
          </w:hyperlink>
        </w:p>
        <w:p w14:paraId="317BA146" w14:textId="442DC6E9" w:rsidR="00B0640A" w:rsidRDefault="00000000">
          <w:pPr>
            <w:pStyle w:val="TOC1"/>
            <w:tabs>
              <w:tab w:val="right" w:pos="10070"/>
            </w:tabs>
            <w:rPr>
              <w:rFonts w:asciiTheme="minorHAnsi" w:eastAsiaTheme="minorEastAsia" w:hAnsiTheme="minorHAnsi" w:cstheme="minorBidi"/>
              <w:b w:val="0"/>
              <w:bCs w:val="0"/>
              <w:i w:val="0"/>
              <w:iCs w:val="0"/>
              <w:noProof/>
              <w:lang w:val="en-US" w:eastAsia="en-US"/>
            </w:rPr>
          </w:pPr>
          <w:hyperlink w:anchor="_Toc126591924" w:history="1">
            <w:r w:rsidR="00B0640A" w:rsidRPr="0042411F">
              <w:rPr>
                <w:rStyle w:val="Hyperlink"/>
                <w:rFonts w:eastAsia="Calibri"/>
                <w:noProof/>
                <w:lang w:val="es-ES"/>
              </w:rPr>
              <w:t>Análisis 2</w:t>
            </w:r>
            <w:r w:rsidR="00B0640A">
              <w:rPr>
                <w:noProof/>
                <w:webHidden/>
              </w:rPr>
              <w:tab/>
            </w:r>
            <w:r w:rsidR="00B0640A">
              <w:rPr>
                <w:noProof/>
                <w:webHidden/>
              </w:rPr>
              <w:fldChar w:fldCharType="begin"/>
            </w:r>
            <w:r w:rsidR="00B0640A">
              <w:rPr>
                <w:noProof/>
                <w:webHidden/>
              </w:rPr>
              <w:instrText xml:space="preserve"> PAGEREF _Toc126591924 \h </w:instrText>
            </w:r>
            <w:r w:rsidR="00B0640A">
              <w:rPr>
                <w:noProof/>
                <w:webHidden/>
              </w:rPr>
            </w:r>
            <w:r w:rsidR="00B0640A">
              <w:rPr>
                <w:noProof/>
                <w:webHidden/>
              </w:rPr>
              <w:fldChar w:fldCharType="separate"/>
            </w:r>
            <w:r w:rsidR="00B0640A">
              <w:rPr>
                <w:noProof/>
                <w:webHidden/>
              </w:rPr>
              <w:t>6</w:t>
            </w:r>
            <w:r w:rsidR="00B0640A">
              <w:rPr>
                <w:noProof/>
                <w:webHidden/>
              </w:rPr>
              <w:fldChar w:fldCharType="end"/>
            </w:r>
          </w:hyperlink>
        </w:p>
        <w:p w14:paraId="46A37AED" w14:textId="6EE6D610" w:rsidR="00E46B34" w:rsidRDefault="0029213C">
          <w:r>
            <w:fldChar w:fldCharType="end"/>
          </w:r>
        </w:p>
      </w:sdtContent>
    </w:sdt>
    <w:p w14:paraId="08AFC05A" w14:textId="77777777" w:rsidR="00E46B34" w:rsidRDefault="00E46B34">
      <w:bookmarkStart w:id="3" w:name="bookmark=id.3znysh7" w:colFirst="0" w:colLast="0"/>
      <w:bookmarkEnd w:id="3"/>
    </w:p>
    <w:p w14:paraId="26F6765E" w14:textId="4C2636CE" w:rsidR="00E46B34" w:rsidRPr="0088027E" w:rsidRDefault="00BB393F" w:rsidP="0088027E">
      <w:pPr>
        <w:pStyle w:val="Heading1"/>
        <w:rPr>
          <w:sz w:val="26"/>
          <w:szCs w:val="26"/>
          <w:lang w:val="es-ES"/>
        </w:rPr>
      </w:pPr>
      <w:bookmarkStart w:id="4" w:name="_Toc126587649"/>
      <w:bookmarkStart w:id="5" w:name="_Toc126591922"/>
      <w:r w:rsidRPr="00DA61B2">
        <w:rPr>
          <w:lang w:val="es-ES"/>
        </w:rPr>
        <w:t>Análisis</w:t>
      </w:r>
      <w:r w:rsidRPr="00DA61B2">
        <w:rPr>
          <w:sz w:val="26"/>
          <w:szCs w:val="26"/>
          <w:lang w:val="es-ES"/>
        </w:rPr>
        <w:t xml:space="preserve"> </w:t>
      </w:r>
      <w:r w:rsidRPr="00DA61B2">
        <w:rPr>
          <w:lang w:val="es-ES"/>
        </w:rPr>
        <w:t>1</w:t>
      </w:r>
      <w:r w:rsidRPr="00B361F3">
        <w:rPr>
          <w:lang w:val="es-ES"/>
        </w:rPr>
        <w:t>: Examinar Marcos</w:t>
      </w:r>
      <w:r w:rsidRPr="00DA61B2">
        <w:rPr>
          <w:lang w:val="es-ES"/>
        </w:rPr>
        <w:t xml:space="preserve"> Abiertos de Lectura (“</w:t>
      </w:r>
      <w:proofErr w:type="spellStart"/>
      <w:r w:rsidRPr="00DA61B2">
        <w:rPr>
          <w:lang w:val="es-ES"/>
        </w:rPr>
        <w:t>ORFs</w:t>
      </w:r>
      <w:proofErr w:type="spellEnd"/>
      <w:r w:rsidRPr="00DA61B2">
        <w:rPr>
          <w:lang w:val="es-ES"/>
        </w:rPr>
        <w:t xml:space="preserve">”) en el Gen </w:t>
      </w:r>
      <w:proofErr w:type="spellStart"/>
      <w:r w:rsidRPr="00DA61B2">
        <w:rPr>
          <w:i/>
          <w:lang w:val="es-ES"/>
        </w:rPr>
        <w:t>tra</w:t>
      </w:r>
      <w:bookmarkEnd w:id="4"/>
      <w:bookmarkEnd w:id="5"/>
      <w:proofErr w:type="spellEnd"/>
    </w:p>
    <w:p w14:paraId="79600B5A" w14:textId="5849C3E3" w:rsidR="00BB393F" w:rsidRPr="00DA61B2" w:rsidRDefault="00BB393F" w:rsidP="002A5BCB">
      <w:pPr>
        <w:pStyle w:val="Heading2"/>
        <w:rPr>
          <w:lang w:val="es-ES"/>
        </w:rPr>
      </w:pPr>
      <w:bookmarkStart w:id="6" w:name="_Toc126591923"/>
      <w:r w:rsidRPr="00DA61B2">
        <w:rPr>
          <w:lang w:val="es-ES"/>
        </w:rPr>
        <w:t>Introducción: Repaso de los marcos de lectura.</w:t>
      </w:r>
      <w:bookmarkEnd w:id="6"/>
    </w:p>
    <w:p w14:paraId="74A07C58" w14:textId="77777777" w:rsidR="00BB393F" w:rsidRPr="00DA61B2" w:rsidRDefault="00BB393F" w:rsidP="00BB393F">
      <w:pPr>
        <w:rPr>
          <w:color w:val="000000"/>
          <w:lang w:val="es-ES"/>
        </w:rPr>
      </w:pPr>
      <w:r w:rsidRPr="00DA61B2">
        <w:rPr>
          <w:color w:val="000000"/>
          <w:lang w:val="es-ES"/>
        </w:rPr>
        <w:t xml:space="preserve">En esta exploración, seguiremos centrando nuestra atención en el gen </w:t>
      </w:r>
      <w:proofErr w:type="spellStart"/>
      <w:r w:rsidRPr="00DA61B2">
        <w:rPr>
          <w:i/>
          <w:color w:val="000000"/>
          <w:lang w:val="es-ES"/>
        </w:rPr>
        <w:t>transformer</w:t>
      </w:r>
      <w:proofErr w:type="spellEnd"/>
      <w:r w:rsidRPr="00DA61B2">
        <w:rPr>
          <w:color w:val="000000"/>
          <w:lang w:val="es-ES"/>
        </w:rPr>
        <w:t xml:space="preserve"> (denominado </w:t>
      </w:r>
      <w:proofErr w:type="spellStart"/>
      <w:r w:rsidRPr="00DA61B2">
        <w:rPr>
          <w:color w:val="000000"/>
          <w:lang w:val="es-ES"/>
        </w:rPr>
        <w:t>tra</w:t>
      </w:r>
      <w:proofErr w:type="spellEnd"/>
      <w:r w:rsidRPr="00DA61B2">
        <w:rPr>
          <w:color w:val="000000"/>
          <w:lang w:val="es-ES"/>
        </w:rPr>
        <w:t xml:space="preserve">-RA o simplemente </w:t>
      </w:r>
      <w:proofErr w:type="spellStart"/>
      <w:r w:rsidRPr="00DA61B2">
        <w:rPr>
          <w:i/>
          <w:color w:val="000000"/>
          <w:lang w:val="es-ES"/>
        </w:rPr>
        <w:t>tra</w:t>
      </w:r>
      <w:proofErr w:type="spellEnd"/>
      <w:r w:rsidRPr="00DA61B2">
        <w:rPr>
          <w:color w:val="000000"/>
          <w:lang w:val="es-ES"/>
        </w:rPr>
        <w:t xml:space="preserve">), y veremos cómo el </w:t>
      </w:r>
      <w:r w:rsidRPr="00DA61B2">
        <w:rPr>
          <w:lang w:val="es-ES"/>
        </w:rPr>
        <w:t xml:space="preserve">ARNm </w:t>
      </w:r>
      <w:r w:rsidRPr="00DA61B2">
        <w:rPr>
          <w:color w:val="000000"/>
          <w:lang w:val="es-ES"/>
        </w:rPr>
        <w:t xml:space="preserve">de </w:t>
      </w:r>
      <w:proofErr w:type="spellStart"/>
      <w:r w:rsidRPr="00DA61B2">
        <w:rPr>
          <w:i/>
          <w:color w:val="000000"/>
          <w:lang w:val="es-ES"/>
        </w:rPr>
        <w:t>tra</w:t>
      </w:r>
      <w:proofErr w:type="spellEnd"/>
      <w:r w:rsidRPr="00DA61B2">
        <w:rPr>
          <w:i/>
          <w:color w:val="000000"/>
          <w:lang w:val="es-ES"/>
        </w:rPr>
        <w:t xml:space="preserve"> </w:t>
      </w:r>
      <w:r w:rsidRPr="00DA61B2">
        <w:rPr>
          <w:color w:val="000000"/>
          <w:lang w:val="es-ES"/>
        </w:rPr>
        <w:t xml:space="preserve">es traducido en una </w:t>
      </w:r>
      <w:r w:rsidRPr="00DA61B2">
        <w:rPr>
          <w:lang w:val="es-ES"/>
        </w:rPr>
        <w:t>secuencia</w:t>
      </w:r>
      <w:r w:rsidRPr="00DA61B2">
        <w:rPr>
          <w:color w:val="000000"/>
          <w:lang w:val="es-ES"/>
        </w:rPr>
        <w:t xml:space="preserve"> de aminoácidos.</w:t>
      </w:r>
    </w:p>
    <w:p w14:paraId="4BCF3786" w14:textId="77777777" w:rsidR="00BB393F" w:rsidRPr="00DA61B2" w:rsidRDefault="00BB393F" w:rsidP="00BB393F">
      <w:pPr>
        <w:rPr>
          <w:color w:val="000000"/>
          <w:lang w:val="es-ES"/>
        </w:rPr>
      </w:pPr>
    </w:p>
    <w:p w14:paraId="6791FDBF" w14:textId="77777777" w:rsidR="00BB393F" w:rsidRPr="00DA61B2" w:rsidRDefault="00BB393F" w:rsidP="00BB393F">
      <w:pPr>
        <w:rPr>
          <w:color w:val="000000"/>
          <w:lang w:val="es-ES"/>
        </w:rPr>
      </w:pPr>
      <w:r w:rsidRPr="00DA61B2">
        <w:rPr>
          <w:color w:val="000000"/>
          <w:lang w:val="es-ES"/>
        </w:rPr>
        <w:t xml:space="preserve">Dado que el </w:t>
      </w:r>
      <w:r w:rsidRPr="00DA61B2">
        <w:rPr>
          <w:lang w:val="es-ES"/>
        </w:rPr>
        <w:t>ADN</w:t>
      </w:r>
      <w:r w:rsidRPr="00DA61B2">
        <w:rPr>
          <w:color w:val="000000"/>
          <w:lang w:val="es-ES"/>
        </w:rPr>
        <w:t xml:space="preserve"> es de doble hebra y que el código genético está basado en tripletes (3</w:t>
      </w:r>
    </w:p>
    <w:p w14:paraId="66C08211" w14:textId="3CEED041" w:rsidR="00BB393F" w:rsidRPr="00DA61B2" w:rsidRDefault="00BB393F" w:rsidP="00BB393F">
      <w:pPr>
        <w:rPr>
          <w:color w:val="000000"/>
          <w:lang w:val="es-ES"/>
        </w:rPr>
      </w:pPr>
      <w:r w:rsidRPr="00DA61B2">
        <w:rPr>
          <w:color w:val="000000"/>
          <w:lang w:val="es-ES"/>
        </w:rPr>
        <w:t xml:space="preserve">bases consecutivas), existen seis marcos de lectura posibles. Un marco de lectura determinado en una </w:t>
      </w:r>
      <w:r w:rsidRPr="00B361F3">
        <w:rPr>
          <w:color w:val="000000"/>
          <w:lang w:val="es-ES"/>
        </w:rPr>
        <w:t xml:space="preserve">molécula de ADN o ARN se puede </w:t>
      </w:r>
      <w:r w:rsidRPr="00B361F3">
        <w:rPr>
          <w:lang w:val="es-ES"/>
        </w:rPr>
        <w:t xml:space="preserve">definir dividiendo la secuencia en una serie de tripletes no superponibles, cada serie comenzando con el primero, segundo o tercer nucleótido a ambos lados de la secuencia. Existen </w:t>
      </w:r>
      <w:r w:rsidRPr="00B361F3">
        <w:rPr>
          <w:color w:val="000000"/>
          <w:lang w:val="es-ES"/>
        </w:rPr>
        <w:t>tres marcos de lectura posibles</w:t>
      </w:r>
      <w:r w:rsidRPr="00B361F3">
        <w:rPr>
          <w:lang w:val="es-ES"/>
        </w:rPr>
        <w:t xml:space="preserve">, </w:t>
      </w:r>
      <w:r w:rsidRPr="00B361F3">
        <w:rPr>
          <w:color w:val="000000"/>
          <w:lang w:val="es-ES"/>
        </w:rPr>
        <w:t>que leen de 5’ a 3’</w:t>
      </w:r>
      <w:r w:rsidRPr="00B361F3">
        <w:rPr>
          <w:lang w:val="es-ES"/>
        </w:rPr>
        <w:t>,</w:t>
      </w:r>
      <w:r w:rsidRPr="00B361F3">
        <w:rPr>
          <w:color w:val="000000"/>
          <w:lang w:val="es-ES"/>
        </w:rPr>
        <w:t xml:space="preserve"> en la dirección hacia adelante (en la hebra superior del ADN) y tres, tambi</w:t>
      </w:r>
      <w:r w:rsidRPr="00B361F3">
        <w:rPr>
          <w:lang w:val="es-ES"/>
        </w:rPr>
        <w:t xml:space="preserve">én </w:t>
      </w:r>
      <w:r w:rsidRPr="00B361F3">
        <w:rPr>
          <w:color w:val="000000"/>
          <w:lang w:val="es-ES"/>
        </w:rPr>
        <w:t>leídos de 5’ a 3</w:t>
      </w:r>
      <w:r w:rsidRPr="00B361F3">
        <w:rPr>
          <w:lang w:val="es-ES"/>
        </w:rPr>
        <w:t>’,</w:t>
      </w:r>
      <w:r w:rsidRPr="00B361F3">
        <w:rPr>
          <w:color w:val="000000"/>
          <w:lang w:val="es-ES"/>
        </w:rPr>
        <w:t xml:space="preserve"> en la dirección contraria (en la hebra inferior, complementaria a la superior, de la misma molécula de ADN).  </w:t>
      </w:r>
      <w:r w:rsidRPr="00B361F3">
        <w:rPr>
          <w:lang w:val="es-ES"/>
        </w:rPr>
        <w:t>Por lo tanto</w:t>
      </w:r>
      <w:r w:rsidRPr="00B361F3">
        <w:rPr>
          <w:color w:val="000000"/>
          <w:lang w:val="es-ES"/>
        </w:rPr>
        <w:t>, hay en total seis marcos de lectura posibles para cada gen</w:t>
      </w:r>
      <w:r w:rsidRPr="00DA61B2">
        <w:rPr>
          <w:color w:val="000000"/>
          <w:lang w:val="es-ES"/>
        </w:rPr>
        <w:t xml:space="preserve"> (ver la ilustración en el </w:t>
      </w:r>
      <w:hyperlink r:id="rId11" w:history="1">
        <w:r w:rsidRPr="00DA61B2">
          <w:rPr>
            <w:rStyle w:val="Hyperlink"/>
            <w:rFonts w:eastAsia="Sorts Mill Goudy"/>
            <w:lang w:val="es-ES"/>
          </w:rPr>
          <w:t>Módulo 1</w:t>
        </w:r>
      </w:hyperlink>
      <w:r w:rsidRPr="00DA61B2">
        <w:rPr>
          <w:color w:val="000000"/>
          <w:lang w:val="es-ES"/>
        </w:rPr>
        <w:t>).</w:t>
      </w:r>
    </w:p>
    <w:p w14:paraId="024AC5C8" w14:textId="77777777" w:rsidR="00BB393F" w:rsidRPr="00DA61B2" w:rsidRDefault="00BB393F" w:rsidP="00BB393F">
      <w:pPr>
        <w:rPr>
          <w:color w:val="000000"/>
          <w:lang w:val="es-ES"/>
        </w:rPr>
      </w:pPr>
    </w:p>
    <w:p w14:paraId="099249F3" w14:textId="70E8E5BF" w:rsidR="00BB393F" w:rsidRPr="00DA61B2" w:rsidRDefault="00BB393F" w:rsidP="00BB393F">
      <w:pPr>
        <w:rPr>
          <w:color w:val="000000"/>
          <w:lang w:val="es-ES"/>
        </w:rPr>
      </w:pPr>
      <w:r w:rsidRPr="00DA61B2">
        <w:rPr>
          <w:color w:val="000000"/>
          <w:lang w:val="es-ES"/>
        </w:rPr>
        <w:t xml:space="preserve">Una vez se conoce en qué dirección se transcribe un gen en particular (consulta los </w:t>
      </w:r>
      <w:hyperlink r:id="rId12" w:history="1">
        <w:r w:rsidRPr="00DA61B2">
          <w:rPr>
            <w:rStyle w:val="Hyperlink"/>
            <w:rFonts w:eastAsia="Sorts Mill Goudy"/>
            <w:lang w:val="es-ES"/>
          </w:rPr>
          <w:t>Módulos 2</w:t>
        </w:r>
      </w:hyperlink>
      <w:r w:rsidRPr="00DA61B2">
        <w:rPr>
          <w:color w:val="000000"/>
          <w:lang w:val="es-ES"/>
        </w:rPr>
        <w:t xml:space="preserve"> y </w:t>
      </w:r>
      <w:hyperlink r:id="rId13" w:history="1">
        <w:r w:rsidRPr="00DA61B2">
          <w:rPr>
            <w:rStyle w:val="Hyperlink"/>
            <w:rFonts w:eastAsia="Sorts Mill Goudy"/>
            <w:lang w:val="es-ES"/>
          </w:rPr>
          <w:t>3</w:t>
        </w:r>
      </w:hyperlink>
      <w:r w:rsidRPr="00DA61B2">
        <w:rPr>
          <w:color w:val="000000"/>
          <w:lang w:val="es-ES"/>
        </w:rPr>
        <w:t xml:space="preserve"> a modo de repaso), quedan tres posibilidades para el marco de lectura. Para determinar cuál de ellas es utilizada durante la </w:t>
      </w:r>
      <w:r w:rsidRPr="00B361F3">
        <w:rPr>
          <w:color w:val="000000"/>
          <w:lang w:val="es-ES"/>
        </w:rPr>
        <w:t>traducción usaremos distint</w:t>
      </w:r>
      <w:r w:rsidRPr="00B361F3">
        <w:rPr>
          <w:lang w:val="es-ES"/>
        </w:rPr>
        <w:t>os datos,</w:t>
      </w:r>
      <w:r w:rsidRPr="00B361F3">
        <w:rPr>
          <w:color w:val="000000"/>
          <w:lang w:val="es-ES"/>
        </w:rPr>
        <w:t xml:space="preserve"> como</w:t>
      </w:r>
      <w:r w:rsidRPr="00DA61B2">
        <w:rPr>
          <w:color w:val="000000"/>
          <w:lang w:val="es-ES"/>
        </w:rPr>
        <w:t xml:space="preserve"> la presencia de un codón de inicio y la ausencia de codones de terminación. Como ya estudiamos en el Módulo 1, el codón de inicio en la hebra codificante del ADN es ATG (AUG en el </w:t>
      </w:r>
      <w:r w:rsidRPr="00DA61B2">
        <w:rPr>
          <w:lang w:val="es-ES"/>
        </w:rPr>
        <w:t>ARNm</w:t>
      </w:r>
      <w:r w:rsidRPr="00DA61B2">
        <w:rPr>
          <w:color w:val="000000"/>
          <w:lang w:val="es-ES"/>
        </w:rPr>
        <w:t xml:space="preserve">) y codifica el </w:t>
      </w:r>
      <w:r w:rsidRPr="00DA61B2">
        <w:rPr>
          <w:lang w:val="es-ES"/>
        </w:rPr>
        <w:t>aminoácido</w:t>
      </w:r>
      <w:r w:rsidRPr="00DA61B2">
        <w:rPr>
          <w:color w:val="000000"/>
          <w:lang w:val="es-ES"/>
        </w:rPr>
        <w:t xml:space="preserve"> metionina. Los demás tripletes codifican los otros 19 </w:t>
      </w:r>
      <w:r w:rsidRPr="00DA61B2">
        <w:rPr>
          <w:lang w:val="es-ES"/>
        </w:rPr>
        <w:t>aminoácidos</w:t>
      </w:r>
      <w:r w:rsidRPr="00DA61B2">
        <w:rPr>
          <w:color w:val="000000"/>
          <w:lang w:val="es-ES"/>
        </w:rPr>
        <w:t xml:space="preserve">, </w:t>
      </w:r>
      <w:r w:rsidRPr="00DA61B2">
        <w:rPr>
          <w:lang w:val="es-ES"/>
        </w:rPr>
        <w:t>además de los</w:t>
      </w:r>
      <w:r w:rsidRPr="00DA61B2">
        <w:rPr>
          <w:color w:val="000000"/>
          <w:lang w:val="es-ES"/>
        </w:rPr>
        <w:t xml:space="preserve"> codones de terminación que causan el fin de la traducción.  Estos codones de terminación son TAA, TAG y TGA en el ADN, o UAA, UAG y UGA en el ARN. Un marco abierto de lectura (ORF, “Open Reading </w:t>
      </w:r>
      <w:proofErr w:type="spellStart"/>
      <w:proofErr w:type="gramStart"/>
      <w:r w:rsidRPr="00DA61B2">
        <w:rPr>
          <w:color w:val="000000"/>
          <w:lang w:val="es-ES"/>
        </w:rPr>
        <w:t>Frame</w:t>
      </w:r>
      <w:proofErr w:type="spellEnd"/>
      <w:proofErr w:type="gramEnd"/>
      <w:r w:rsidRPr="00DA61B2">
        <w:rPr>
          <w:color w:val="000000"/>
          <w:lang w:val="es-ES"/>
        </w:rPr>
        <w:t xml:space="preserve">”) es una </w:t>
      </w:r>
      <w:r w:rsidRPr="00DA61B2">
        <w:rPr>
          <w:lang w:val="es-ES"/>
        </w:rPr>
        <w:t>secuencia</w:t>
      </w:r>
      <w:r w:rsidRPr="00DA61B2">
        <w:rPr>
          <w:color w:val="000000"/>
          <w:lang w:val="es-ES"/>
        </w:rPr>
        <w:t xml:space="preserve"> de codones consecutivos </w:t>
      </w:r>
      <w:r w:rsidRPr="00DA61B2">
        <w:rPr>
          <w:lang w:val="es-ES"/>
        </w:rPr>
        <w:t>ininterrumpida</w:t>
      </w:r>
      <w:r w:rsidRPr="00DA61B2">
        <w:rPr>
          <w:color w:val="000000"/>
          <w:lang w:val="es-ES"/>
        </w:rPr>
        <w:t xml:space="preserve"> por codones de terminación.</w:t>
      </w:r>
      <w:r w:rsidRPr="00DA61B2">
        <w:rPr>
          <w:lang w:val="es-ES"/>
        </w:rPr>
        <w:t xml:space="preserve"> </w:t>
      </w:r>
      <w:r w:rsidRPr="00DA61B2">
        <w:rPr>
          <w:color w:val="000000"/>
          <w:lang w:val="es-ES"/>
        </w:rPr>
        <w:t>Todos los</w:t>
      </w:r>
      <w:r w:rsidRPr="00DA61B2">
        <w:rPr>
          <w:lang w:val="es-ES"/>
        </w:rPr>
        <w:t xml:space="preserve"> </w:t>
      </w:r>
      <w:proofErr w:type="spellStart"/>
      <w:r w:rsidRPr="00DA61B2">
        <w:rPr>
          <w:lang w:val="es-ES"/>
        </w:rPr>
        <w:t>ARNm</w:t>
      </w:r>
      <w:r w:rsidRPr="00DA61B2">
        <w:rPr>
          <w:color w:val="000000"/>
          <w:lang w:val="es-ES"/>
        </w:rPr>
        <w:t>s</w:t>
      </w:r>
      <w:proofErr w:type="spellEnd"/>
      <w:r w:rsidRPr="00DA61B2">
        <w:rPr>
          <w:color w:val="000000"/>
          <w:lang w:val="es-ES"/>
        </w:rPr>
        <w:t xml:space="preserve"> contienen un ORF que es traducido por el ribosoma desde el codón de inicio hasta el de terminación.</w:t>
      </w:r>
    </w:p>
    <w:p w14:paraId="4C2B9CE9" w14:textId="77777777" w:rsidR="00BB393F" w:rsidRPr="00DA61B2" w:rsidRDefault="00BB393F" w:rsidP="00BB393F">
      <w:pPr>
        <w:rPr>
          <w:color w:val="000000"/>
          <w:lang w:val="es-ES"/>
        </w:rPr>
      </w:pPr>
    </w:p>
    <w:p w14:paraId="402F78DE" w14:textId="5D5C48A1" w:rsidR="00BB393F" w:rsidRDefault="00BB393F" w:rsidP="00BB393F">
      <w:pPr>
        <w:rPr>
          <w:color w:val="000000"/>
          <w:lang w:val="es-ES"/>
        </w:rPr>
      </w:pPr>
      <w:r w:rsidRPr="00DA61B2">
        <w:rPr>
          <w:lang w:val="es-ES"/>
        </w:rPr>
        <w:t xml:space="preserve">Examinemos </w:t>
      </w:r>
      <w:r w:rsidRPr="00DA61B2">
        <w:rPr>
          <w:color w:val="000000"/>
          <w:lang w:val="es-ES"/>
        </w:rPr>
        <w:t xml:space="preserve">los marcos de lectura del gen </w:t>
      </w:r>
      <w:proofErr w:type="spellStart"/>
      <w:r w:rsidRPr="00DA61B2">
        <w:rPr>
          <w:i/>
          <w:color w:val="000000"/>
          <w:lang w:val="es-ES"/>
        </w:rPr>
        <w:t>tra</w:t>
      </w:r>
      <w:proofErr w:type="spellEnd"/>
      <w:r w:rsidRPr="00DA61B2">
        <w:rPr>
          <w:color w:val="000000"/>
          <w:lang w:val="es-ES"/>
        </w:rPr>
        <w:t>.</w:t>
      </w:r>
    </w:p>
    <w:p w14:paraId="385B33B6" w14:textId="77777777" w:rsidR="0088027E" w:rsidRPr="00DA61B2" w:rsidRDefault="0088027E" w:rsidP="00BB393F">
      <w:pPr>
        <w:rPr>
          <w:color w:val="000000"/>
          <w:lang w:val="es-ES"/>
        </w:rPr>
      </w:pPr>
    </w:p>
    <w:p w14:paraId="783CAC38" w14:textId="1ACE96E9" w:rsidR="00BB393F" w:rsidRPr="0088027E" w:rsidRDefault="00BB393F" w:rsidP="0088027E">
      <w:pPr>
        <w:pStyle w:val="ListParagraph"/>
        <w:numPr>
          <w:ilvl w:val="0"/>
          <w:numId w:val="18"/>
        </w:numPr>
        <w:rPr>
          <w:color w:val="000000"/>
          <w:lang w:val="es-ES"/>
        </w:rPr>
      </w:pPr>
      <w:r w:rsidRPr="0088027E">
        <w:rPr>
          <w:color w:val="000000"/>
          <w:lang w:val="es-ES"/>
        </w:rPr>
        <w:t xml:space="preserve">Dirígete a la página personalizada del Navegador Genómico </w:t>
      </w:r>
      <w:hyperlink r:id="rId14" w:history="1">
        <w:r w:rsidRPr="0088027E">
          <w:rPr>
            <w:rStyle w:val="Hyperlink"/>
            <w:lang w:val="es-ES"/>
          </w:rPr>
          <w:t xml:space="preserve">GEP UCSC </w:t>
        </w:r>
        <w:proofErr w:type="spellStart"/>
        <w:r w:rsidRPr="0088027E">
          <w:rPr>
            <w:rStyle w:val="Hyperlink"/>
            <w:lang w:val="es-ES"/>
          </w:rPr>
          <w:t>Genome</w:t>
        </w:r>
        <w:proofErr w:type="spellEnd"/>
        <w:r w:rsidRPr="0088027E">
          <w:rPr>
            <w:rStyle w:val="Hyperlink"/>
            <w:lang w:val="es-ES"/>
          </w:rPr>
          <w:t xml:space="preserve"> Brower</w:t>
        </w:r>
      </w:hyperlink>
      <w:r w:rsidRPr="0088027E">
        <w:rPr>
          <w:color w:val="000000"/>
          <w:lang w:val="es-ES"/>
        </w:rPr>
        <w:t xml:space="preserve"> y sig</w:t>
      </w:r>
      <w:r w:rsidRPr="0088027E">
        <w:rPr>
          <w:lang w:val="es-ES"/>
        </w:rPr>
        <w:t>ue</w:t>
      </w:r>
      <w:r w:rsidRPr="0088027E">
        <w:rPr>
          <w:color w:val="000000"/>
          <w:lang w:val="es-ES"/>
        </w:rPr>
        <w:t xml:space="preserve"> las instrucciones que se indican en el Módulo 1 para abrir el contig1 de </w:t>
      </w:r>
      <w:r w:rsidRPr="0088027E">
        <w:rPr>
          <w:i/>
          <w:color w:val="000000"/>
          <w:lang w:val="es-ES"/>
        </w:rPr>
        <w:t xml:space="preserve">Drosophila </w:t>
      </w:r>
      <w:proofErr w:type="spellStart"/>
      <w:r w:rsidRPr="0088027E">
        <w:rPr>
          <w:i/>
          <w:color w:val="000000"/>
          <w:lang w:val="es-ES"/>
        </w:rPr>
        <w:t>melanogaster</w:t>
      </w:r>
      <w:proofErr w:type="spellEnd"/>
      <w:r w:rsidRPr="0088027E">
        <w:rPr>
          <w:i/>
          <w:color w:val="000000"/>
          <w:lang w:val="es-ES"/>
        </w:rPr>
        <w:t xml:space="preserve"> </w:t>
      </w:r>
      <w:r w:rsidRPr="0088027E">
        <w:rPr>
          <w:color w:val="000000"/>
          <w:lang w:val="es-ES"/>
        </w:rPr>
        <w:t>usando el ensambla</w:t>
      </w:r>
      <w:r w:rsidRPr="0088027E">
        <w:rPr>
          <w:lang w:val="es-ES"/>
        </w:rPr>
        <w:t>do</w:t>
      </w:r>
      <w:r w:rsidRPr="0088027E">
        <w:rPr>
          <w:color w:val="000000"/>
          <w:lang w:val="es-ES"/>
        </w:rPr>
        <w:t xml:space="preserve"> de </w:t>
      </w:r>
      <w:r w:rsidRPr="0088027E">
        <w:rPr>
          <w:lang w:val="es-ES"/>
        </w:rPr>
        <w:t>j</w:t>
      </w:r>
      <w:r w:rsidRPr="0088027E">
        <w:rPr>
          <w:color w:val="000000"/>
          <w:lang w:val="es-ES"/>
        </w:rPr>
        <w:t>ulio de 2014 (Gene).</w:t>
      </w:r>
    </w:p>
    <w:p w14:paraId="3F290B31" w14:textId="77777777" w:rsidR="0088027E" w:rsidRPr="0088027E" w:rsidRDefault="0088027E" w:rsidP="0088027E">
      <w:pPr>
        <w:pStyle w:val="ListParagraph"/>
        <w:rPr>
          <w:color w:val="000000"/>
          <w:lang w:val="es-ES"/>
        </w:rPr>
      </w:pPr>
    </w:p>
    <w:p w14:paraId="4AA7DCCD" w14:textId="511616EC" w:rsidR="00BB393F" w:rsidRPr="004E6845" w:rsidRDefault="00BB393F" w:rsidP="004E6845">
      <w:pPr>
        <w:pStyle w:val="ListParagraph"/>
        <w:numPr>
          <w:ilvl w:val="0"/>
          <w:numId w:val="18"/>
        </w:numPr>
        <w:rPr>
          <w:color w:val="000000"/>
          <w:lang w:val="es-ES"/>
        </w:rPr>
      </w:pPr>
      <w:r w:rsidRPr="004E6845">
        <w:rPr>
          <w:color w:val="000000"/>
          <w:lang w:val="es-ES"/>
        </w:rPr>
        <w:t>Observarás la siguiente imagen (</w:t>
      </w:r>
      <w:r w:rsidR="004B5E64">
        <w:rPr>
          <w:color w:val="000000"/>
          <w:lang w:val="es-ES"/>
        </w:rPr>
        <w:fldChar w:fldCharType="begin"/>
      </w:r>
      <w:r w:rsidR="004B5E64">
        <w:rPr>
          <w:color w:val="000000"/>
          <w:lang w:val="es-ES"/>
        </w:rPr>
        <w:instrText xml:space="preserve"> REF _Ref126590392 \h </w:instrText>
      </w:r>
      <w:r w:rsidR="004B5E64">
        <w:rPr>
          <w:color w:val="000000"/>
          <w:lang w:val="es-ES"/>
        </w:rPr>
      </w:r>
      <w:r w:rsidR="004B5E64">
        <w:rPr>
          <w:color w:val="000000"/>
          <w:lang w:val="es-ES"/>
        </w:rPr>
        <w:fldChar w:fldCharType="separate"/>
      </w:r>
      <w:r w:rsidR="0097267C">
        <w:t xml:space="preserve">Figura </w:t>
      </w:r>
      <w:r w:rsidR="0097267C">
        <w:rPr>
          <w:noProof/>
        </w:rPr>
        <w:t>1</w:t>
      </w:r>
      <w:r w:rsidR="004B5E64">
        <w:rPr>
          <w:color w:val="000000"/>
          <w:lang w:val="es-ES"/>
        </w:rPr>
        <w:fldChar w:fldCharType="end"/>
      </w:r>
      <w:r w:rsidRPr="004E6845">
        <w:rPr>
          <w:color w:val="000000"/>
          <w:lang w:val="es-ES"/>
        </w:rPr>
        <w:t>). Como recordarás, esta sección del ADN tiene una longitud de 11,000 pares de bases (pb) y representa una pequeña parte del brazo izquierdo del cromosoma 3, el cual tiene un total de 28,100,000 pb.</w:t>
      </w:r>
    </w:p>
    <w:p w14:paraId="495DAA6F" w14:textId="77777777" w:rsidR="004E6845" w:rsidRPr="004E6845" w:rsidRDefault="004E6845" w:rsidP="004E6845">
      <w:pPr>
        <w:pStyle w:val="ListParagraph"/>
        <w:rPr>
          <w:color w:val="000000"/>
          <w:lang w:val="es-ES"/>
        </w:rPr>
      </w:pPr>
    </w:p>
    <w:p w14:paraId="585C4829" w14:textId="77777777" w:rsidR="004E6845" w:rsidRPr="004E6845" w:rsidRDefault="004E6845" w:rsidP="004E6845">
      <w:pPr>
        <w:pStyle w:val="ListParagraph"/>
        <w:rPr>
          <w:color w:val="000000"/>
          <w:lang w:val="es-ES"/>
        </w:rPr>
      </w:pPr>
    </w:p>
    <w:p w14:paraId="5CBC97DC" w14:textId="77777777" w:rsidR="003E50AA" w:rsidRDefault="00BB393F" w:rsidP="003E50AA">
      <w:pPr>
        <w:keepNext/>
        <w:jc w:val="center"/>
      </w:pPr>
      <w:r w:rsidRPr="00DA61B2">
        <w:rPr>
          <w:noProof/>
          <w:sz w:val="48"/>
          <w:szCs w:val="48"/>
          <w:lang w:val="es-ES"/>
        </w:rPr>
        <w:drawing>
          <wp:inline distT="114300" distB="114300" distL="114300" distR="114300" wp14:anchorId="1A7E4327" wp14:editId="78E2F393">
            <wp:extent cx="5943600" cy="35179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943600" cy="3517900"/>
                    </a:xfrm>
                    <a:prstGeom prst="rect">
                      <a:avLst/>
                    </a:prstGeom>
                    <a:ln/>
                  </pic:spPr>
                </pic:pic>
              </a:graphicData>
            </a:graphic>
          </wp:inline>
        </w:drawing>
      </w:r>
    </w:p>
    <w:p w14:paraId="24CE7313" w14:textId="5D7237D0" w:rsidR="00BB393F" w:rsidRDefault="003E50AA" w:rsidP="003E50AA">
      <w:pPr>
        <w:pStyle w:val="Caption"/>
        <w:rPr>
          <w:lang w:val="es-ES"/>
        </w:rPr>
      </w:pPr>
      <w:bookmarkStart w:id="7" w:name="_Ref126590392"/>
      <w:r>
        <w:t xml:space="preserve">Figura </w:t>
      </w:r>
      <w:r>
        <w:fldChar w:fldCharType="begin"/>
      </w:r>
      <w:r>
        <w:instrText xml:space="preserve"> SEQ Figura \* ARABIC </w:instrText>
      </w:r>
      <w:r>
        <w:fldChar w:fldCharType="separate"/>
      </w:r>
      <w:r w:rsidR="0097267C">
        <w:rPr>
          <w:noProof/>
        </w:rPr>
        <w:t>1</w:t>
      </w:r>
      <w:r>
        <w:fldChar w:fldCharType="end"/>
      </w:r>
      <w:bookmarkEnd w:id="7"/>
      <w:r>
        <w:t xml:space="preserve">  </w:t>
      </w:r>
      <w:r w:rsidRPr="00DA61B2">
        <w:rPr>
          <w:lang w:val="es-ES"/>
        </w:rPr>
        <w:t xml:space="preserve">Vista de la región del gen </w:t>
      </w:r>
      <w:proofErr w:type="spellStart"/>
      <w:r w:rsidRPr="00DA61B2">
        <w:rPr>
          <w:lang w:val="es-ES"/>
        </w:rPr>
        <w:t>tra</w:t>
      </w:r>
      <w:proofErr w:type="spellEnd"/>
      <w:r w:rsidRPr="00DA61B2">
        <w:rPr>
          <w:lang w:val="es-ES"/>
        </w:rPr>
        <w:t xml:space="preserve"> en el cromosoma 3</w:t>
      </w:r>
    </w:p>
    <w:p w14:paraId="3D6300E7" w14:textId="77777777" w:rsidR="002F3ABA" w:rsidRPr="002F3ABA" w:rsidRDefault="002F3ABA" w:rsidP="002F3ABA">
      <w:pPr>
        <w:rPr>
          <w:lang w:val="es-ES"/>
        </w:rPr>
      </w:pPr>
    </w:p>
    <w:p w14:paraId="5FA4BE16" w14:textId="77777777" w:rsidR="00BB393F" w:rsidRPr="00DA61B2" w:rsidRDefault="00BB393F" w:rsidP="00BB393F">
      <w:pPr>
        <w:ind w:left="720" w:hanging="360"/>
        <w:rPr>
          <w:color w:val="000000"/>
          <w:lang w:val="es-ES"/>
        </w:rPr>
      </w:pPr>
      <w:r w:rsidRPr="00DA61B2">
        <w:rPr>
          <w:color w:val="000000"/>
          <w:lang w:val="es-ES"/>
        </w:rPr>
        <w:t xml:space="preserve">3. </w:t>
      </w:r>
      <w:r w:rsidRPr="00DA61B2">
        <w:rPr>
          <w:color w:val="000000"/>
          <w:lang w:val="es-ES"/>
        </w:rPr>
        <w:tab/>
        <w:t xml:space="preserve">Acércate a la región que contiene sólo el primer exón del gen </w:t>
      </w:r>
      <w:proofErr w:type="spellStart"/>
      <w:r w:rsidRPr="00DA61B2">
        <w:rPr>
          <w:color w:val="000000"/>
          <w:lang w:val="es-ES"/>
        </w:rPr>
        <w:t>tra</w:t>
      </w:r>
      <w:proofErr w:type="spellEnd"/>
      <w:r w:rsidRPr="00DA61B2">
        <w:rPr>
          <w:color w:val="000000"/>
          <w:lang w:val="es-ES"/>
        </w:rPr>
        <w:t>-RA introduciendo "</w:t>
      </w:r>
      <w:r w:rsidRPr="00DA61B2">
        <w:rPr>
          <w:b/>
          <w:bCs/>
          <w:color w:val="000000"/>
          <w:lang w:val="es-ES"/>
        </w:rPr>
        <w:t>contig1:9,840-9,900</w:t>
      </w:r>
      <w:r w:rsidRPr="00DA61B2">
        <w:rPr>
          <w:color w:val="000000"/>
          <w:lang w:val="es-ES"/>
        </w:rPr>
        <w:t>" en la sección de texto “</w:t>
      </w:r>
      <w:proofErr w:type="spellStart"/>
      <w:r w:rsidRPr="00DA61B2">
        <w:rPr>
          <w:lang w:val="es-ES"/>
        </w:rPr>
        <w:t>chromosome</w:t>
      </w:r>
      <w:proofErr w:type="spellEnd"/>
      <w:r w:rsidRPr="00DA61B2">
        <w:rPr>
          <w:lang w:val="es-ES"/>
        </w:rPr>
        <w:t xml:space="preserve"> </w:t>
      </w:r>
      <w:proofErr w:type="spellStart"/>
      <w:r w:rsidRPr="00DA61B2">
        <w:rPr>
          <w:lang w:val="es-ES"/>
        </w:rPr>
        <w:t>range</w:t>
      </w:r>
      <w:proofErr w:type="spellEnd"/>
      <w:r w:rsidRPr="00DA61B2">
        <w:rPr>
          <w:lang w:val="es-ES"/>
        </w:rPr>
        <w:t xml:space="preserve">, </w:t>
      </w:r>
      <w:proofErr w:type="spellStart"/>
      <w:r w:rsidRPr="00DA61B2">
        <w:rPr>
          <w:lang w:val="es-ES"/>
        </w:rPr>
        <w:t>or</w:t>
      </w:r>
      <w:proofErr w:type="spellEnd"/>
      <w:r w:rsidRPr="00DA61B2">
        <w:rPr>
          <w:lang w:val="es-ES"/>
        </w:rPr>
        <w:t xml:space="preserve"> </w:t>
      </w:r>
      <w:proofErr w:type="spellStart"/>
      <w:r w:rsidRPr="00DA61B2">
        <w:rPr>
          <w:lang w:val="es-ES"/>
        </w:rPr>
        <w:t>search</w:t>
      </w:r>
      <w:proofErr w:type="spellEnd"/>
      <w:r w:rsidRPr="00DA61B2">
        <w:rPr>
          <w:lang w:val="es-ES"/>
        </w:rPr>
        <w:t xml:space="preserve"> </w:t>
      </w:r>
      <w:proofErr w:type="spellStart"/>
      <w:r w:rsidRPr="00DA61B2">
        <w:rPr>
          <w:lang w:val="es-ES"/>
        </w:rPr>
        <w:t>terms</w:t>
      </w:r>
      <w:proofErr w:type="spellEnd"/>
      <w:r w:rsidRPr="00DA61B2">
        <w:rPr>
          <w:lang w:val="es-ES"/>
        </w:rPr>
        <w:t xml:space="preserve">, </w:t>
      </w:r>
      <w:proofErr w:type="spellStart"/>
      <w:r w:rsidRPr="00DA61B2">
        <w:rPr>
          <w:lang w:val="es-ES"/>
        </w:rPr>
        <w:t>see</w:t>
      </w:r>
      <w:proofErr w:type="spellEnd"/>
      <w:r w:rsidRPr="00DA61B2">
        <w:rPr>
          <w:lang w:val="es-ES"/>
        </w:rPr>
        <w:t xml:space="preserve"> </w:t>
      </w:r>
      <w:proofErr w:type="spellStart"/>
      <w:r w:rsidRPr="00DA61B2">
        <w:rPr>
          <w:lang w:val="es-ES"/>
        </w:rPr>
        <w:t>examples</w:t>
      </w:r>
      <w:proofErr w:type="spellEnd"/>
      <w:r w:rsidRPr="00DA61B2">
        <w:rPr>
          <w:color w:val="000000"/>
          <w:lang w:val="es-ES"/>
        </w:rPr>
        <w:t xml:space="preserve">” y </w:t>
      </w:r>
      <w:r w:rsidRPr="00182122">
        <w:rPr>
          <w:color w:val="000000"/>
          <w:lang w:val="es-ES"/>
        </w:rPr>
        <w:t>pulsando el botón</w:t>
      </w:r>
      <w:r w:rsidRPr="00DA61B2">
        <w:rPr>
          <w:color w:val="000000"/>
          <w:lang w:val="es-ES"/>
        </w:rPr>
        <w:t xml:space="preserve"> de “</w:t>
      </w:r>
      <w:proofErr w:type="spellStart"/>
      <w:r w:rsidRPr="00DA61B2">
        <w:rPr>
          <w:color w:val="000000"/>
          <w:lang w:val="es-ES"/>
        </w:rPr>
        <w:t>go</w:t>
      </w:r>
      <w:proofErr w:type="spellEnd"/>
      <w:r w:rsidRPr="00DA61B2">
        <w:rPr>
          <w:color w:val="000000"/>
          <w:lang w:val="es-ES"/>
        </w:rPr>
        <w:t>”.</w:t>
      </w:r>
    </w:p>
    <w:p w14:paraId="4E1D34BF" w14:textId="77777777" w:rsidR="00BB393F" w:rsidRPr="00DA61B2" w:rsidRDefault="00BB393F" w:rsidP="00BB393F">
      <w:pPr>
        <w:ind w:left="720" w:hanging="360"/>
        <w:rPr>
          <w:color w:val="000000"/>
          <w:lang w:val="es-ES"/>
        </w:rPr>
      </w:pPr>
    </w:p>
    <w:p w14:paraId="517D6CA9" w14:textId="77777777" w:rsidR="00BB393F" w:rsidRPr="00DA61B2" w:rsidRDefault="00BB393F" w:rsidP="00BB393F">
      <w:pPr>
        <w:ind w:left="720" w:hanging="360"/>
        <w:rPr>
          <w:color w:val="000000"/>
          <w:lang w:val="es-ES"/>
        </w:rPr>
      </w:pPr>
      <w:r w:rsidRPr="00DA61B2">
        <w:rPr>
          <w:color w:val="000000"/>
          <w:lang w:val="es-ES"/>
        </w:rPr>
        <w:t xml:space="preserve">4. </w:t>
      </w:r>
      <w:r w:rsidRPr="00DA61B2">
        <w:rPr>
          <w:color w:val="000000"/>
          <w:lang w:val="es-ES"/>
        </w:rPr>
        <w:tab/>
      </w:r>
      <w:r w:rsidRPr="00DA61B2">
        <w:rPr>
          <w:lang w:val="es-ES"/>
        </w:rPr>
        <w:t>Abre sólo las pistas de datos necesarias para esta actividad</w:t>
      </w:r>
      <w:r w:rsidRPr="00DA61B2">
        <w:rPr>
          <w:color w:val="000000"/>
          <w:lang w:val="es-ES"/>
        </w:rPr>
        <w:t xml:space="preserve">. </w:t>
      </w:r>
      <w:r w:rsidRPr="00DA61B2">
        <w:rPr>
          <w:lang w:val="es-ES"/>
        </w:rPr>
        <w:t>Verifica que el modo de visualización de la pista de “Base Position” se encuentra en la opción “</w:t>
      </w:r>
      <w:r w:rsidRPr="00DA61B2">
        <w:rPr>
          <w:b/>
          <w:lang w:val="es-ES"/>
        </w:rPr>
        <w:t>full</w:t>
      </w:r>
      <w:r w:rsidRPr="00DA61B2">
        <w:rPr>
          <w:lang w:val="es-ES"/>
        </w:rPr>
        <w:t xml:space="preserve">” </w:t>
      </w:r>
      <w:r w:rsidRPr="00DA61B2">
        <w:rPr>
          <w:color w:val="000000"/>
          <w:lang w:val="es-ES"/>
        </w:rPr>
        <w:t xml:space="preserve">y </w:t>
      </w:r>
      <w:r w:rsidRPr="00DA61B2">
        <w:rPr>
          <w:lang w:val="es-ES"/>
        </w:rPr>
        <w:t xml:space="preserve">haz </w:t>
      </w:r>
      <w:proofErr w:type="spellStart"/>
      <w:proofErr w:type="gramStart"/>
      <w:r w:rsidRPr="00DA61B2">
        <w:rPr>
          <w:lang w:val="es-ES"/>
        </w:rPr>
        <w:t>click</w:t>
      </w:r>
      <w:proofErr w:type="spellEnd"/>
      <w:proofErr w:type="gramEnd"/>
      <w:r w:rsidRPr="00DA61B2">
        <w:rPr>
          <w:lang w:val="es-ES"/>
        </w:rPr>
        <w:t xml:space="preserve"> en cualquier botón de</w:t>
      </w:r>
      <w:r w:rsidRPr="00DA61B2">
        <w:rPr>
          <w:color w:val="000000"/>
          <w:lang w:val="es-ES"/>
        </w:rPr>
        <w:t xml:space="preserve"> "</w:t>
      </w:r>
      <w:proofErr w:type="spellStart"/>
      <w:r w:rsidRPr="00DA61B2">
        <w:rPr>
          <w:b/>
          <w:color w:val="000000"/>
          <w:lang w:val="es-ES"/>
        </w:rPr>
        <w:t>refresh</w:t>
      </w:r>
      <w:proofErr w:type="spellEnd"/>
      <w:r w:rsidRPr="00DA61B2">
        <w:rPr>
          <w:color w:val="000000"/>
          <w:lang w:val="es-ES"/>
        </w:rPr>
        <w:t>". Ahora podemos ver l</w:t>
      </w:r>
      <w:r w:rsidRPr="00DA61B2">
        <w:rPr>
          <w:lang w:val="es-ES"/>
        </w:rPr>
        <w:t>as</w:t>
      </w:r>
      <w:r w:rsidRPr="00DA61B2">
        <w:rPr>
          <w:color w:val="000000"/>
          <w:lang w:val="es-ES"/>
        </w:rPr>
        <w:t xml:space="preserve"> tres </w:t>
      </w:r>
      <w:r w:rsidRPr="00DA61B2">
        <w:rPr>
          <w:lang w:val="es-ES"/>
        </w:rPr>
        <w:t>filas</w:t>
      </w:r>
      <w:r w:rsidRPr="00DA61B2">
        <w:rPr>
          <w:color w:val="000000"/>
          <w:lang w:val="es-ES"/>
        </w:rPr>
        <w:t xml:space="preserve"> que presentan las </w:t>
      </w:r>
      <w:r w:rsidRPr="00DA61B2">
        <w:rPr>
          <w:lang w:val="es-ES"/>
        </w:rPr>
        <w:t>secuencias</w:t>
      </w:r>
      <w:r w:rsidRPr="00DA61B2">
        <w:rPr>
          <w:color w:val="000000"/>
          <w:lang w:val="es-ES"/>
        </w:rPr>
        <w:t xml:space="preserve"> de </w:t>
      </w:r>
      <w:r w:rsidRPr="00DA61B2">
        <w:rPr>
          <w:lang w:val="es-ES"/>
        </w:rPr>
        <w:t>aminoácidos</w:t>
      </w:r>
      <w:r w:rsidRPr="00DA61B2">
        <w:rPr>
          <w:color w:val="000000"/>
          <w:lang w:val="es-ES"/>
        </w:rPr>
        <w:t xml:space="preserve"> que </w:t>
      </w:r>
      <w:r w:rsidRPr="00DA61B2">
        <w:rPr>
          <w:lang w:val="es-ES"/>
        </w:rPr>
        <w:t>se</w:t>
      </w:r>
      <w:r w:rsidRPr="00DA61B2">
        <w:rPr>
          <w:color w:val="000000"/>
          <w:lang w:val="es-ES"/>
        </w:rPr>
        <w:t>rían producidas teóricamente mediante la traducción de cada marco de lectura.</w:t>
      </w:r>
    </w:p>
    <w:p w14:paraId="53BE711A" w14:textId="77777777" w:rsidR="00BB393F" w:rsidRPr="00DA61B2" w:rsidRDefault="00BB393F" w:rsidP="00BB393F">
      <w:pPr>
        <w:ind w:left="720" w:hanging="360"/>
        <w:rPr>
          <w:color w:val="000000"/>
          <w:lang w:val="es-ES"/>
        </w:rPr>
      </w:pPr>
    </w:p>
    <w:p w14:paraId="4C05C6E4" w14:textId="0B66C88B" w:rsidR="00BB393F" w:rsidRPr="00DA61B2" w:rsidRDefault="00BB393F" w:rsidP="00BB393F">
      <w:pPr>
        <w:ind w:left="720" w:hanging="360"/>
        <w:rPr>
          <w:color w:val="000000"/>
          <w:lang w:val="es-ES"/>
        </w:rPr>
      </w:pPr>
      <w:r w:rsidRPr="00DA61B2">
        <w:rPr>
          <w:color w:val="000000"/>
          <w:lang w:val="es-ES"/>
        </w:rPr>
        <w:t xml:space="preserve">5. </w:t>
      </w:r>
      <w:r w:rsidRPr="00DA61B2">
        <w:rPr>
          <w:color w:val="000000"/>
          <w:lang w:val="es-ES"/>
        </w:rPr>
        <w:tab/>
        <w:t xml:space="preserve">Existen tres posibles marcos de lectura para este transcripto en la dirección </w:t>
      </w:r>
      <w:r w:rsidRPr="00DA61B2">
        <w:rPr>
          <w:lang w:val="es-ES"/>
        </w:rPr>
        <w:t>hacia adelante</w:t>
      </w:r>
      <w:r w:rsidRPr="00DA61B2">
        <w:rPr>
          <w:color w:val="000000"/>
          <w:lang w:val="es-ES"/>
        </w:rPr>
        <w:t>, los cuales se indican con los números 1, 2 y 3 (flecha roja) (</w:t>
      </w:r>
      <w:r w:rsidR="00901F9E">
        <w:rPr>
          <w:color w:val="000000"/>
          <w:lang w:val="es-ES"/>
        </w:rPr>
        <w:fldChar w:fldCharType="begin"/>
      </w:r>
      <w:r w:rsidR="00901F9E">
        <w:rPr>
          <w:color w:val="000000"/>
          <w:lang w:val="es-ES"/>
        </w:rPr>
        <w:instrText xml:space="preserve"> REF _Ref126590408 \h </w:instrText>
      </w:r>
      <w:r w:rsidR="00901F9E">
        <w:rPr>
          <w:color w:val="000000"/>
          <w:lang w:val="es-ES"/>
        </w:rPr>
      </w:r>
      <w:r w:rsidR="00901F9E">
        <w:rPr>
          <w:color w:val="000000"/>
          <w:lang w:val="es-ES"/>
        </w:rPr>
        <w:fldChar w:fldCharType="separate"/>
      </w:r>
      <w:r w:rsidR="0097267C">
        <w:t xml:space="preserve">Figura </w:t>
      </w:r>
      <w:r w:rsidR="0097267C">
        <w:rPr>
          <w:noProof/>
        </w:rPr>
        <w:t>2</w:t>
      </w:r>
      <w:r w:rsidR="00901F9E">
        <w:rPr>
          <w:color w:val="000000"/>
          <w:lang w:val="es-ES"/>
        </w:rPr>
        <w:fldChar w:fldCharType="end"/>
      </w:r>
      <w:r w:rsidRPr="00DA61B2">
        <w:rPr>
          <w:color w:val="000000"/>
          <w:lang w:val="es-ES"/>
        </w:rPr>
        <w:t>).</w:t>
      </w:r>
    </w:p>
    <w:p w14:paraId="14ABE781" w14:textId="77777777" w:rsidR="00BB393F" w:rsidRPr="00DA61B2" w:rsidRDefault="00BB393F" w:rsidP="00BB393F">
      <w:pPr>
        <w:rPr>
          <w:color w:val="000000"/>
          <w:lang w:val="es-ES"/>
        </w:rPr>
      </w:pPr>
    </w:p>
    <w:p w14:paraId="6D4AEC72" w14:textId="77777777" w:rsidR="002F3ABA" w:rsidRDefault="00BB393F" w:rsidP="002F3ABA">
      <w:pPr>
        <w:keepNext/>
        <w:jc w:val="center"/>
      </w:pPr>
      <w:r w:rsidRPr="00DA61B2">
        <w:rPr>
          <w:noProof/>
          <w:lang w:val="es-ES"/>
        </w:rPr>
        <w:drawing>
          <wp:inline distT="114300" distB="114300" distL="114300" distR="114300" wp14:anchorId="35A74863" wp14:editId="6D90CCB6">
            <wp:extent cx="5943600" cy="11684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943600" cy="1168400"/>
                    </a:xfrm>
                    <a:prstGeom prst="rect">
                      <a:avLst/>
                    </a:prstGeom>
                    <a:ln/>
                  </pic:spPr>
                </pic:pic>
              </a:graphicData>
            </a:graphic>
          </wp:inline>
        </w:drawing>
      </w:r>
    </w:p>
    <w:p w14:paraId="21DD0F11" w14:textId="45388F50" w:rsidR="00BB393F" w:rsidRDefault="002F3ABA" w:rsidP="002F3ABA">
      <w:pPr>
        <w:pStyle w:val="Caption"/>
        <w:rPr>
          <w:lang w:val="es-ES"/>
        </w:rPr>
      </w:pPr>
      <w:bookmarkStart w:id="8" w:name="_Ref126590408"/>
      <w:r>
        <w:t xml:space="preserve">Figura </w:t>
      </w:r>
      <w:r>
        <w:fldChar w:fldCharType="begin"/>
      </w:r>
      <w:r>
        <w:instrText xml:space="preserve"> SEQ Figura \* ARABIC </w:instrText>
      </w:r>
      <w:r>
        <w:fldChar w:fldCharType="separate"/>
      </w:r>
      <w:r w:rsidR="0097267C">
        <w:rPr>
          <w:noProof/>
        </w:rPr>
        <w:t>2</w:t>
      </w:r>
      <w:r>
        <w:fldChar w:fldCharType="end"/>
      </w:r>
      <w:bookmarkEnd w:id="8"/>
      <w:r>
        <w:t xml:space="preserve">  </w:t>
      </w:r>
      <w:r w:rsidRPr="00DA61B2">
        <w:rPr>
          <w:lang w:val="es-ES"/>
        </w:rPr>
        <w:t xml:space="preserve">Los tres posibles marcos de lectura en la dirección hacia adelante para el gen </w:t>
      </w:r>
      <w:proofErr w:type="spellStart"/>
      <w:r w:rsidRPr="00DA61B2">
        <w:rPr>
          <w:lang w:val="es-ES"/>
        </w:rPr>
        <w:t>tra</w:t>
      </w:r>
      <w:proofErr w:type="spellEnd"/>
    </w:p>
    <w:p w14:paraId="6D601596" w14:textId="77777777" w:rsidR="002F3ABA" w:rsidRPr="002F3ABA" w:rsidRDefault="002F3ABA" w:rsidP="002F3ABA">
      <w:pPr>
        <w:rPr>
          <w:lang w:val="es-ES"/>
        </w:rPr>
      </w:pPr>
    </w:p>
    <w:p w14:paraId="2EA4E2BB" w14:textId="77777777" w:rsidR="00BB393F" w:rsidRPr="00DA61B2" w:rsidRDefault="00BB393F" w:rsidP="00BB393F">
      <w:pPr>
        <w:ind w:left="720" w:hanging="360"/>
        <w:rPr>
          <w:lang w:val="es-ES"/>
        </w:rPr>
      </w:pPr>
      <w:r w:rsidRPr="00DA61B2">
        <w:rPr>
          <w:color w:val="000000"/>
          <w:lang w:val="es-ES"/>
        </w:rPr>
        <w:t xml:space="preserve">6. </w:t>
      </w:r>
      <w:r w:rsidRPr="00DA61B2">
        <w:rPr>
          <w:color w:val="000000"/>
          <w:lang w:val="es-ES"/>
        </w:rPr>
        <w:tab/>
      </w:r>
      <w:r w:rsidRPr="00DA61B2">
        <w:rPr>
          <w:lang w:val="es-ES"/>
        </w:rPr>
        <w:t xml:space="preserve">Hay tres opciones de los </w:t>
      </w:r>
      <w:r w:rsidRPr="00DA61B2">
        <w:rPr>
          <w:color w:val="000000"/>
          <w:lang w:val="es-ES"/>
        </w:rPr>
        <w:t xml:space="preserve">marcos de lectura en la </w:t>
      </w:r>
      <w:r w:rsidRPr="00DA61B2">
        <w:rPr>
          <w:lang w:val="es-ES"/>
        </w:rPr>
        <w:t>hebra positiva</w:t>
      </w:r>
      <w:r w:rsidRPr="00DA61B2">
        <w:rPr>
          <w:color w:val="000000"/>
          <w:lang w:val="es-ES"/>
        </w:rPr>
        <w:t xml:space="preserve"> dependiendo de si la traducción comienza en la primera base, en la segunda o en la tercera. En este ejemplo, si comenzamos </w:t>
      </w:r>
      <w:r w:rsidRPr="00DA61B2">
        <w:rPr>
          <w:lang w:val="es-ES"/>
        </w:rPr>
        <w:t>la traducción con la primera base de la Figura 2 (la número 9,840 del contig1) estaríamos traduciendo en el tercer marco de lectura. Si comenzamos con la segunda base, estaríamos traduciendo en el primer marco de lectura, y si comenzamos con la tercera base estaríamos traduciendo en el segundo marco. C</w:t>
      </w:r>
      <w:r w:rsidRPr="00DA61B2">
        <w:rPr>
          <w:color w:val="000000"/>
          <w:lang w:val="es-ES"/>
        </w:rPr>
        <w:t xml:space="preserve">omenzar con la cuarta base </w:t>
      </w:r>
      <w:r w:rsidRPr="00DA61B2">
        <w:rPr>
          <w:lang w:val="es-ES"/>
        </w:rPr>
        <w:t>sería</w:t>
      </w:r>
      <w:r w:rsidRPr="00DA61B2">
        <w:rPr>
          <w:color w:val="000000"/>
          <w:lang w:val="es-ES"/>
        </w:rPr>
        <w:t xml:space="preserve"> equivalente a comenzar con la primera base, sólo que no estaría incluido el primer codón. La hebra de arriba del ADN se lee de izquierda a derecha (como indica la flecha en el </w:t>
      </w:r>
      <w:r w:rsidRPr="00DA61B2">
        <w:rPr>
          <w:lang w:val="es-ES"/>
        </w:rPr>
        <w:t xml:space="preserve">navegador </w:t>
      </w:r>
      <w:r w:rsidRPr="00DA61B2">
        <w:rPr>
          <w:color w:val="000000"/>
          <w:lang w:val="es-ES"/>
        </w:rPr>
        <w:t xml:space="preserve">que está justo debajo de la palabra “contig1” y que aparece así - - - &gt;). Si </w:t>
      </w:r>
      <w:r w:rsidRPr="00DA61B2">
        <w:rPr>
          <w:lang w:val="es-ES"/>
        </w:rPr>
        <w:t xml:space="preserve">haces </w:t>
      </w:r>
      <w:proofErr w:type="spellStart"/>
      <w:proofErr w:type="gramStart"/>
      <w:r w:rsidRPr="00DA61B2">
        <w:rPr>
          <w:lang w:val="es-ES"/>
        </w:rPr>
        <w:t>click</w:t>
      </w:r>
      <w:proofErr w:type="spellEnd"/>
      <w:proofErr w:type="gramEnd"/>
      <w:r w:rsidRPr="00DA61B2">
        <w:rPr>
          <w:color w:val="000000"/>
          <w:lang w:val="es-ES"/>
        </w:rPr>
        <w:t xml:space="preserve"> en la flecha, aparecerán los tres marcos de lectura en la dirección </w:t>
      </w:r>
      <w:r w:rsidRPr="00DA61B2">
        <w:rPr>
          <w:lang w:val="es-ES"/>
        </w:rPr>
        <w:t>contraria</w:t>
      </w:r>
      <w:r w:rsidRPr="00DA61B2">
        <w:rPr>
          <w:color w:val="000000"/>
          <w:lang w:val="es-ES"/>
        </w:rPr>
        <w:t xml:space="preserve">, pues la hebra inferior se lee de derecha a izquierda.  Como ya estudiamos en el Módulo 1, los genes tienen direccionalidad.  El gen </w:t>
      </w:r>
      <w:proofErr w:type="spellStart"/>
      <w:r w:rsidRPr="00DA61B2">
        <w:rPr>
          <w:i/>
          <w:color w:val="000000"/>
          <w:lang w:val="es-ES"/>
        </w:rPr>
        <w:t>tra</w:t>
      </w:r>
      <w:proofErr w:type="spellEnd"/>
      <w:r w:rsidRPr="00DA61B2">
        <w:rPr>
          <w:color w:val="000000"/>
          <w:lang w:val="es-ES"/>
        </w:rPr>
        <w:t xml:space="preserve"> se lee en la hebra superior (de izquierda a derecha)</w:t>
      </w:r>
      <w:r w:rsidRPr="00DA61B2">
        <w:rPr>
          <w:lang w:val="es-ES"/>
        </w:rPr>
        <w:t>.</w:t>
      </w:r>
    </w:p>
    <w:p w14:paraId="069ADF54" w14:textId="77777777" w:rsidR="00BB393F" w:rsidRPr="00DA61B2" w:rsidRDefault="00BB393F" w:rsidP="00BB393F">
      <w:pPr>
        <w:ind w:left="720" w:hanging="360"/>
        <w:rPr>
          <w:color w:val="000000"/>
          <w:lang w:val="es-ES"/>
        </w:rPr>
      </w:pPr>
    </w:p>
    <w:p w14:paraId="7E764040" w14:textId="77777777" w:rsidR="00BB393F" w:rsidRPr="00DA61B2" w:rsidRDefault="00BB393F" w:rsidP="00BB393F">
      <w:pPr>
        <w:ind w:left="720" w:hanging="360"/>
        <w:rPr>
          <w:lang w:val="es-ES"/>
        </w:rPr>
      </w:pPr>
      <w:r w:rsidRPr="00DA61B2">
        <w:rPr>
          <w:color w:val="000000"/>
          <w:lang w:val="es-ES"/>
        </w:rPr>
        <w:t xml:space="preserve">7. </w:t>
      </w:r>
      <w:r w:rsidRPr="00DA61B2">
        <w:rPr>
          <w:color w:val="000000"/>
          <w:lang w:val="es-ES"/>
        </w:rPr>
        <w:tab/>
        <w:t xml:space="preserve">Fíjate que en el tercer marco de lectura hay un codón verde (metionina) en </w:t>
      </w:r>
      <w:r w:rsidRPr="00DA61B2">
        <w:rPr>
          <w:lang w:val="es-ES"/>
        </w:rPr>
        <w:t xml:space="preserve">la posición donde el </w:t>
      </w:r>
      <w:r w:rsidRPr="00DA61B2">
        <w:rPr>
          <w:color w:val="000000"/>
          <w:lang w:val="es-ES"/>
        </w:rPr>
        <w:t xml:space="preserve">rectángulo negro y ancho nos </w:t>
      </w:r>
      <w:r w:rsidRPr="00DA61B2">
        <w:rPr>
          <w:lang w:val="es-ES"/>
        </w:rPr>
        <w:t>indica el comienzo de la región</w:t>
      </w:r>
      <w:r w:rsidRPr="00DA61B2">
        <w:rPr>
          <w:color w:val="000000"/>
          <w:lang w:val="es-ES"/>
        </w:rPr>
        <w:t xml:space="preserve"> codificante (</w:t>
      </w:r>
      <w:r w:rsidRPr="00DA61B2">
        <w:rPr>
          <w:sz w:val="21"/>
          <w:szCs w:val="21"/>
          <w:highlight w:val="white"/>
          <w:lang w:val="es-ES"/>
        </w:rPr>
        <w:t>CDS por “</w:t>
      </w:r>
      <w:proofErr w:type="spellStart"/>
      <w:r w:rsidRPr="00DA61B2">
        <w:rPr>
          <w:sz w:val="21"/>
          <w:szCs w:val="21"/>
          <w:highlight w:val="white"/>
          <w:lang w:val="es-ES"/>
        </w:rPr>
        <w:t>Coding</w:t>
      </w:r>
      <w:proofErr w:type="spellEnd"/>
      <w:r w:rsidRPr="00DA61B2">
        <w:rPr>
          <w:sz w:val="21"/>
          <w:szCs w:val="21"/>
          <w:highlight w:val="white"/>
          <w:lang w:val="es-ES"/>
        </w:rPr>
        <w:t xml:space="preserve"> DNA </w:t>
      </w:r>
      <w:proofErr w:type="spellStart"/>
      <w:r w:rsidRPr="00DA61B2">
        <w:rPr>
          <w:sz w:val="21"/>
          <w:szCs w:val="21"/>
          <w:highlight w:val="white"/>
          <w:lang w:val="es-ES"/>
        </w:rPr>
        <w:t>Sequence</w:t>
      </w:r>
      <w:proofErr w:type="spellEnd"/>
      <w:r w:rsidRPr="00DA61B2">
        <w:rPr>
          <w:sz w:val="21"/>
          <w:szCs w:val="21"/>
          <w:highlight w:val="white"/>
          <w:lang w:val="es-ES"/>
        </w:rPr>
        <w:t>”</w:t>
      </w:r>
      <w:r w:rsidRPr="00DA61B2">
        <w:rPr>
          <w:sz w:val="21"/>
          <w:szCs w:val="21"/>
          <w:lang w:val="es-ES"/>
        </w:rPr>
        <w:t xml:space="preserve"> en inglés</w:t>
      </w:r>
      <w:r w:rsidRPr="00DA61B2">
        <w:rPr>
          <w:lang w:val="es-ES"/>
        </w:rPr>
        <w:t>), en el primer exón</w:t>
      </w:r>
      <w:r w:rsidRPr="00DA61B2">
        <w:rPr>
          <w:color w:val="000000"/>
          <w:lang w:val="es-ES"/>
        </w:rPr>
        <w:t xml:space="preserve"> de </w:t>
      </w:r>
      <w:proofErr w:type="spellStart"/>
      <w:r w:rsidRPr="00DA61B2">
        <w:rPr>
          <w:color w:val="000000"/>
          <w:lang w:val="es-ES"/>
        </w:rPr>
        <w:t>tra</w:t>
      </w:r>
      <w:proofErr w:type="spellEnd"/>
      <w:r w:rsidRPr="00DA61B2">
        <w:rPr>
          <w:color w:val="000000"/>
          <w:lang w:val="es-ES"/>
        </w:rPr>
        <w:t>-RA.</w:t>
      </w:r>
      <w:r w:rsidRPr="00DA61B2">
        <w:rPr>
          <w:lang w:val="es-ES"/>
        </w:rPr>
        <w:t xml:space="preserve"> Recuerda que el codón para metionina (ATG en ADN) es la señal de inicio, el primer codón utilizado en la traducción. </w:t>
      </w:r>
      <w:r w:rsidRPr="00DA61B2">
        <w:rPr>
          <w:u w:val="single"/>
          <w:lang w:val="es-ES"/>
        </w:rPr>
        <w:t xml:space="preserve">Esto constituye la primera prueba de que es el marco de lectura 3 el que es utilizado para la traducción del primer CDS del gen </w:t>
      </w:r>
      <w:proofErr w:type="spellStart"/>
      <w:r w:rsidRPr="00DA61B2">
        <w:rPr>
          <w:i/>
          <w:u w:val="single"/>
          <w:lang w:val="es-ES"/>
        </w:rPr>
        <w:t>tra</w:t>
      </w:r>
      <w:proofErr w:type="spellEnd"/>
      <w:r w:rsidRPr="00DA61B2">
        <w:rPr>
          <w:i/>
          <w:u w:val="single"/>
          <w:lang w:val="es-ES"/>
        </w:rPr>
        <w:t>.</w:t>
      </w:r>
      <w:r w:rsidRPr="00DA61B2">
        <w:rPr>
          <w:lang w:val="es-ES"/>
        </w:rPr>
        <w:t xml:space="preserve"> Para simplificar, denominaremos este primer CDS “CDS1” para así distinguirlo de los demás </w:t>
      </w:r>
      <w:proofErr w:type="spellStart"/>
      <w:r w:rsidRPr="00DA61B2">
        <w:rPr>
          <w:lang w:val="es-ES"/>
        </w:rPr>
        <w:t>CDSs</w:t>
      </w:r>
      <w:proofErr w:type="spellEnd"/>
      <w:r w:rsidRPr="00DA61B2">
        <w:rPr>
          <w:lang w:val="es-ES"/>
        </w:rPr>
        <w:t xml:space="preserve"> en el gen </w:t>
      </w:r>
      <w:proofErr w:type="spellStart"/>
      <w:r w:rsidRPr="00DA61B2">
        <w:rPr>
          <w:i/>
          <w:lang w:val="es-ES"/>
        </w:rPr>
        <w:t>tra</w:t>
      </w:r>
      <w:proofErr w:type="spellEnd"/>
      <w:r w:rsidRPr="00DA61B2">
        <w:rPr>
          <w:i/>
          <w:lang w:val="es-ES"/>
        </w:rPr>
        <w:t>.</w:t>
      </w:r>
      <w:r w:rsidRPr="00DA61B2">
        <w:rPr>
          <w:lang w:val="es-ES"/>
        </w:rPr>
        <w:t xml:space="preserve"> Observa que una porción del transcrito está río arriba (a la izquierda) del ATG; esta porción es la 5’ UTR (“</w:t>
      </w:r>
      <w:proofErr w:type="spellStart"/>
      <w:r w:rsidRPr="00DA61B2">
        <w:rPr>
          <w:lang w:val="es-ES"/>
        </w:rPr>
        <w:t>UnTranslated</w:t>
      </w:r>
      <w:proofErr w:type="spellEnd"/>
      <w:r w:rsidRPr="00DA61B2">
        <w:rPr>
          <w:lang w:val="es-ES"/>
        </w:rPr>
        <w:t xml:space="preserve"> </w:t>
      </w:r>
      <w:proofErr w:type="spellStart"/>
      <w:r w:rsidRPr="00DA61B2">
        <w:rPr>
          <w:lang w:val="es-ES"/>
        </w:rPr>
        <w:t>Region</w:t>
      </w:r>
      <w:proofErr w:type="spellEnd"/>
      <w:r w:rsidRPr="00DA61B2">
        <w:rPr>
          <w:lang w:val="es-ES"/>
        </w:rPr>
        <w:t xml:space="preserve">”, región 5’ no traducida), que se encuentra al extremo 5’ de todos los </w:t>
      </w:r>
      <w:proofErr w:type="spellStart"/>
      <w:r w:rsidRPr="00DA61B2">
        <w:rPr>
          <w:lang w:val="es-ES"/>
        </w:rPr>
        <w:t>ARNms</w:t>
      </w:r>
      <w:proofErr w:type="spellEnd"/>
      <w:r w:rsidRPr="00DA61B2">
        <w:rPr>
          <w:lang w:val="es-ES"/>
        </w:rPr>
        <w:t xml:space="preserve"> eucariotas.</w:t>
      </w:r>
    </w:p>
    <w:p w14:paraId="198BD3EF" w14:textId="77777777" w:rsidR="00BB393F" w:rsidRPr="00DA61B2" w:rsidRDefault="00BB393F" w:rsidP="00BB393F">
      <w:pPr>
        <w:ind w:left="720" w:hanging="360"/>
        <w:rPr>
          <w:lang w:val="es-ES"/>
        </w:rPr>
      </w:pPr>
    </w:p>
    <w:p w14:paraId="36A52DB2" w14:textId="0C4792D8" w:rsidR="00F63802" w:rsidRPr="00F63802" w:rsidRDefault="00BB393F" w:rsidP="00F63802">
      <w:pPr>
        <w:ind w:left="720" w:hanging="360"/>
        <w:rPr>
          <w:lang w:val="es-ES"/>
        </w:rPr>
      </w:pPr>
      <w:r w:rsidRPr="00DA61B2">
        <w:rPr>
          <w:lang w:val="es-ES"/>
        </w:rPr>
        <w:t xml:space="preserve">8. </w:t>
      </w:r>
      <w:r w:rsidRPr="00DA61B2">
        <w:rPr>
          <w:lang w:val="es-ES"/>
        </w:rPr>
        <w:tab/>
        <w:t xml:space="preserve">A continuación, examina cuidadosamente el marco de lectura 2. Fíjate que no hay un codón para metionina (no hay codón de inicio) en este marco de lectura dentro del primer exón. Esto nos indica que el marco de lectura 2 probablemente no es utilizado durante la traducción del CDS1 del gen </w:t>
      </w:r>
      <w:proofErr w:type="spellStart"/>
      <w:r w:rsidRPr="00DA61B2">
        <w:rPr>
          <w:i/>
          <w:lang w:val="es-ES"/>
        </w:rPr>
        <w:t>tra</w:t>
      </w:r>
      <w:proofErr w:type="spellEnd"/>
      <w:r w:rsidRPr="00DA61B2">
        <w:rPr>
          <w:lang w:val="es-ES"/>
        </w:rPr>
        <w:t>.</w:t>
      </w:r>
    </w:p>
    <w:p w14:paraId="674FEA17" w14:textId="77777777" w:rsidR="00BB393F" w:rsidRPr="00DA61B2" w:rsidRDefault="00BB393F" w:rsidP="00BB393F">
      <w:pPr>
        <w:ind w:left="720" w:hanging="360"/>
        <w:rPr>
          <w:lang w:val="es-ES"/>
        </w:rPr>
      </w:pPr>
    </w:p>
    <w:p w14:paraId="7FD45755" w14:textId="7283360A" w:rsidR="00BB393F" w:rsidRPr="00DA61B2" w:rsidRDefault="00BB393F" w:rsidP="00F63802">
      <w:pPr>
        <w:ind w:left="720" w:hanging="360"/>
        <w:rPr>
          <w:lang w:val="es-ES"/>
        </w:rPr>
      </w:pPr>
      <w:r w:rsidRPr="00DA61B2">
        <w:rPr>
          <w:lang w:val="es-ES"/>
        </w:rPr>
        <w:t xml:space="preserve">9. </w:t>
      </w:r>
      <w:r w:rsidR="00F63802">
        <w:rPr>
          <w:lang w:val="es-ES"/>
        </w:rPr>
        <w:t xml:space="preserve">  </w:t>
      </w:r>
      <w:r w:rsidRPr="00DA61B2">
        <w:rPr>
          <w:lang w:val="es-ES"/>
        </w:rPr>
        <w:t xml:space="preserve">Finalmente, examina el marco de lectura 1. </w:t>
      </w:r>
      <w:r w:rsidRPr="00B361F3">
        <w:rPr>
          <w:lang w:val="es-ES"/>
        </w:rPr>
        <w:t>Fíjate que</w:t>
      </w:r>
      <w:r w:rsidRPr="00DA61B2">
        <w:rPr>
          <w:lang w:val="es-ES"/>
        </w:rPr>
        <w:t xml:space="preserve"> hay un codón de terminación al inicio de este marco de lectura (estaría indicado por una caja roja con un asterisco dentro). Esto indica que el marco de lectura 1 probablemente no es utilizado durante la traducción de SAC1 del gen </w:t>
      </w:r>
      <w:proofErr w:type="spellStart"/>
      <w:r w:rsidRPr="00DA61B2">
        <w:rPr>
          <w:i/>
          <w:lang w:val="es-ES"/>
        </w:rPr>
        <w:t>tra</w:t>
      </w:r>
      <w:proofErr w:type="spellEnd"/>
      <w:r w:rsidRPr="00DA61B2">
        <w:rPr>
          <w:lang w:val="es-ES"/>
        </w:rPr>
        <w:t>.</w:t>
      </w:r>
    </w:p>
    <w:p w14:paraId="10275610" w14:textId="77777777" w:rsidR="00BB393F" w:rsidRPr="00DA61B2" w:rsidRDefault="00BB393F" w:rsidP="00BB393F">
      <w:pPr>
        <w:ind w:left="720" w:hanging="360"/>
        <w:rPr>
          <w:lang w:val="es-ES"/>
        </w:rPr>
      </w:pPr>
    </w:p>
    <w:p w14:paraId="501D52CB" w14:textId="77777777" w:rsidR="00BB393F" w:rsidRPr="00DA61B2" w:rsidRDefault="00BB393F" w:rsidP="00BB393F">
      <w:pPr>
        <w:ind w:left="720" w:hanging="360"/>
        <w:rPr>
          <w:lang w:val="es-ES"/>
        </w:rPr>
      </w:pPr>
      <w:r w:rsidRPr="00DA61B2">
        <w:rPr>
          <w:lang w:val="es-ES"/>
        </w:rPr>
        <w:t xml:space="preserve">10. Examinemos ahora los marcos de lectura del exón 2 de </w:t>
      </w:r>
      <w:proofErr w:type="spellStart"/>
      <w:r w:rsidRPr="00DA61B2">
        <w:rPr>
          <w:lang w:val="es-ES"/>
        </w:rPr>
        <w:t>tra</w:t>
      </w:r>
      <w:proofErr w:type="spellEnd"/>
      <w:r w:rsidRPr="00DA61B2">
        <w:rPr>
          <w:lang w:val="es-ES"/>
        </w:rPr>
        <w:t xml:space="preserve">-RA. Centra la imagen de modo que sólo aparezca el segundo exón del gen </w:t>
      </w:r>
      <w:proofErr w:type="spellStart"/>
      <w:r w:rsidRPr="00DA61B2">
        <w:rPr>
          <w:i/>
          <w:lang w:val="es-ES"/>
        </w:rPr>
        <w:t>tra</w:t>
      </w:r>
      <w:proofErr w:type="spellEnd"/>
      <w:r w:rsidRPr="00DA61B2">
        <w:rPr>
          <w:lang w:val="es-ES"/>
        </w:rPr>
        <w:t>, introduciendo “</w:t>
      </w:r>
      <w:r w:rsidRPr="00DA61B2">
        <w:rPr>
          <w:b/>
          <w:bCs/>
          <w:lang w:val="es-ES"/>
        </w:rPr>
        <w:t>contig1:10,120-10,570</w:t>
      </w:r>
      <w:r w:rsidRPr="00DA61B2">
        <w:rPr>
          <w:lang w:val="es-ES"/>
        </w:rPr>
        <w:t xml:space="preserve">” en la sección de texto </w:t>
      </w:r>
      <w:r w:rsidRPr="00DA61B2">
        <w:rPr>
          <w:color w:val="000000"/>
          <w:lang w:val="es-ES"/>
        </w:rPr>
        <w:t>“</w:t>
      </w:r>
      <w:proofErr w:type="spellStart"/>
      <w:r w:rsidRPr="00DA61B2">
        <w:rPr>
          <w:lang w:val="es-ES"/>
        </w:rPr>
        <w:t>chromosome</w:t>
      </w:r>
      <w:proofErr w:type="spellEnd"/>
      <w:r w:rsidRPr="00DA61B2">
        <w:rPr>
          <w:lang w:val="es-ES"/>
        </w:rPr>
        <w:t xml:space="preserve"> </w:t>
      </w:r>
      <w:proofErr w:type="spellStart"/>
      <w:r w:rsidRPr="00DA61B2">
        <w:rPr>
          <w:lang w:val="es-ES"/>
        </w:rPr>
        <w:t>range</w:t>
      </w:r>
      <w:proofErr w:type="spellEnd"/>
      <w:r w:rsidRPr="00DA61B2">
        <w:rPr>
          <w:lang w:val="es-ES"/>
        </w:rPr>
        <w:t xml:space="preserve">, </w:t>
      </w:r>
      <w:proofErr w:type="spellStart"/>
      <w:r w:rsidRPr="00DA61B2">
        <w:rPr>
          <w:lang w:val="es-ES"/>
        </w:rPr>
        <w:t>or</w:t>
      </w:r>
      <w:proofErr w:type="spellEnd"/>
      <w:r w:rsidRPr="00DA61B2">
        <w:rPr>
          <w:lang w:val="es-ES"/>
        </w:rPr>
        <w:t xml:space="preserve"> </w:t>
      </w:r>
      <w:proofErr w:type="spellStart"/>
      <w:r w:rsidRPr="00DA61B2">
        <w:rPr>
          <w:lang w:val="es-ES"/>
        </w:rPr>
        <w:t>search</w:t>
      </w:r>
      <w:proofErr w:type="spellEnd"/>
      <w:r w:rsidRPr="00DA61B2">
        <w:rPr>
          <w:lang w:val="es-ES"/>
        </w:rPr>
        <w:t xml:space="preserve"> </w:t>
      </w:r>
      <w:proofErr w:type="spellStart"/>
      <w:r w:rsidRPr="00DA61B2">
        <w:rPr>
          <w:lang w:val="es-ES"/>
        </w:rPr>
        <w:t>terms</w:t>
      </w:r>
      <w:proofErr w:type="spellEnd"/>
      <w:r w:rsidRPr="00DA61B2">
        <w:rPr>
          <w:lang w:val="es-ES"/>
        </w:rPr>
        <w:t xml:space="preserve">, </w:t>
      </w:r>
      <w:proofErr w:type="spellStart"/>
      <w:r w:rsidRPr="00DA61B2">
        <w:rPr>
          <w:lang w:val="es-ES"/>
        </w:rPr>
        <w:t>see</w:t>
      </w:r>
      <w:proofErr w:type="spellEnd"/>
      <w:r w:rsidRPr="00DA61B2">
        <w:rPr>
          <w:lang w:val="es-ES"/>
        </w:rPr>
        <w:t xml:space="preserve"> </w:t>
      </w:r>
      <w:proofErr w:type="spellStart"/>
      <w:r w:rsidRPr="00DA61B2">
        <w:rPr>
          <w:lang w:val="es-ES"/>
        </w:rPr>
        <w:t>examples</w:t>
      </w:r>
      <w:proofErr w:type="spellEnd"/>
      <w:r w:rsidRPr="00DA61B2">
        <w:rPr>
          <w:color w:val="000000"/>
          <w:lang w:val="es-ES"/>
        </w:rPr>
        <w:t xml:space="preserve">”. </w:t>
      </w:r>
      <w:r w:rsidRPr="00DA61B2">
        <w:rPr>
          <w:lang w:val="es-ES"/>
        </w:rPr>
        <w:t>Recuerda que tanto los datos de ARN-</w:t>
      </w:r>
      <w:proofErr w:type="spellStart"/>
      <w:r w:rsidRPr="00DA61B2">
        <w:rPr>
          <w:lang w:val="es-ES"/>
        </w:rPr>
        <w:t>Seq</w:t>
      </w:r>
      <w:proofErr w:type="spellEnd"/>
      <w:r w:rsidRPr="00DA61B2">
        <w:rPr>
          <w:lang w:val="es-ES"/>
        </w:rPr>
        <w:t xml:space="preserve"> como los datos del ADNc han sido utilizados para asignar las posiciones de los exones. </w:t>
      </w:r>
    </w:p>
    <w:p w14:paraId="0FFE0B51" w14:textId="77777777" w:rsidR="00BB393F" w:rsidRPr="00DA61B2" w:rsidRDefault="00BB393F" w:rsidP="00BB393F">
      <w:pPr>
        <w:rPr>
          <w:lang w:val="es-ES"/>
        </w:rPr>
      </w:pPr>
    </w:p>
    <w:p w14:paraId="01FE5EAE" w14:textId="77777777" w:rsidR="003001D5" w:rsidRDefault="003001D5">
      <w:pPr>
        <w:rPr>
          <w:b/>
          <w:lang w:val="es-ES"/>
        </w:rPr>
      </w:pPr>
      <w:r>
        <w:rPr>
          <w:b/>
          <w:lang w:val="es-ES"/>
        </w:rPr>
        <w:br w:type="page"/>
      </w:r>
    </w:p>
    <w:p w14:paraId="477BD72C" w14:textId="77777777" w:rsidR="00E84C4A" w:rsidRDefault="00E84C4A" w:rsidP="00BB393F">
      <w:pPr>
        <w:rPr>
          <w:rFonts w:asciiTheme="minorHAnsi" w:hAnsiTheme="minorHAnsi" w:cstheme="minorHAnsi"/>
          <w:b/>
        </w:rPr>
      </w:pPr>
    </w:p>
    <w:p w14:paraId="2004E68A" w14:textId="3C168868" w:rsidR="00BB393F" w:rsidRPr="00DA61B2" w:rsidRDefault="001633D4" w:rsidP="00BB393F">
      <w:pPr>
        <w:rPr>
          <w:lang w:val="es-ES"/>
        </w:rPr>
      </w:pPr>
      <w:r w:rsidRPr="001540E8">
        <w:rPr>
          <w:rFonts w:asciiTheme="minorHAnsi" w:hAnsiTheme="minorHAnsi" w:cstheme="minorHAnsi"/>
          <w:b/>
        </w:rPr>
        <w:t xml:space="preserve">Pregunta </w:t>
      </w:r>
      <w:r w:rsidR="00BB393F" w:rsidRPr="00DA61B2">
        <w:rPr>
          <w:b/>
          <w:lang w:val="es-ES"/>
        </w:rPr>
        <w:t xml:space="preserve">1. </w:t>
      </w:r>
      <w:r w:rsidR="00BB393F" w:rsidRPr="00DA61B2">
        <w:rPr>
          <w:lang w:val="es-ES"/>
        </w:rPr>
        <w:t>Primero, examina el marco de lectura 1. ¿Hay algún codón de terminación en el exón en cuestión? ________Si hay algún codón de terminación prematuro, ¿crees que este el marco de lectura utilizado en la traducción? ______________________</w:t>
      </w:r>
    </w:p>
    <w:p w14:paraId="770CF3E0" w14:textId="77777777" w:rsidR="00BB393F" w:rsidRPr="00DA61B2" w:rsidRDefault="00BB393F" w:rsidP="00BB393F">
      <w:pPr>
        <w:rPr>
          <w:lang w:val="es-ES"/>
        </w:rPr>
      </w:pPr>
    </w:p>
    <w:p w14:paraId="46F4DDF9" w14:textId="5C347EEA" w:rsidR="00BB393F" w:rsidRPr="00DA61B2" w:rsidRDefault="001633D4" w:rsidP="00BB393F">
      <w:pPr>
        <w:rPr>
          <w:lang w:val="es-ES"/>
        </w:rPr>
      </w:pPr>
      <w:r w:rsidRPr="001540E8">
        <w:rPr>
          <w:rFonts w:asciiTheme="minorHAnsi" w:hAnsiTheme="minorHAnsi" w:cstheme="minorHAnsi"/>
          <w:b/>
        </w:rPr>
        <w:t xml:space="preserve">Pregunta </w:t>
      </w:r>
      <w:r w:rsidR="00BB393F" w:rsidRPr="00DA61B2">
        <w:rPr>
          <w:b/>
          <w:lang w:val="es-ES"/>
        </w:rPr>
        <w:t xml:space="preserve">2. </w:t>
      </w:r>
      <w:r w:rsidR="00BB393F" w:rsidRPr="00DA61B2">
        <w:rPr>
          <w:lang w:val="es-ES"/>
        </w:rPr>
        <w:t>Examina el marco de lectura 2. ¿Hay algún codón de terminación en este marco de lectura del exón? _________</w:t>
      </w:r>
    </w:p>
    <w:p w14:paraId="3AF46E34" w14:textId="77777777" w:rsidR="00BB393F" w:rsidRPr="00DA61B2" w:rsidRDefault="00BB393F" w:rsidP="00BB393F">
      <w:pPr>
        <w:rPr>
          <w:lang w:val="es-ES"/>
        </w:rPr>
      </w:pPr>
    </w:p>
    <w:p w14:paraId="4E348513" w14:textId="11E4BCBA" w:rsidR="00BB393F" w:rsidRPr="00DA61B2" w:rsidRDefault="001633D4" w:rsidP="00BB393F">
      <w:pPr>
        <w:rPr>
          <w:lang w:val="es-ES"/>
        </w:rPr>
      </w:pPr>
      <w:r w:rsidRPr="001540E8">
        <w:rPr>
          <w:rFonts w:asciiTheme="minorHAnsi" w:hAnsiTheme="minorHAnsi" w:cstheme="minorHAnsi"/>
          <w:b/>
        </w:rPr>
        <w:t xml:space="preserve">Pregunta </w:t>
      </w:r>
      <w:r w:rsidR="00BB393F" w:rsidRPr="00DA61B2">
        <w:rPr>
          <w:b/>
          <w:lang w:val="es-ES"/>
        </w:rPr>
        <w:t xml:space="preserve">3. </w:t>
      </w:r>
      <w:r w:rsidR="00BB393F" w:rsidRPr="00DA61B2">
        <w:rPr>
          <w:lang w:val="es-ES"/>
        </w:rPr>
        <w:t>Examina el marco de lectura 3. ¿Hay algún codón de terminación en el exón en cuestión? ________</w:t>
      </w:r>
    </w:p>
    <w:p w14:paraId="4FE20EFB" w14:textId="77777777" w:rsidR="00BB393F" w:rsidRPr="00DA61B2" w:rsidRDefault="00BB393F" w:rsidP="00BB393F">
      <w:pPr>
        <w:rPr>
          <w:lang w:val="es-ES"/>
        </w:rPr>
      </w:pPr>
    </w:p>
    <w:p w14:paraId="2E658E4C" w14:textId="5E951531" w:rsidR="00BB393F" w:rsidRPr="00DA61B2" w:rsidRDefault="001633D4" w:rsidP="00BB393F">
      <w:pPr>
        <w:rPr>
          <w:lang w:val="es-ES"/>
        </w:rPr>
      </w:pPr>
      <w:r w:rsidRPr="001540E8">
        <w:rPr>
          <w:rFonts w:asciiTheme="minorHAnsi" w:hAnsiTheme="minorHAnsi" w:cstheme="minorHAnsi"/>
          <w:b/>
        </w:rPr>
        <w:t xml:space="preserve">Pregunta </w:t>
      </w:r>
      <w:r w:rsidR="00BB393F" w:rsidRPr="00DA61B2">
        <w:rPr>
          <w:b/>
          <w:lang w:val="es-ES"/>
        </w:rPr>
        <w:t xml:space="preserve">4. </w:t>
      </w:r>
      <w:r w:rsidR="00BB393F" w:rsidRPr="00DA61B2">
        <w:rPr>
          <w:lang w:val="es-ES"/>
        </w:rPr>
        <w:t xml:space="preserve">Teniendo en cuenta estos datos, ¿qué marco de lectura mantiene un marco de lectura abierto (ORF) a lo largo del exón 2 de </w:t>
      </w:r>
      <w:proofErr w:type="spellStart"/>
      <w:r w:rsidR="00BB393F" w:rsidRPr="00DA61B2">
        <w:rPr>
          <w:lang w:val="es-ES"/>
        </w:rPr>
        <w:t>tra</w:t>
      </w:r>
      <w:proofErr w:type="spellEnd"/>
      <w:r w:rsidR="00BB393F" w:rsidRPr="00DA61B2">
        <w:rPr>
          <w:lang w:val="es-ES"/>
        </w:rPr>
        <w:t>-</w:t>
      </w:r>
      <w:proofErr w:type="gramStart"/>
      <w:r w:rsidR="00BB393F" w:rsidRPr="00DA61B2">
        <w:rPr>
          <w:lang w:val="es-ES"/>
        </w:rPr>
        <w:t>RA?_</w:t>
      </w:r>
      <w:proofErr w:type="gramEnd"/>
      <w:r w:rsidR="00BB393F" w:rsidRPr="00DA61B2">
        <w:rPr>
          <w:lang w:val="es-ES"/>
        </w:rPr>
        <w:t>_______ ¿Es este el mismo marco de lectura utilizado en el exón 1? ________</w:t>
      </w:r>
    </w:p>
    <w:p w14:paraId="6D1E3CFC" w14:textId="74FA8135" w:rsidR="00E84C4A" w:rsidRDefault="00E84C4A" w:rsidP="00BB393F">
      <w:pPr>
        <w:rPr>
          <w:lang w:val="es-ES"/>
        </w:rPr>
      </w:pPr>
    </w:p>
    <w:p w14:paraId="493BC05F" w14:textId="77777777" w:rsidR="00E84C4A" w:rsidRPr="00DA61B2" w:rsidRDefault="00E84C4A" w:rsidP="00BB393F">
      <w:pPr>
        <w:rPr>
          <w:lang w:val="es-ES"/>
        </w:rPr>
      </w:pPr>
    </w:p>
    <w:p w14:paraId="64D4BCB9" w14:textId="217F94AA" w:rsidR="00BB393F" w:rsidRPr="00DA61B2" w:rsidRDefault="00BB393F" w:rsidP="00BB393F">
      <w:pPr>
        <w:ind w:left="720" w:hanging="360"/>
        <w:rPr>
          <w:lang w:val="es-ES"/>
        </w:rPr>
      </w:pPr>
      <w:r w:rsidRPr="00DA61B2">
        <w:rPr>
          <w:lang w:val="es-ES"/>
        </w:rPr>
        <w:t>11. Finalmente, echa un vistazo al exón 3 (contig1:10,600-10,850). Como sabemos que este es el último ORF, esperamos encontrar uno o más codones de terminación, de los cuales el primero señala el sitio de terminación de la traducción. La 3’ UTR (región 3’ no traducida) se extiende río abajo desde este punto hasta el lugar donde se añade la cola “</w:t>
      </w:r>
      <w:proofErr w:type="spellStart"/>
      <w:r w:rsidRPr="00DA61B2">
        <w:rPr>
          <w:lang w:val="es-ES"/>
        </w:rPr>
        <w:t>poly</w:t>
      </w:r>
      <w:proofErr w:type="spellEnd"/>
      <w:r w:rsidRPr="00DA61B2">
        <w:rPr>
          <w:lang w:val="es-ES"/>
        </w:rPr>
        <w:t xml:space="preserve">(A)”, que es también donde termina el último exón (consulta el </w:t>
      </w:r>
      <w:hyperlink r:id="rId17" w:history="1">
        <w:r w:rsidRPr="00DA61B2">
          <w:rPr>
            <w:rStyle w:val="Hyperlink"/>
            <w:rFonts w:eastAsia="Sorts Mill Goudy"/>
            <w:lang w:val="es-ES"/>
          </w:rPr>
          <w:t>Módulo 3</w:t>
        </w:r>
      </w:hyperlink>
      <w:r w:rsidRPr="00DA61B2">
        <w:rPr>
          <w:lang w:val="es-ES"/>
        </w:rPr>
        <w:t xml:space="preserve">). En el caso del exón 3, </w:t>
      </w:r>
      <w:r w:rsidRPr="00154E87">
        <w:rPr>
          <w:lang w:val="es-ES"/>
        </w:rPr>
        <w:t>los</w:t>
      </w:r>
      <w:r w:rsidRPr="00DA61B2">
        <w:rPr>
          <w:lang w:val="es-ES"/>
        </w:rPr>
        <w:t xml:space="preserve"> </w:t>
      </w:r>
      <w:r w:rsidRPr="00B361F3">
        <w:rPr>
          <w:lang w:val="es-ES"/>
        </w:rPr>
        <w:t>tres marcos de lectura tienen un ORF seguido de uno o más codones de terminación.  ¿Cómo entonces</w:t>
      </w:r>
      <w:r w:rsidRPr="00DA61B2">
        <w:rPr>
          <w:lang w:val="es-ES"/>
        </w:rPr>
        <w:t xml:space="preserve"> podemos determinar cuál es el marco de lectura correcto en el tercer exón? Investigaremos esta pregunta en la próxima sección mirando específicamente al sitio de empalme.</w:t>
      </w:r>
    </w:p>
    <w:p w14:paraId="356348C5" w14:textId="1705E3F6" w:rsidR="003001D5" w:rsidRDefault="003001D5">
      <w:pPr>
        <w:rPr>
          <w:rFonts w:eastAsia="Calibri" w:cstheme="majorHAnsi"/>
          <w:b/>
          <w:bCs/>
          <w:color w:val="990000"/>
          <w:sz w:val="32"/>
          <w:szCs w:val="32"/>
          <w:lang w:val="es-ES"/>
        </w:rPr>
      </w:pPr>
      <w:bookmarkStart w:id="9" w:name="_Toc126587650"/>
    </w:p>
    <w:p w14:paraId="691A6DB9" w14:textId="77777777" w:rsidR="002D2FC8" w:rsidRDefault="002D2FC8">
      <w:pPr>
        <w:rPr>
          <w:rFonts w:eastAsia="Calibri" w:cstheme="majorHAnsi"/>
          <w:b/>
          <w:bCs/>
          <w:color w:val="990000"/>
          <w:sz w:val="32"/>
          <w:szCs w:val="32"/>
          <w:lang w:val="es-ES"/>
        </w:rPr>
      </w:pPr>
      <w:r>
        <w:rPr>
          <w:lang w:val="es-ES"/>
        </w:rPr>
        <w:br w:type="page"/>
      </w:r>
    </w:p>
    <w:p w14:paraId="13CE5CF9" w14:textId="56507EB9" w:rsidR="00BB393F" w:rsidRPr="00DA61B2" w:rsidRDefault="00BB393F" w:rsidP="00BB393F">
      <w:pPr>
        <w:pStyle w:val="Heading1"/>
        <w:rPr>
          <w:lang w:val="es-ES"/>
        </w:rPr>
      </w:pPr>
      <w:bookmarkStart w:id="10" w:name="_Toc126591924"/>
      <w:r w:rsidRPr="00DA61B2">
        <w:rPr>
          <w:lang w:val="es-ES"/>
        </w:rPr>
        <w:lastRenderedPageBreak/>
        <w:t>Análisis 2</w:t>
      </w:r>
      <w:bookmarkEnd w:id="9"/>
      <w:bookmarkEnd w:id="10"/>
    </w:p>
    <w:p w14:paraId="6ED17075" w14:textId="77777777" w:rsidR="00BB393F" w:rsidRPr="00DA61B2" w:rsidRDefault="00BB393F" w:rsidP="00BB393F">
      <w:pPr>
        <w:rPr>
          <w:lang w:val="es-ES"/>
        </w:rPr>
      </w:pPr>
    </w:p>
    <w:p w14:paraId="73D42017" w14:textId="77777777" w:rsidR="00BB393F" w:rsidRPr="00DA61B2" w:rsidRDefault="00BB393F" w:rsidP="00BB393F">
      <w:pPr>
        <w:rPr>
          <w:lang w:val="es-ES"/>
        </w:rPr>
      </w:pPr>
      <w:r w:rsidRPr="00DA61B2">
        <w:rPr>
          <w:lang w:val="es-ES"/>
        </w:rPr>
        <w:t xml:space="preserve">Podemos combinar lo que sabemos acerca de los marcos de lectura con lo que sabemos sobre el empalme para descifrar </w:t>
      </w:r>
      <w:r w:rsidRPr="00B361F3">
        <w:rPr>
          <w:lang w:val="es-ES"/>
        </w:rPr>
        <w:t>exactamente cómo se ensambla</w:t>
      </w:r>
      <w:r w:rsidRPr="00DA61B2">
        <w:rPr>
          <w:lang w:val="es-ES"/>
        </w:rPr>
        <w:t xml:space="preserve"> el transcripto </w:t>
      </w:r>
      <w:proofErr w:type="spellStart"/>
      <w:r w:rsidRPr="00DA61B2">
        <w:rPr>
          <w:lang w:val="es-ES"/>
        </w:rPr>
        <w:t>tra</w:t>
      </w:r>
      <w:proofErr w:type="spellEnd"/>
      <w:r w:rsidRPr="00DA61B2">
        <w:rPr>
          <w:lang w:val="es-ES"/>
        </w:rPr>
        <w:t xml:space="preserve">-RA. Tomaremos nota de dónde están el codón de inicio, los cruces de empalme y el codón de terminación para construir un modelo del gen. Seguidamente, en el Módulo 6, usaremos este mismo tipo de información para resolver </w:t>
      </w:r>
      <w:r w:rsidRPr="00B361F3">
        <w:rPr>
          <w:lang w:val="es-ES"/>
        </w:rPr>
        <w:t>algunos interrogantes sobre</w:t>
      </w:r>
      <w:r w:rsidRPr="00DA61B2">
        <w:rPr>
          <w:lang w:val="es-ES"/>
        </w:rPr>
        <w:t xml:space="preserve"> </w:t>
      </w:r>
      <w:proofErr w:type="spellStart"/>
      <w:r w:rsidRPr="00DA61B2">
        <w:rPr>
          <w:lang w:val="es-ES"/>
        </w:rPr>
        <w:t>tra</w:t>
      </w:r>
      <w:proofErr w:type="spellEnd"/>
      <w:r w:rsidRPr="00DA61B2">
        <w:rPr>
          <w:lang w:val="es-ES"/>
        </w:rPr>
        <w:t>-RB.</w:t>
      </w:r>
    </w:p>
    <w:p w14:paraId="2BE00406" w14:textId="77777777" w:rsidR="00BB393F" w:rsidRPr="00DA61B2" w:rsidRDefault="00BB393F" w:rsidP="00BB393F">
      <w:pPr>
        <w:rPr>
          <w:lang w:val="es-ES"/>
        </w:rPr>
      </w:pPr>
    </w:p>
    <w:p w14:paraId="4C0722C9" w14:textId="77777777" w:rsidR="00BB393F" w:rsidRPr="00DA61B2" w:rsidRDefault="00BB393F" w:rsidP="00BB393F">
      <w:pPr>
        <w:numPr>
          <w:ilvl w:val="0"/>
          <w:numId w:val="16"/>
        </w:numPr>
        <w:rPr>
          <w:lang w:val="es-ES"/>
        </w:rPr>
      </w:pPr>
      <w:r w:rsidRPr="00DA61B2">
        <w:rPr>
          <w:lang w:val="es-ES"/>
        </w:rPr>
        <w:t xml:space="preserve">En la misma página del Navegador Genómico, haz </w:t>
      </w:r>
      <w:proofErr w:type="spellStart"/>
      <w:proofErr w:type="gramStart"/>
      <w:r w:rsidRPr="00DA61B2">
        <w:rPr>
          <w:lang w:val="es-ES"/>
        </w:rPr>
        <w:t>click</w:t>
      </w:r>
      <w:proofErr w:type="spellEnd"/>
      <w:proofErr w:type="gramEnd"/>
      <w:r w:rsidRPr="00DA61B2">
        <w:rPr>
          <w:lang w:val="es-ES"/>
        </w:rPr>
        <w:t xml:space="preserve"> en el botón “</w:t>
      </w:r>
      <w:proofErr w:type="spellStart"/>
      <w:r w:rsidRPr="00DA61B2">
        <w:rPr>
          <w:lang w:val="es-ES"/>
        </w:rPr>
        <w:t>hide</w:t>
      </w:r>
      <w:proofErr w:type="spellEnd"/>
      <w:r w:rsidRPr="00DA61B2">
        <w:rPr>
          <w:lang w:val="es-ES"/>
        </w:rPr>
        <w:t xml:space="preserve"> </w:t>
      </w:r>
      <w:proofErr w:type="spellStart"/>
      <w:r w:rsidRPr="00DA61B2">
        <w:rPr>
          <w:lang w:val="es-ES"/>
        </w:rPr>
        <w:t>all</w:t>
      </w:r>
      <w:proofErr w:type="spellEnd"/>
      <w:r w:rsidRPr="00DA61B2">
        <w:rPr>
          <w:lang w:val="es-ES"/>
        </w:rPr>
        <w:t xml:space="preserve">” para actualizar el navegador. A </w:t>
      </w:r>
      <w:r w:rsidRPr="00B361F3">
        <w:rPr>
          <w:lang w:val="es-ES"/>
        </w:rPr>
        <w:t>continuación, abre las</w:t>
      </w:r>
      <w:r w:rsidRPr="00DA61B2">
        <w:rPr>
          <w:lang w:val="es-ES"/>
        </w:rPr>
        <w:t xml:space="preserve"> pistas que contienen la información necesaria para este ejercicio. Selecciona:</w:t>
      </w:r>
    </w:p>
    <w:p w14:paraId="48CE533C" w14:textId="77777777" w:rsidR="00BB393F" w:rsidRPr="00DA61B2" w:rsidRDefault="00BB393F" w:rsidP="00BB393F">
      <w:pPr>
        <w:ind w:left="720"/>
        <w:rPr>
          <w:lang w:val="es-ES"/>
        </w:rPr>
      </w:pPr>
    </w:p>
    <w:p w14:paraId="2E5BF2F3" w14:textId="77777777" w:rsidR="00BB393F" w:rsidRPr="00DA61B2" w:rsidRDefault="00BB393F" w:rsidP="00BB393F">
      <w:pPr>
        <w:numPr>
          <w:ilvl w:val="1"/>
          <w:numId w:val="17"/>
        </w:numPr>
        <w:ind w:left="1080"/>
        <w:rPr>
          <w:b/>
          <w:lang w:val="es-ES"/>
        </w:rPr>
      </w:pPr>
      <w:r w:rsidRPr="00DA61B2">
        <w:rPr>
          <w:b/>
          <w:lang w:val="es-ES"/>
        </w:rPr>
        <w:t xml:space="preserve">“Base Position” </w:t>
      </w:r>
      <w:r w:rsidRPr="00DA61B2">
        <w:rPr>
          <w:bCs/>
          <w:lang w:val="es-ES"/>
        </w:rPr>
        <w:t>en</w:t>
      </w:r>
      <w:r w:rsidRPr="00DA61B2">
        <w:rPr>
          <w:b/>
          <w:lang w:val="es-ES"/>
        </w:rPr>
        <w:t xml:space="preserve"> “full”</w:t>
      </w:r>
    </w:p>
    <w:p w14:paraId="1EC24AEA" w14:textId="69DFE029" w:rsidR="00BB393F" w:rsidRPr="003001D5" w:rsidRDefault="00BB393F" w:rsidP="004E6845">
      <w:pPr>
        <w:numPr>
          <w:ilvl w:val="2"/>
          <w:numId w:val="17"/>
        </w:numPr>
        <w:ind w:left="1800"/>
        <w:rPr>
          <w:rFonts w:ascii="ArialMT" w:eastAsia="ArialMT" w:hAnsi="ArialMT" w:cs="ArialMT"/>
          <w:lang w:val="es-ES"/>
        </w:rPr>
      </w:pPr>
      <w:r w:rsidRPr="00DA61B2">
        <w:rPr>
          <w:color w:val="3C4043"/>
          <w:sz w:val="21"/>
          <w:szCs w:val="21"/>
          <w:highlight w:val="white"/>
          <w:lang w:val="es-ES"/>
        </w:rPr>
        <w:t>N</w:t>
      </w:r>
      <w:r w:rsidRPr="00DA61B2">
        <w:rPr>
          <w:lang w:val="es-ES"/>
        </w:rPr>
        <w:t>o podrás ver la secuencia de ADN ni las filas de los aminoácidos sin antes reducir el campo de visión.</w:t>
      </w:r>
    </w:p>
    <w:p w14:paraId="60BF8935" w14:textId="61812A36" w:rsidR="00BB393F" w:rsidRPr="003001D5" w:rsidRDefault="00BB393F" w:rsidP="003001D5">
      <w:pPr>
        <w:numPr>
          <w:ilvl w:val="1"/>
          <w:numId w:val="17"/>
        </w:numPr>
        <w:ind w:left="1080"/>
        <w:rPr>
          <w:b/>
          <w:lang w:val="es-ES"/>
        </w:rPr>
      </w:pPr>
      <w:r w:rsidRPr="00DA61B2">
        <w:rPr>
          <w:b/>
          <w:lang w:val="es-ES"/>
        </w:rPr>
        <w:t xml:space="preserve">“FlyBase Genes” </w:t>
      </w:r>
      <w:r w:rsidRPr="00DA61B2">
        <w:rPr>
          <w:bCs/>
          <w:lang w:val="es-ES"/>
        </w:rPr>
        <w:t xml:space="preserve">en </w:t>
      </w:r>
      <w:r w:rsidRPr="00DA61B2">
        <w:rPr>
          <w:b/>
          <w:lang w:val="es-ES"/>
        </w:rPr>
        <w:t>“pack”</w:t>
      </w:r>
    </w:p>
    <w:p w14:paraId="1FBD3E12" w14:textId="1681714F" w:rsidR="00BB393F" w:rsidRPr="00596515" w:rsidRDefault="00BB393F" w:rsidP="00596515">
      <w:pPr>
        <w:numPr>
          <w:ilvl w:val="1"/>
          <w:numId w:val="17"/>
        </w:numPr>
        <w:ind w:left="1080"/>
        <w:rPr>
          <w:b/>
          <w:lang w:val="es-ES"/>
        </w:rPr>
      </w:pPr>
      <w:r w:rsidRPr="00DA61B2">
        <w:rPr>
          <w:b/>
          <w:lang w:val="es-ES"/>
        </w:rPr>
        <w:t>“RNA-</w:t>
      </w:r>
      <w:proofErr w:type="spellStart"/>
      <w:r w:rsidRPr="00DA61B2">
        <w:rPr>
          <w:b/>
          <w:lang w:val="es-ES"/>
        </w:rPr>
        <w:t>Seq</w:t>
      </w:r>
      <w:proofErr w:type="spellEnd"/>
      <w:r w:rsidRPr="00DA61B2">
        <w:rPr>
          <w:b/>
          <w:lang w:val="es-ES"/>
        </w:rPr>
        <w:t xml:space="preserve"> </w:t>
      </w:r>
      <w:proofErr w:type="spellStart"/>
      <w:r w:rsidRPr="00DA61B2">
        <w:rPr>
          <w:b/>
          <w:lang w:val="es-ES"/>
        </w:rPr>
        <w:t>Coverage</w:t>
      </w:r>
      <w:proofErr w:type="spellEnd"/>
      <w:r w:rsidRPr="00DA61B2">
        <w:rPr>
          <w:b/>
          <w:lang w:val="es-ES"/>
        </w:rPr>
        <w:t xml:space="preserve">” </w:t>
      </w:r>
      <w:r w:rsidRPr="00DA61B2">
        <w:rPr>
          <w:bCs/>
          <w:lang w:val="es-ES"/>
        </w:rPr>
        <w:t>en</w:t>
      </w:r>
      <w:r w:rsidRPr="00DA61B2">
        <w:rPr>
          <w:b/>
          <w:lang w:val="es-ES"/>
        </w:rPr>
        <w:t xml:space="preserve"> “full”</w:t>
      </w:r>
    </w:p>
    <w:p w14:paraId="3A02FDC6" w14:textId="77777777" w:rsidR="00BB393F" w:rsidRPr="00DA61B2" w:rsidRDefault="00BB393F" w:rsidP="00BB393F">
      <w:pPr>
        <w:numPr>
          <w:ilvl w:val="2"/>
          <w:numId w:val="17"/>
        </w:numPr>
        <w:ind w:left="1800"/>
        <w:rPr>
          <w:b/>
          <w:lang w:val="es-ES"/>
        </w:rPr>
      </w:pPr>
      <w:r w:rsidRPr="00DA61B2">
        <w:rPr>
          <w:lang w:val="es-ES"/>
        </w:rPr>
        <w:t>Verás histogramas azules y rojos que representan los datos de ARN-</w:t>
      </w:r>
      <w:proofErr w:type="spellStart"/>
      <w:r w:rsidRPr="00DA61B2">
        <w:rPr>
          <w:lang w:val="es-ES"/>
        </w:rPr>
        <w:t>Seq</w:t>
      </w:r>
      <w:proofErr w:type="spellEnd"/>
      <w:r w:rsidRPr="00DA61B2">
        <w:rPr>
          <w:lang w:val="es-ES"/>
        </w:rPr>
        <w:t xml:space="preserve"> (indican la cantidad de ARNm sintetizado) en hembras y machos, respectivamente. De nuevo, nos centraremos en el histograma azul (las hembras adultas).</w:t>
      </w:r>
    </w:p>
    <w:p w14:paraId="1FCE687A" w14:textId="77777777" w:rsidR="00BB393F" w:rsidRPr="00DA61B2" w:rsidRDefault="00BB393F" w:rsidP="00BB393F">
      <w:pPr>
        <w:ind w:left="1800"/>
        <w:rPr>
          <w:b/>
          <w:lang w:val="es-ES"/>
        </w:rPr>
      </w:pPr>
    </w:p>
    <w:p w14:paraId="4C8AD81A" w14:textId="77777777" w:rsidR="00BB393F" w:rsidRPr="00DA61B2" w:rsidRDefault="00BB393F" w:rsidP="00BB393F">
      <w:pPr>
        <w:numPr>
          <w:ilvl w:val="0"/>
          <w:numId w:val="16"/>
        </w:numPr>
        <w:rPr>
          <w:lang w:val="es-ES"/>
        </w:rPr>
      </w:pPr>
      <w:r w:rsidRPr="00DA61B2">
        <w:rPr>
          <w:lang w:val="es-ES"/>
        </w:rPr>
        <w:t>Como hicimos en el Módulo 3, configuraremos los datos de ARN-</w:t>
      </w:r>
      <w:proofErr w:type="spellStart"/>
      <w:r w:rsidRPr="00DA61B2">
        <w:rPr>
          <w:lang w:val="es-ES"/>
        </w:rPr>
        <w:t>Seq</w:t>
      </w:r>
      <w:proofErr w:type="spellEnd"/>
      <w:r w:rsidRPr="00DA61B2">
        <w:rPr>
          <w:lang w:val="es-ES"/>
        </w:rPr>
        <w:t xml:space="preserve"> seleccionando la opción de “use vertical </w:t>
      </w:r>
      <w:proofErr w:type="spellStart"/>
      <w:r w:rsidRPr="00DA61B2">
        <w:rPr>
          <w:lang w:val="es-ES"/>
        </w:rPr>
        <w:t>viewing</w:t>
      </w:r>
      <w:proofErr w:type="spellEnd"/>
      <w:r w:rsidRPr="00DA61B2">
        <w:rPr>
          <w:lang w:val="es-ES"/>
        </w:rPr>
        <w:t xml:space="preserve"> </w:t>
      </w:r>
      <w:proofErr w:type="spellStart"/>
      <w:r w:rsidRPr="00DA61B2">
        <w:rPr>
          <w:lang w:val="es-ES"/>
        </w:rPr>
        <w:t>range</w:t>
      </w:r>
      <w:proofErr w:type="spellEnd"/>
      <w:r w:rsidRPr="00DA61B2">
        <w:rPr>
          <w:lang w:val="es-ES"/>
        </w:rPr>
        <w:t xml:space="preserve"> </w:t>
      </w:r>
      <w:proofErr w:type="spellStart"/>
      <w:r w:rsidRPr="00DA61B2">
        <w:rPr>
          <w:lang w:val="es-ES"/>
        </w:rPr>
        <w:t>setting</w:t>
      </w:r>
      <w:proofErr w:type="spellEnd"/>
      <w:r w:rsidRPr="00DA61B2">
        <w:rPr>
          <w:lang w:val="es-ES"/>
        </w:rPr>
        <w:t xml:space="preserve">” en el campo “Data </w:t>
      </w:r>
      <w:proofErr w:type="spellStart"/>
      <w:r w:rsidRPr="00DA61B2">
        <w:rPr>
          <w:lang w:val="es-ES"/>
        </w:rPr>
        <w:t>view</w:t>
      </w:r>
      <w:proofErr w:type="spellEnd"/>
      <w:r w:rsidRPr="00DA61B2">
        <w:rPr>
          <w:lang w:val="es-ES"/>
        </w:rPr>
        <w:t xml:space="preserve"> </w:t>
      </w:r>
      <w:proofErr w:type="spellStart"/>
      <w:r w:rsidRPr="00DA61B2">
        <w:rPr>
          <w:lang w:val="es-ES"/>
        </w:rPr>
        <w:t>scaling</w:t>
      </w:r>
      <w:proofErr w:type="spellEnd"/>
      <w:r w:rsidRPr="00DA61B2">
        <w:rPr>
          <w:lang w:val="es-ES"/>
        </w:rPr>
        <w:t>” y cambiando a 37 el máximo (</w:t>
      </w:r>
      <w:proofErr w:type="spellStart"/>
      <w:r w:rsidRPr="00DA61B2">
        <w:rPr>
          <w:lang w:val="es-ES"/>
        </w:rPr>
        <w:t>seccción</w:t>
      </w:r>
      <w:proofErr w:type="spellEnd"/>
      <w:r w:rsidRPr="00DA61B2">
        <w:rPr>
          <w:lang w:val="es-ES"/>
        </w:rPr>
        <w:t xml:space="preserve"> de texto “</w:t>
      </w:r>
      <w:proofErr w:type="spellStart"/>
      <w:r w:rsidRPr="00DA61B2">
        <w:rPr>
          <w:lang w:val="es-ES"/>
        </w:rPr>
        <w:t>max</w:t>
      </w:r>
      <w:proofErr w:type="spellEnd"/>
      <w:r w:rsidRPr="00DA61B2">
        <w:rPr>
          <w:lang w:val="es-ES"/>
        </w:rPr>
        <w:t xml:space="preserve">”) del “Vertical </w:t>
      </w:r>
      <w:proofErr w:type="spellStart"/>
      <w:r w:rsidRPr="00DA61B2">
        <w:rPr>
          <w:lang w:val="es-ES"/>
        </w:rPr>
        <w:t>viewing</w:t>
      </w:r>
      <w:proofErr w:type="spellEnd"/>
      <w:r w:rsidRPr="00DA61B2">
        <w:rPr>
          <w:lang w:val="es-ES"/>
        </w:rPr>
        <w:t xml:space="preserve"> </w:t>
      </w:r>
      <w:proofErr w:type="spellStart"/>
      <w:r w:rsidRPr="00DA61B2">
        <w:rPr>
          <w:lang w:val="es-ES"/>
        </w:rPr>
        <w:t>range</w:t>
      </w:r>
      <w:proofErr w:type="spellEnd"/>
      <w:r w:rsidRPr="00DA61B2">
        <w:rPr>
          <w:lang w:val="es-ES"/>
        </w:rPr>
        <w:t>”. (Recuerda que para tener acceso a estas opciones deberás pulsar el enlace “RNA-</w:t>
      </w:r>
      <w:proofErr w:type="spellStart"/>
      <w:r w:rsidRPr="00DA61B2">
        <w:rPr>
          <w:lang w:val="es-ES"/>
        </w:rPr>
        <w:t>Seq</w:t>
      </w:r>
      <w:proofErr w:type="spellEnd"/>
      <w:r w:rsidRPr="00DA61B2">
        <w:rPr>
          <w:lang w:val="es-ES"/>
        </w:rPr>
        <w:t xml:space="preserve"> </w:t>
      </w:r>
      <w:proofErr w:type="spellStart"/>
      <w:r w:rsidRPr="00DA61B2">
        <w:rPr>
          <w:lang w:val="es-ES"/>
        </w:rPr>
        <w:t>Coverage</w:t>
      </w:r>
      <w:proofErr w:type="spellEnd"/>
      <w:r w:rsidRPr="00DA61B2">
        <w:rPr>
          <w:lang w:val="es-ES"/>
        </w:rPr>
        <w:t>” debajo de la barra roja de la franja de datos “RNA-</w:t>
      </w:r>
      <w:proofErr w:type="spellStart"/>
      <w:r w:rsidRPr="00DA61B2">
        <w:rPr>
          <w:lang w:val="es-ES"/>
        </w:rPr>
        <w:t>Seq</w:t>
      </w:r>
      <w:proofErr w:type="spellEnd"/>
      <w:r w:rsidRPr="00DA61B2">
        <w:rPr>
          <w:lang w:val="es-ES"/>
        </w:rPr>
        <w:t xml:space="preserve"> </w:t>
      </w:r>
      <w:proofErr w:type="spellStart"/>
      <w:r w:rsidRPr="00DA61B2">
        <w:rPr>
          <w:lang w:val="es-ES"/>
        </w:rPr>
        <w:t>Tracks</w:t>
      </w:r>
      <w:proofErr w:type="spellEnd"/>
      <w:r w:rsidRPr="00DA61B2">
        <w:rPr>
          <w:lang w:val="es-ES"/>
        </w:rPr>
        <w:t>”, al final de la página web.) En la sección “</w:t>
      </w:r>
      <w:proofErr w:type="spellStart"/>
      <w:r w:rsidRPr="00DA61B2">
        <w:rPr>
          <w:lang w:val="es-ES"/>
        </w:rPr>
        <w:t>List</w:t>
      </w:r>
      <w:proofErr w:type="spellEnd"/>
      <w:r w:rsidRPr="00DA61B2">
        <w:rPr>
          <w:lang w:val="es-ES"/>
        </w:rPr>
        <w:t xml:space="preserve"> sub-</w:t>
      </w:r>
      <w:proofErr w:type="spellStart"/>
      <w:r w:rsidRPr="00DA61B2">
        <w:rPr>
          <w:lang w:val="es-ES"/>
        </w:rPr>
        <w:t>tracks</w:t>
      </w:r>
      <w:proofErr w:type="spellEnd"/>
      <w:r w:rsidRPr="00DA61B2">
        <w:rPr>
          <w:lang w:val="es-ES"/>
        </w:rPr>
        <w:t xml:space="preserve">” </w:t>
      </w:r>
      <w:r w:rsidRPr="00B361F3">
        <w:rPr>
          <w:lang w:val="es-ES"/>
        </w:rPr>
        <w:t>deberás deseleccionar la</w:t>
      </w:r>
      <w:r w:rsidRPr="00DA61B2">
        <w:rPr>
          <w:lang w:val="es-ES"/>
        </w:rPr>
        <w:t xml:space="preserve"> opción de “</w:t>
      </w:r>
      <w:proofErr w:type="spellStart"/>
      <w:r w:rsidRPr="00DA61B2">
        <w:rPr>
          <w:b/>
          <w:bCs/>
          <w:lang w:val="es-ES"/>
        </w:rPr>
        <w:t>Adult</w:t>
      </w:r>
      <w:proofErr w:type="spellEnd"/>
      <w:r w:rsidRPr="00DA61B2">
        <w:rPr>
          <w:b/>
          <w:bCs/>
          <w:lang w:val="es-ES"/>
        </w:rPr>
        <w:t xml:space="preserve"> Males</w:t>
      </w:r>
      <w:r w:rsidRPr="00DA61B2">
        <w:rPr>
          <w:lang w:val="es-ES"/>
        </w:rPr>
        <w:t xml:space="preserve">.” </w:t>
      </w:r>
    </w:p>
    <w:p w14:paraId="059137BD" w14:textId="77777777" w:rsidR="00BB393F" w:rsidRPr="00DA61B2" w:rsidRDefault="00BB393F" w:rsidP="00BB393F">
      <w:pPr>
        <w:rPr>
          <w:lang w:val="es-ES"/>
        </w:rPr>
      </w:pPr>
    </w:p>
    <w:p w14:paraId="2F13FC6B" w14:textId="743CBA9A" w:rsidR="00BB393F" w:rsidRDefault="00BB393F" w:rsidP="00BB393F">
      <w:pPr>
        <w:numPr>
          <w:ilvl w:val="0"/>
          <w:numId w:val="16"/>
        </w:numPr>
        <w:rPr>
          <w:lang w:val="es-ES"/>
        </w:rPr>
      </w:pPr>
      <w:r w:rsidRPr="00DA61B2">
        <w:rPr>
          <w:lang w:val="es-ES"/>
        </w:rPr>
        <w:t xml:space="preserve">Busquemos el codón de inicio de </w:t>
      </w:r>
      <w:proofErr w:type="spellStart"/>
      <w:r w:rsidRPr="00DA61B2">
        <w:rPr>
          <w:lang w:val="es-ES"/>
        </w:rPr>
        <w:t>tra</w:t>
      </w:r>
      <w:proofErr w:type="spellEnd"/>
      <w:r w:rsidRPr="00DA61B2">
        <w:rPr>
          <w:lang w:val="es-ES"/>
        </w:rPr>
        <w:t xml:space="preserve">-RA. Ajusta el campo de visión de manera que los datos de la pista “FlyBase Genes” muestren el lugar de inicio de la traducción (donde </w:t>
      </w:r>
      <w:r>
        <w:rPr>
          <w:lang w:val="es-ES"/>
        </w:rPr>
        <w:t xml:space="preserve">el </w:t>
      </w:r>
      <w:proofErr w:type="spellStart"/>
      <w:r>
        <w:rPr>
          <w:lang w:val="es-ES"/>
        </w:rPr>
        <w:t>rectangulo</w:t>
      </w:r>
      <w:proofErr w:type="spellEnd"/>
      <w:r w:rsidRPr="00DA61B2">
        <w:rPr>
          <w:lang w:val="es-ES"/>
        </w:rPr>
        <w:t xml:space="preserve"> negr</w:t>
      </w:r>
      <w:r>
        <w:rPr>
          <w:lang w:val="es-ES"/>
        </w:rPr>
        <w:t>o</w:t>
      </w:r>
      <w:r w:rsidRPr="00DA61B2">
        <w:rPr>
          <w:lang w:val="es-ES"/>
        </w:rPr>
        <w:t xml:space="preserve"> de la isoforma </w:t>
      </w:r>
      <w:proofErr w:type="spellStart"/>
      <w:r w:rsidRPr="00DA61B2">
        <w:rPr>
          <w:lang w:val="es-ES"/>
        </w:rPr>
        <w:t>tra</w:t>
      </w:r>
      <w:proofErr w:type="spellEnd"/>
      <w:r w:rsidRPr="00DA61B2">
        <w:rPr>
          <w:lang w:val="es-ES"/>
        </w:rPr>
        <w:t>-RA pasa de delgad</w:t>
      </w:r>
      <w:r>
        <w:rPr>
          <w:lang w:val="es-ES"/>
        </w:rPr>
        <w:t>o</w:t>
      </w:r>
      <w:r w:rsidRPr="00DA61B2">
        <w:rPr>
          <w:lang w:val="es-ES"/>
        </w:rPr>
        <w:t xml:space="preserve"> a </w:t>
      </w:r>
      <w:r w:rsidRPr="00B361F3">
        <w:rPr>
          <w:lang w:val="es-ES"/>
        </w:rPr>
        <w:t>grueso), como</w:t>
      </w:r>
      <w:r w:rsidRPr="00DA61B2">
        <w:rPr>
          <w:lang w:val="es-ES"/>
        </w:rPr>
        <w:t xml:space="preserve"> se indica en la</w:t>
      </w:r>
      <w:r w:rsidR="00901F9E">
        <w:rPr>
          <w:lang w:val="es-ES"/>
        </w:rPr>
        <w:t xml:space="preserve"> </w:t>
      </w:r>
      <w:r w:rsidR="00901F9E">
        <w:rPr>
          <w:lang w:val="es-ES"/>
        </w:rPr>
        <w:fldChar w:fldCharType="begin"/>
      </w:r>
      <w:r w:rsidR="00901F9E">
        <w:rPr>
          <w:lang w:val="es-ES"/>
        </w:rPr>
        <w:instrText xml:space="preserve"> REF _Ref126590426 \h </w:instrText>
      </w:r>
      <w:r w:rsidR="00901F9E">
        <w:rPr>
          <w:lang w:val="es-ES"/>
        </w:rPr>
      </w:r>
      <w:r w:rsidR="00901F9E">
        <w:rPr>
          <w:lang w:val="es-ES"/>
        </w:rPr>
        <w:fldChar w:fldCharType="separate"/>
      </w:r>
      <w:r w:rsidR="0097267C">
        <w:t xml:space="preserve">Figura </w:t>
      </w:r>
      <w:r w:rsidR="0097267C">
        <w:rPr>
          <w:noProof/>
        </w:rPr>
        <w:t>3</w:t>
      </w:r>
      <w:r w:rsidR="00901F9E">
        <w:rPr>
          <w:lang w:val="es-ES"/>
        </w:rPr>
        <w:fldChar w:fldCharType="end"/>
      </w:r>
      <w:r w:rsidRPr="00DA61B2">
        <w:rPr>
          <w:lang w:val="es-ES"/>
        </w:rPr>
        <w:t>.</w:t>
      </w:r>
    </w:p>
    <w:p w14:paraId="577770F9" w14:textId="77777777" w:rsidR="00CE2AB3" w:rsidRPr="00DA61B2" w:rsidRDefault="00CE2AB3" w:rsidP="00CE2AB3">
      <w:pPr>
        <w:rPr>
          <w:lang w:val="es-ES"/>
        </w:rPr>
      </w:pPr>
    </w:p>
    <w:p w14:paraId="6D07DFAE" w14:textId="77777777" w:rsidR="004455F1" w:rsidRDefault="00BB393F" w:rsidP="004455F1">
      <w:pPr>
        <w:keepNext/>
        <w:jc w:val="center"/>
      </w:pPr>
      <w:r w:rsidRPr="00DA61B2">
        <w:rPr>
          <w:noProof/>
          <w:lang w:val="es-ES"/>
        </w:rPr>
        <w:drawing>
          <wp:inline distT="114300" distB="114300" distL="114300" distR="114300" wp14:anchorId="670A5EA5" wp14:editId="13DDDBF3">
            <wp:extent cx="5943600" cy="18415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943600" cy="1841500"/>
                    </a:xfrm>
                    <a:prstGeom prst="rect">
                      <a:avLst/>
                    </a:prstGeom>
                    <a:ln/>
                  </pic:spPr>
                </pic:pic>
              </a:graphicData>
            </a:graphic>
          </wp:inline>
        </w:drawing>
      </w:r>
    </w:p>
    <w:p w14:paraId="2CC75589" w14:textId="4769C2CE" w:rsidR="00BB393F" w:rsidRPr="00DA61B2" w:rsidRDefault="004455F1" w:rsidP="004455F1">
      <w:pPr>
        <w:pStyle w:val="Caption"/>
        <w:rPr>
          <w:lang w:val="es-ES"/>
        </w:rPr>
      </w:pPr>
      <w:bookmarkStart w:id="11" w:name="_Ref126590426"/>
      <w:r>
        <w:t xml:space="preserve">Figura </w:t>
      </w:r>
      <w:r>
        <w:fldChar w:fldCharType="begin"/>
      </w:r>
      <w:r>
        <w:instrText xml:space="preserve"> SEQ Figura \* ARABIC </w:instrText>
      </w:r>
      <w:r>
        <w:fldChar w:fldCharType="separate"/>
      </w:r>
      <w:r w:rsidR="0097267C">
        <w:rPr>
          <w:noProof/>
        </w:rPr>
        <w:t>3</w:t>
      </w:r>
      <w:r>
        <w:fldChar w:fldCharType="end"/>
      </w:r>
      <w:bookmarkEnd w:id="11"/>
      <w:r>
        <w:t xml:space="preserve">  </w:t>
      </w:r>
      <w:r w:rsidRPr="00DA61B2">
        <w:rPr>
          <w:lang w:val="es-ES"/>
        </w:rPr>
        <w:t>Región donde empie</w:t>
      </w:r>
      <w:r>
        <w:rPr>
          <w:lang w:val="es-ES"/>
        </w:rPr>
        <w:t>z</w:t>
      </w:r>
      <w:r w:rsidRPr="00DA61B2">
        <w:rPr>
          <w:lang w:val="es-ES"/>
        </w:rPr>
        <w:t xml:space="preserve">a la traducción del gen </w:t>
      </w:r>
      <w:proofErr w:type="spellStart"/>
      <w:r w:rsidRPr="004455F1">
        <w:rPr>
          <w:i/>
          <w:iCs/>
          <w:lang w:val="es-ES"/>
        </w:rPr>
        <w:t>tra</w:t>
      </w:r>
      <w:proofErr w:type="spellEnd"/>
    </w:p>
    <w:p w14:paraId="2685DC83" w14:textId="7AC6FDAF" w:rsidR="00BB393F" w:rsidRPr="00DA61B2" w:rsidRDefault="00BB393F" w:rsidP="00BB393F">
      <w:pPr>
        <w:rPr>
          <w:sz w:val="16"/>
          <w:szCs w:val="16"/>
          <w:lang w:val="es-ES"/>
        </w:rPr>
      </w:pPr>
    </w:p>
    <w:p w14:paraId="78695119" w14:textId="7B7205BC" w:rsidR="00BB393F" w:rsidRPr="00DA61B2" w:rsidRDefault="001633D4" w:rsidP="00BB393F">
      <w:pPr>
        <w:rPr>
          <w:lang w:val="es-ES"/>
        </w:rPr>
      </w:pPr>
      <w:r w:rsidRPr="001540E8">
        <w:rPr>
          <w:rFonts w:asciiTheme="minorHAnsi" w:hAnsiTheme="minorHAnsi" w:cstheme="minorHAnsi"/>
          <w:b/>
        </w:rPr>
        <w:t xml:space="preserve">Pregunta </w:t>
      </w:r>
      <w:r w:rsidR="00BB393F" w:rsidRPr="00DA61B2">
        <w:rPr>
          <w:b/>
          <w:lang w:val="es-ES"/>
        </w:rPr>
        <w:t>5</w:t>
      </w:r>
      <w:r w:rsidR="00BB393F" w:rsidRPr="00DA61B2">
        <w:rPr>
          <w:lang w:val="es-ES"/>
        </w:rPr>
        <w:t xml:space="preserve">. Indica las coordenadas del codón de inicio de </w:t>
      </w:r>
      <w:proofErr w:type="spellStart"/>
      <w:r w:rsidR="00BB393F" w:rsidRPr="00DA61B2">
        <w:rPr>
          <w:lang w:val="es-ES"/>
        </w:rPr>
        <w:t>tra</w:t>
      </w:r>
      <w:proofErr w:type="spellEnd"/>
      <w:r w:rsidR="00BB393F" w:rsidRPr="00DA61B2">
        <w:rPr>
          <w:lang w:val="es-ES"/>
        </w:rPr>
        <w:t>-RA completo (las coordenadas de los codones de inicio deberán estar compuestas de tres números consecutivos, por ejemplo: nucleótidos 212-214). _______________</w:t>
      </w:r>
    </w:p>
    <w:p w14:paraId="7B591F2B" w14:textId="77777777" w:rsidR="00BB393F" w:rsidRPr="00DA61B2" w:rsidRDefault="00BB393F" w:rsidP="00BB393F">
      <w:pPr>
        <w:rPr>
          <w:lang w:val="es-ES"/>
        </w:rPr>
      </w:pPr>
      <w:r w:rsidRPr="00DA61B2">
        <w:rPr>
          <w:lang w:val="es-ES"/>
        </w:rPr>
        <w:t xml:space="preserve"> </w:t>
      </w:r>
    </w:p>
    <w:p w14:paraId="250DB4D3" w14:textId="02714CCC" w:rsidR="00BB393F" w:rsidRPr="00DA61B2" w:rsidRDefault="001633D4" w:rsidP="00BB393F">
      <w:pPr>
        <w:rPr>
          <w:lang w:val="es-ES"/>
        </w:rPr>
      </w:pPr>
      <w:r w:rsidRPr="001540E8">
        <w:rPr>
          <w:rFonts w:asciiTheme="minorHAnsi" w:hAnsiTheme="minorHAnsi" w:cstheme="minorHAnsi"/>
          <w:b/>
        </w:rPr>
        <w:t xml:space="preserve">Pregunta </w:t>
      </w:r>
      <w:r w:rsidR="00BB393F" w:rsidRPr="00DA61B2">
        <w:rPr>
          <w:b/>
          <w:lang w:val="es-ES"/>
        </w:rPr>
        <w:t>6.</w:t>
      </w:r>
      <w:r w:rsidR="00BB393F" w:rsidRPr="00DA61B2">
        <w:rPr>
          <w:lang w:val="es-ES"/>
        </w:rPr>
        <w:t xml:space="preserve"> ¿Qué marco de lectura deberíamos utilizar para leer la secuencia de aminoácidos prevista para el primer CDS de </w:t>
      </w:r>
      <w:proofErr w:type="spellStart"/>
      <w:r w:rsidR="00BB393F" w:rsidRPr="00DA61B2">
        <w:rPr>
          <w:lang w:val="es-ES"/>
        </w:rPr>
        <w:t>tra</w:t>
      </w:r>
      <w:proofErr w:type="spellEnd"/>
      <w:r w:rsidR="00BB393F" w:rsidRPr="00DA61B2">
        <w:rPr>
          <w:lang w:val="es-ES"/>
        </w:rPr>
        <w:t>-RA? ____________</w:t>
      </w:r>
    </w:p>
    <w:p w14:paraId="19DED467" w14:textId="77777777" w:rsidR="00BB393F" w:rsidRPr="00DA61B2" w:rsidRDefault="00BB393F" w:rsidP="00BB393F">
      <w:pPr>
        <w:rPr>
          <w:lang w:val="es-ES"/>
        </w:rPr>
      </w:pPr>
      <w:r w:rsidRPr="00DA61B2">
        <w:rPr>
          <w:lang w:val="es-ES"/>
        </w:rPr>
        <w:t xml:space="preserve"> </w:t>
      </w:r>
    </w:p>
    <w:p w14:paraId="14872D6A" w14:textId="7A838554" w:rsidR="00BB393F" w:rsidRPr="00DA61B2" w:rsidRDefault="001633D4" w:rsidP="00BB393F">
      <w:pPr>
        <w:rPr>
          <w:lang w:val="es-ES"/>
        </w:rPr>
      </w:pPr>
      <w:r w:rsidRPr="001540E8">
        <w:rPr>
          <w:rFonts w:asciiTheme="minorHAnsi" w:hAnsiTheme="minorHAnsi" w:cstheme="minorHAnsi"/>
          <w:b/>
        </w:rPr>
        <w:t xml:space="preserve">Pregunta </w:t>
      </w:r>
      <w:r w:rsidR="00BB393F" w:rsidRPr="00DA61B2">
        <w:rPr>
          <w:b/>
          <w:lang w:val="es-ES"/>
        </w:rPr>
        <w:t xml:space="preserve">7. </w:t>
      </w:r>
      <w:r w:rsidR="00BB393F" w:rsidRPr="00DA61B2">
        <w:rPr>
          <w:lang w:val="es-ES"/>
        </w:rPr>
        <w:t>Ajusta el campo de visión de modo que puedas ver todo el exón. ¿Hay algún codón de terminación en este marco de lectura dentro del primer exón?</w:t>
      </w:r>
    </w:p>
    <w:p w14:paraId="20E6059D" w14:textId="77777777" w:rsidR="00BB393F" w:rsidRPr="00DA61B2" w:rsidRDefault="00BB393F" w:rsidP="00BB393F">
      <w:pPr>
        <w:rPr>
          <w:lang w:val="es-ES"/>
        </w:rPr>
      </w:pPr>
      <w:r w:rsidRPr="00DA61B2">
        <w:rPr>
          <w:lang w:val="es-ES"/>
        </w:rPr>
        <w:t xml:space="preserve"> </w:t>
      </w:r>
    </w:p>
    <w:p w14:paraId="3372242A" w14:textId="5DA81AA8" w:rsidR="00BB393F" w:rsidRPr="00DA61B2" w:rsidRDefault="00BB393F" w:rsidP="00BB393F">
      <w:pPr>
        <w:pStyle w:val="ListParagraph"/>
        <w:numPr>
          <w:ilvl w:val="0"/>
          <w:numId w:val="16"/>
        </w:numPr>
        <w:rPr>
          <w:lang w:val="es-ES"/>
        </w:rPr>
      </w:pPr>
      <w:r w:rsidRPr="00DA61B2">
        <w:rPr>
          <w:lang w:val="es-ES"/>
        </w:rPr>
        <w:t>Ahora, utilizando los datos de RNA-</w:t>
      </w:r>
      <w:proofErr w:type="spellStart"/>
      <w:r w:rsidRPr="00DA61B2">
        <w:rPr>
          <w:lang w:val="es-ES"/>
        </w:rPr>
        <w:t>Seq</w:t>
      </w:r>
      <w:proofErr w:type="spellEnd"/>
      <w:r w:rsidRPr="00DA61B2">
        <w:rPr>
          <w:lang w:val="es-ES"/>
        </w:rPr>
        <w:t xml:space="preserve"> y de </w:t>
      </w:r>
      <w:proofErr w:type="spellStart"/>
      <w:r w:rsidRPr="00DA61B2">
        <w:rPr>
          <w:lang w:val="es-ES"/>
        </w:rPr>
        <w:t>Exon</w:t>
      </w:r>
      <w:proofErr w:type="spellEnd"/>
      <w:r w:rsidRPr="00DA61B2">
        <w:rPr>
          <w:lang w:val="es-ES"/>
        </w:rPr>
        <w:t xml:space="preserve"> </w:t>
      </w:r>
      <w:proofErr w:type="spellStart"/>
      <w:r w:rsidRPr="00DA61B2">
        <w:rPr>
          <w:lang w:val="es-ES"/>
        </w:rPr>
        <w:t>Junctions</w:t>
      </w:r>
      <w:proofErr w:type="spellEnd"/>
      <w:r w:rsidRPr="00DA61B2">
        <w:rPr>
          <w:lang w:val="es-ES"/>
        </w:rPr>
        <w:t>, busca la última base del primer exón y ajusta el campo de visión de modo que aparezca en el centro de la imagen (</w:t>
      </w:r>
      <w:r w:rsidR="003C1D01">
        <w:rPr>
          <w:lang w:val="es-ES"/>
        </w:rPr>
        <w:fldChar w:fldCharType="begin"/>
      </w:r>
      <w:r w:rsidR="003C1D01">
        <w:rPr>
          <w:lang w:val="es-ES"/>
        </w:rPr>
        <w:instrText xml:space="preserve"> REF _Ref126590444 \h </w:instrText>
      </w:r>
      <w:r w:rsidR="003C1D01">
        <w:rPr>
          <w:lang w:val="es-ES"/>
        </w:rPr>
      </w:r>
      <w:r w:rsidR="003C1D01">
        <w:rPr>
          <w:lang w:val="es-ES"/>
        </w:rPr>
        <w:fldChar w:fldCharType="separate"/>
      </w:r>
      <w:r w:rsidR="003C1D01">
        <w:t xml:space="preserve">Figura </w:t>
      </w:r>
      <w:r w:rsidR="003C1D01">
        <w:rPr>
          <w:noProof/>
        </w:rPr>
        <w:t>4</w:t>
      </w:r>
      <w:r w:rsidR="003C1D01">
        <w:rPr>
          <w:lang w:val="es-ES"/>
        </w:rPr>
        <w:fldChar w:fldCharType="end"/>
      </w:r>
      <w:r w:rsidRPr="00DA61B2">
        <w:rPr>
          <w:lang w:val="es-ES"/>
        </w:rPr>
        <w:t>).</w:t>
      </w:r>
    </w:p>
    <w:p w14:paraId="3CE227B7" w14:textId="77777777" w:rsidR="00BB393F" w:rsidRPr="00DA61B2" w:rsidRDefault="00BB393F" w:rsidP="00BB393F">
      <w:pPr>
        <w:ind w:left="360"/>
        <w:rPr>
          <w:lang w:val="es-ES"/>
        </w:rPr>
      </w:pPr>
    </w:p>
    <w:p w14:paraId="6FA91630" w14:textId="77777777" w:rsidR="00BE1B8D" w:rsidRDefault="00BB393F" w:rsidP="00BE1B8D">
      <w:pPr>
        <w:keepNext/>
        <w:jc w:val="center"/>
      </w:pPr>
      <w:r w:rsidRPr="00DA61B2">
        <w:rPr>
          <w:noProof/>
          <w:lang w:val="es-ES"/>
        </w:rPr>
        <w:drawing>
          <wp:inline distT="114300" distB="114300" distL="114300" distR="114300" wp14:anchorId="414BC45B" wp14:editId="12B8B10D">
            <wp:extent cx="5943600" cy="2032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943600" cy="2032000"/>
                    </a:xfrm>
                    <a:prstGeom prst="rect">
                      <a:avLst/>
                    </a:prstGeom>
                    <a:ln/>
                  </pic:spPr>
                </pic:pic>
              </a:graphicData>
            </a:graphic>
          </wp:inline>
        </w:drawing>
      </w:r>
    </w:p>
    <w:p w14:paraId="74754682" w14:textId="33CB5D63" w:rsidR="009C423D" w:rsidRDefault="00BE1B8D" w:rsidP="00BE1B8D">
      <w:pPr>
        <w:pStyle w:val="Caption"/>
      </w:pPr>
      <w:bookmarkStart w:id="12" w:name="_Ref126590444"/>
      <w:r>
        <w:t xml:space="preserve">Figura </w:t>
      </w:r>
      <w:r>
        <w:fldChar w:fldCharType="begin"/>
      </w:r>
      <w:r>
        <w:instrText xml:space="preserve"> SEQ Figura \* ARABIC </w:instrText>
      </w:r>
      <w:r>
        <w:fldChar w:fldCharType="separate"/>
      </w:r>
      <w:r w:rsidR="0097267C">
        <w:rPr>
          <w:noProof/>
        </w:rPr>
        <w:t>4</w:t>
      </w:r>
      <w:r>
        <w:fldChar w:fldCharType="end"/>
      </w:r>
      <w:bookmarkEnd w:id="12"/>
      <w:r>
        <w:t xml:space="preserve">  </w:t>
      </w:r>
      <w:r w:rsidRPr="00DA61B2">
        <w:rPr>
          <w:lang w:val="es-ES"/>
        </w:rPr>
        <w:t xml:space="preserve">Región donde termina el exón 1 del gen </w:t>
      </w:r>
      <w:proofErr w:type="spellStart"/>
      <w:r w:rsidRPr="009C423D">
        <w:rPr>
          <w:i/>
          <w:iCs/>
          <w:lang w:val="es-ES"/>
        </w:rPr>
        <w:t>tra</w:t>
      </w:r>
      <w:proofErr w:type="spellEnd"/>
    </w:p>
    <w:p w14:paraId="6E8BEF1F" w14:textId="77777777" w:rsidR="00596515" w:rsidRPr="00596515" w:rsidRDefault="00596515" w:rsidP="00596515">
      <w:pPr>
        <w:rPr>
          <w:lang w:val="es-ES"/>
        </w:rPr>
      </w:pPr>
    </w:p>
    <w:p w14:paraId="01A6320D" w14:textId="1AE6436F" w:rsidR="00BB393F" w:rsidRPr="00DA61B2" w:rsidRDefault="00806A13" w:rsidP="00BB393F">
      <w:pPr>
        <w:rPr>
          <w:lang w:val="es-ES"/>
        </w:rPr>
      </w:pPr>
      <w:r w:rsidRPr="001540E8">
        <w:rPr>
          <w:rFonts w:asciiTheme="minorHAnsi" w:hAnsiTheme="minorHAnsi" w:cstheme="minorHAnsi"/>
          <w:b/>
        </w:rPr>
        <w:t xml:space="preserve">Pregunta </w:t>
      </w:r>
      <w:r w:rsidR="00BB393F" w:rsidRPr="00DA61B2">
        <w:rPr>
          <w:b/>
          <w:lang w:val="es-ES"/>
        </w:rPr>
        <w:t xml:space="preserve">8. </w:t>
      </w:r>
      <w:r w:rsidR="00BB393F" w:rsidRPr="00DA61B2">
        <w:rPr>
          <w:lang w:val="es-ES"/>
        </w:rPr>
        <w:t>Indica la coordenada de la última base del primer exón. ___________________</w:t>
      </w:r>
    </w:p>
    <w:p w14:paraId="5FDACD80" w14:textId="77777777" w:rsidR="00BB393F" w:rsidRPr="00DA61B2" w:rsidRDefault="00BB393F" w:rsidP="00BB393F">
      <w:pPr>
        <w:rPr>
          <w:lang w:val="es-ES"/>
        </w:rPr>
      </w:pPr>
    </w:p>
    <w:p w14:paraId="680A8ADB" w14:textId="2E0609D3" w:rsidR="00BB393F" w:rsidRPr="00DA61B2" w:rsidRDefault="00BB393F" w:rsidP="00BB393F">
      <w:pPr>
        <w:rPr>
          <w:lang w:val="es-ES"/>
        </w:rPr>
      </w:pPr>
      <w:r w:rsidRPr="00DA61B2">
        <w:rPr>
          <w:lang w:val="es-ES"/>
        </w:rPr>
        <w:t xml:space="preserve">Si queremos seguir el polipéptido hasta </w:t>
      </w:r>
      <w:r>
        <w:rPr>
          <w:lang w:val="es-ES"/>
        </w:rPr>
        <w:t>llegar al</w:t>
      </w:r>
      <w:r w:rsidRPr="00DA61B2">
        <w:rPr>
          <w:lang w:val="es-ES"/>
        </w:rPr>
        <w:t xml:space="preserve"> codón de terminación, necesitaremos determinar qué marco de lectura se utiliza en el segundo exón. Esto no es tan </w:t>
      </w:r>
      <w:r w:rsidRPr="00B361F3">
        <w:rPr>
          <w:lang w:val="es-ES"/>
        </w:rPr>
        <w:t>fácil como parece, porque en los organismos eucariotas en un mismo gen los distintos exones pueden utilizar marcos diferentes. Ya vimos un ejemplo de esto en el Módulo 1. A veces podemos deducir el marco de lectura correcto observando el patrón de los codones de inicio y de terminación que se encuentran dentro de la región del exón, previamente identificado gracias a los datos de ARN-</w:t>
      </w:r>
      <w:proofErr w:type="spellStart"/>
      <w:r w:rsidRPr="00B361F3">
        <w:rPr>
          <w:lang w:val="es-ES"/>
        </w:rPr>
        <w:t>Seq</w:t>
      </w:r>
      <w:proofErr w:type="spellEnd"/>
      <w:r w:rsidRPr="00B361F3">
        <w:rPr>
          <w:lang w:val="es-ES"/>
        </w:rPr>
        <w:t>. Sin embargo, esto no siempre produce una</w:t>
      </w:r>
      <w:r w:rsidRPr="00DA61B2">
        <w:rPr>
          <w:lang w:val="es-ES"/>
        </w:rPr>
        <w:t xml:space="preserve"> respuesta definitiva --- a veces</w:t>
      </w:r>
      <w:r>
        <w:rPr>
          <w:lang w:val="es-ES"/>
        </w:rPr>
        <w:t>, con esta información, n</w:t>
      </w:r>
      <w:r w:rsidRPr="00DA61B2">
        <w:rPr>
          <w:lang w:val="es-ES"/>
        </w:rPr>
        <w:t>o se puede descartar uno o más marcos de lectura. Para determinar qué marco de lectura es el que se traduce en el exón 2, necesitamos observar el final del primer exón y ver cuántas bases del último codón se encuentran antes de la secuencia canónica del sitio de empalme 5’. Mira con atención al marco de lectura 3, justo antes del sitio de empalme (</w:t>
      </w:r>
      <w:r w:rsidR="003C1D01">
        <w:rPr>
          <w:lang w:val="es-ES"/>
        </w:rPr>
        <w:fldChar w:fldCharType="begin"/>
      </w:r>
      <w:r w:rsidR="003C1D01">
        <w:rPr>
          <w:lang w:val="es-ES"/>
        </w:rPr>
        <w:instrText xml:space="preserve"> REF _Ref126590453 \h </w:instrText>
      </w:r>
      <w:r w:rsidR="003C1D01">
        <w:rPr>
          <w:lang w:val="es-ES"/>
        </w:rPr>
      </w:r>
      <w:r w:rsidR="003C1D01">
        <w:rPr>
          <w:lang w:val="es-ES"/>
        </w:rPr>
        <w:fldChar w:fldCharType="separate"/>
      </w:r>
      <w:r w:rsidR="003C1D01">
        <w:t xml:space="preserve">Figura </w:t>
      </w:r>
      <w:r w:rsidR="003C1D01">
        <w:rPr>
          <w:noProof/>
        </w:rPr>
        <w:t>5</w:t>
      </w:r>
      <w:r w:rsidR="003C1D01">
        <w:rPr>
          <w:lang w:val="es-ES"/>
        </w:rPr>
        <w:fldChar w:fldCharType="end"/>
      </w:r>
      <w:r w:rsidRPr="00DA61B2">
        <w:rPr>
          <w:lang w:val="es-ES"/>
        </w:rPr>
        <w:t>).</w:t>
      </w:r>
    </w:p>
    <w:p w14:paraId="4C296604" w14:textId="77777777" w:rsidR="002D2FC8" w:rsidRDefault="00BB393F" w:rsidP="002D2FC8">
      <w:pPr>
        <w:keepNext/>
        <w:jc w:val="center"/>
      </w:pPr>
      <w:r w:rsidRPr="00DA61B2">
        <w:rPr>
          <w:noProof/>
          <w:lang w:val="es-ES"/>
        </w:rPr>
        <w:lastRenderedPageBreak/>
        <w:drawing>
          <wp:inline distT="114300" distB="114300" distL="114300" distR="114300" wp14:anchorId="526CF8F8" wp14:editId="3998133E">
            <wp:extent cx="5943600" cy="18034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943600" cy="1803400"/>
                    </a:xfrm>
                    <a:prstGeom prst="rect">
                      <a:avLst/>
                    </a:prstGeom>
                    <a:ln/>
                  </pic:spPr>
                </pic:pic>
              </a:graphicData>
            </a:graphic>
          </wp:inline>
        </w:drawing>
      </w:r>
    </w:p>
    <w:p w14:paraId="2DC02CE9" w14:textId="58FA7A2E" w:rsidR="00BE1B8D" w:rsidRDefault="002D2FC8" w:rsidP="002D2FC8">
      <w:pPr>
        <w:pStyle w:val="Caption"/>
      </w:pPr>
      <w:bookmarkStart w:id="13" w:name="_Ref126590453"/>
      <w:r>
        <w:t xml:space="preserve">Figura </w:t>
      </w:r>
      <w:r>
        <w:fldChar w:fldCharType="begin"/>
      </w:r>
      <w:r>
        <w:instrText xml:space="preserve"> SEQ Figura \* ARABIC </w:instrText>
      </w:r>
      <w:r>
        <w:fldChar w:fldCharType="separate"/>
      </w:r>
      <w:r w:rsidR="0097267C">
        <w:rPr>
          <w:noProof/>
        </w:rPr>
        <w:t>5</w:t>
      </w:r>
      <w:r>
        <w:fldChar w:fldCharType="end"/>
      </w:r>
      <w:bookmarkEnd w:id="13"/>
      <w:r>
        <w:t xml:space="preserve">  </w:t>
      </w:r>
      <w:r w:rsidRPr="00DA61B2">
        <w:rPr>
          <w:lang w:val="es-ES"/>
        </w:rPr>
        <w:t xml:space="preserve">Región final del exón 1 del gen </w:t>
      </w:r>
      <w:proofErr w:type="spellStart"/>
      <w:r w:rsidRPr="00BE1B8D">
        <w:rPr>
          <w:i/>
          <w:iCs/>
          <w:lang w:val="es-ES"/>
        </w:rPr>
        <w:t>tra</w:t>
      </w:r>
      <w:proofErr w:type="spellEnd"/>
    </w:p>
    <w:p w14:paraId="65E65747" w14:textId="77777777" w:rsidR="00C41B3B" w:rsidRPr="00C41B3B" w:rsidRDefault="00C41B3B" w:rsidP="00C41B3B">
      <w:pPr>
        <w:rPr>
          <w:lang w:val="es-ES"/>
        </w:rPr>
      </w:pPr>
    </w:p>
    <w:p w14:paraId="4D13CD66" w14:textId="77777777" w:rsidR="00BB393F" w:rsidRPr="00DA61B2" w:rsidRDefault="00BB393F" w:rsidP="00BB393F">
      <w:pPr>
        <w:rPr>
          <w:lang w:val="es-ES"/>
        </w:rPr>
      </w:pPr>
      <w:r w:rsidRPr="00DA61B2">
        <w:rPr>
          <w:lang w:val="es-ES"/>
        </w:rPr>
        <w:t>Observa que el sitio de empalme (GT, dentro de la caja roja) corta el último codón del exón 1 (caja de color beige) después de la primera base y antes de las dos últimas. Por lo tanto, decimos que el fin de este exón es de</w:t>
      </w:r>
      <w:r w:rsidRPr="00DA61B2">
        <w:rPr>
          <w:b/>
          <w:lang w:val="es-ES"/>
        </w:rPr>
        <w:t xml:space="preserve"> “fase 1” porque tiene solamente una base en su último codón</w:t>
      </w:r>
      <w:r w:rsidRPr="00DA61B2">
        <w:rPr>
          <w:lang w:val="es-ES"/>
        </w:rPr>
        <w:t xml:space="preserve">. (Si hubiera un codón completo antes del sitio de empalme, seria de </w:t>
      </w:r>
      <w:r w:rsidRPr="00DA61B2">
        <w:rPr>
          <w:b/>
          <w:bCs/>
          <w:lang w:val="es-ES"/>
        </w:rPr>
        <w:t>fase 0</w:t>
      </w:r>
      <w:r w:rsidRPr="00DA61B2">
        <w:rPr>
          <w:lang w:val="es-ES"/>
        </w:rPr>
        <w:t xml:space="preserve">, y si hubiera solo dos bases antes del sitio de empalme, entonces sería de </w:t>
      </w:r>
      <w:r w:rsidRPr="00DA61B2">
        <w:rPr>
          <w:b/>
          <w:lang w:val="es-ES"/>
        </w:rPr>
        <w:t>fase 2</w:t>
      </w:r>
      <w:r w:rsidRPr="00DA61B2">
        <w:rPr>
          <w:lang w:val="es-ES"/>
        </w:rPr>
        <w:t>.</w:t>
      </w:r>
    </w:p>
    <w:p w14:paraId="0BBB8E7C" w14:textId="7309AF42" w:rsidR="00BB393F" w:rsidRPr="00DA61B2" w:rsidRDefault="00BB393F" w:rsidP="00BB393F">
      <w:pPr>
        <w:spacing w:before="240" w:after="240"/>
        <w:rPr>
          <w:lang w:val="es-ES"/>
        </w:rPr>
      </w:pPr>
      <w:r w:rsidRPr="00B361F3">
        <w:rPr>
          <w:lang w:val="es-ES"/>
        </w:rPr>
        <w:t>Como el fin de este exón es de fase 1, es decir, tiene solamente una base de su último codón, necesitará unirse a las dos primeras bases del siguiente exón</w:t>
      </w:r>
      <w:r w:rsidRPr="00DA61B2">
        <w:rPr>
          <w:lang w:val="es-ES"/>
        </w:rPr>
        <w:t xml:space="preserve"> para completar el codón. Teniendo esto en cuenta, podremos identificar el marco de lectura del segundo exón. Dirígete al sitio de empalme 3’ del intrón 1 (es decir, el lugar donde termina el primer intrón y comienza el segundo exón;</w:t>
      </w:r>
      <w:r w:rsidR="003C1D01">
        <w:rPr>
          <w:lang w:val="es-ES"/>
        </w:rPr>
        <w:t xml:space="preserve"> </w:t>
      </w:r>
      <w:r w:rsidR="003C1D01">
        <w:rPr>
          <w:lang w:val="es-ES"/>
        </w:rPr>
        <w:fldChar w:fldCharType="begin"/>
      </w:r>
      <w:r w:rsidR="003C1D01">
        <w:rPr>
          <w:lang w:val="es-ES"/>
        </w:rPr>
        <w:instrText xml:space="preserve"> REF _Ref126590467 \h </w:instrText>
      </w:r>
      <w:r w:rsidR="003C1D01">
        <w:rPr>
          <w:lang w:val="es-ES"/>
        </w:rPr>
      </w:r>
      <w:r w:rsidR="003C1D01">
        <w:rPr>
          <w:lang w:val="es-ES"/>
        </w:rPr>
        <w:fldChar w:fldCharType="separate"/>
      </w:r>
      <w:r w:rsidR="003C1D01">
        <w:t xml:space="preserve">Figura </w:t>
      </w:r>
      <w:r w:rsidR="003C1D01">
        <w:rPr>
          <w:noProof/>
        </w:rPr>
        <w:t>6</w:t>
      </w:r>
      <w:r w:rsidR="003C1D01">
        <w:rPr>
          <w:lang w:val="es-ES"/>
        </w:rPr>
        <w:fldChar w:fldCharType="end"/>
      </w:r>
      <w:r w:rsidRPr="00DA61B2">
        <w:rPr>
          <w:lang w:val="es-ES"/>
        </w:rPr>
        <w:t>). Mira el video “</w:t>
      </w:r>
      <w:proofErr w:type="spellStart"/>
      <w:r>
        <w:fldChar w:fldCharType="begin"/>
      </w:r>
      <w:r>
        <w:instrText>HYPERLINK "https://www.youtube.com/watch?v=9VWjyu3PUJ0" \h</w:instrText>
      </w:r>
      <w:r>
        <w:fldChar w:fldCharType="separate"/>
      </w:r>
      <w:r w:rsidRPr="00DA61B2">
        <w:rPr>
          <w:color w:val="1155CC"/>
          <w:u w:val="single"/>
          <w:lang w:val="es-ES"/>
        </w:rPr>
        <w:t>Splicing</w:t>
      </w:r>
      <w:proofErr w:type="spellEnd"/>
      <w:r w:rsidRPr="00DA61B2">
        <w:rPr>
          <w:color w:val="1155CC"/>
          <w:u w:val="single"/>
          <w:lang w:val="es-ES"/>
        </w:rPr>
        <w:t xml:space="preserve"> and </w:t>
      </w:r>
      <w:proofErr w:type="spellStart"/>
      <w:r w:rsidRPr="00DA61B2">
        <w:rPr>
          <w:color w:val="1155CC"/>
          <w:u w:val="single"/>
          <w:lang w:val="es-ES"/>
        </w:rPr>
        <w:t>Phase</w:t>
      </w:r>
      <w:proofErr w:type="spellEnd"/>
      <w:r>
        <w:rPr>
          <w:color w:val="1155CC"/>
          <w:u w:val="single"/>
          <w:lang w:val="es-ES"/>
        </w:rPr>
        <w:fldChar w:fldCharType="end"/>
      </w:r>
      <w:r w:rsidRPr="00DA61B2">
        <w:rPr>
          <w:lang w:val="es-ES"/>
        </w:rPr>
        <w:t>” para repasar los conceptos de empalme y fase.</w:t>
      </w:r>
    </w:p>
    <w:p w14:paraId="3555E903" w14:textId="5D400DAB" w:rsidR="00BB393F" w:rsidRPr="00DA61B2" w:rsidRDefault="00806A13" w:rsidP="00BB393F">
      <w:pPr>
        <w:rPr>
          <w:lang w:val="es-ES"/>
        </w:rPr>
      </w:pPr>
      <w:r w:rsidRPr="001540E8">
        <w:rPr>
          <w:rFonts w:asciiTheme="minorHAnsi" w:hAnsiTheme="minorHAnsi" w:cstheme="minorHAnsi"/>
          <w:b/>
        </w:rPr>
        <w:t xml:space="preserve">Pregunta </w:t>
      </w:r>
      <w:r w:rsidR="00BB393F" w:rsidRPr="00DA61B2">
        <w:rPr>
          <w:b/>
          <w:lang w:val="es-ES"/>
        </w:rPr>
        <w:t>9.</w:t>
      </w:r>
      <w:r w:rsidR="00BB393F" w:rsidRPr="00DA61B2">
        <w:rPr>
          <w:lang w:val="es-ES"/>
        </w:rPr>
        <w:t xml:space="preserve"> Basándote en la información que ves en el navegador, indica la coordenada de la primera base del segundo exón de </w:t>
      </w:r>
      <w:proofErr w:type="spellStart"/>
      <w:r w:rsidR="00BB393F" w:rsidRPr="00DA61B2">
        <w:rPr>
          <w:lang w:val="es-ES"/>
        </w:rPr>
        <w:t>tra</w:t>
      </w:r>
      <w:proofErr w:type="spellEnd"/>
      <w:r w:rsidR="00BB393F" w:rsidRPr="00DA61B2">
        <w:rPr>
          <w:lang w:val="es-ES"/>
        </w:rPr>
        <w:t>-RA. _____________</w:t>
      </w:r>
    </w:p>
    <w:p w14:paraId="3BD8FA3F" w14:textId="77777777" w:rsidR="00BB393F" w:rsidRPr="00DA61B2" w:rsidRDefault="00BB393F" w:rsidP="00BB393F">
      <w:pPr>
        <w:rPr>
          <w:lang w:val="es-ES"/>
        </w:rPr>
      </w:pPr>
    </w:p>
    <w:p w14:paraId="0E051AC8" w14:textId="6B9C33C7" w:rsidR="00BB393F" w:rsidRPr="00DA61B2" w:rsidRDefault="00806A13" w:rsidP="00BB393F">
      <w:pPr>
        <w:rPr>
          <w:lang w:val="es-ES"/>
        </w:rPr>
      </w:pPr>
      <w:r w:rsidRPr="001540E8">
        <w:rPr>
          <w:rFonts w:asciiTheme="minorHAnsi" w:hAnsiTheme="minorHAnsi" w:cstheme="minorHAnsi"/>
          <w:b/>
        </w:rPr>
        <w:t xml:space="preserve">Pregunta </w:t>
      </w:r>
      <w:r w:rsidR="00BB393F" w:rsidRPr="00DA61B2">
        <w:rPr>
          <w:b/>
          <w:lang w:val="es-ES"/>
        </w:rPr>
        <w:t xml:space="preserve">10. </w:t>
      </w:r>
      <w:r w:rsidR="00BB393F" w:rsidRPr="00DA61B2">
        <w:rPr>
          <w:lang w:val="es-ES"/>
        </w:rPr>
        <w:t>¿Ves un sitio de aceptación de empalme correcto justo río arriba, dentro del intrón? ________</w:t>
      </w:r>
    </w:p>
    <w:p w14:paraId="74E1209A" w14:textId="77777777" w:rsidR="00BB393F" w:rsidRPr="00DA61B2" w:rsidRDefault="00BB393F" w:rsidP="00BB393F">
      <w:pPr>
        <w:rPr>
          <w:lang w:val="es-ES"/>
        </w:rPr>
      </w:pPr>
    </w:p>
    <w:p w14:paraId="2A45F60A" w14:textId="270C8010" w:rsidR="00BB393F" w:rsidRDefault="00806A13" w:rsidP="00BB393F">
      <w:pPr>
        <w:rPr>
          <w:lang w:val="es-ES"/>
        </w:rPr>
      </w:pPr>
      <w:r w:rsidRPr="001540E8">
        <w:rPr>
          <w:rFonts w:asciiTheme="minorHAnsi" w:hAnsiTheme="minorHAnsi" w:cstheme="minorHAnsi"/>
          <w:b/>
        </w:rPr>
        <w:t xml:space="preserve">Pregunta </w:t>
      </w:r>
      <w:r w:rsidR="00BB393F" w:rsidRPr="00DA61B2">
        <w:rPr>
          <w:b/>
          <w:lang w:val="es-ES"/>
        </w:rPr>
        <w:t>11.</w:t>
      </w:r>
      <w:r w:rsidR="00BB393F" w:rsidRPr="00DA61B2">
        <w:rPr>
          <w:lang w:val="es-ES"/>
        </w:rPr>
        <w:t xml:space="preserve"> Sabiendo que el exón 1 termina con un codón parcial de </w:t>
      </w:r>
      <w:r w:rsidR="00BB393F" w:rsidRPr="00B361F3">
        <w:rPr>
          <w:lang w:val="es-ES"/>
        </w:rPr>
        <w:t>sólo una base</w:t>
      </w:r>
      <w:r w:rsidR="00BB393F" w:rsidRPr="00DA61B2">
        <w:rPr>
          <w:lang w:val="es-ES"/>
        </w:rPr>
        <w:t>, ¿qué marco de lectura es utilizado en el segundo exón? _____________</w:t>
      </w:r>
    </w:p>
    <w:p w14:paraId="44A456C6" w14:textId="77777777" w:rsidR="002D2FC8" w:rsidRPr="00DA61B2" w:rsidRDefault="002D2FC8" w:rsidP="00BB393F">
      <w:pPr>
        <w:rPr>
          <w:lang w:val="es-ES"/>
        </w:rPr>
      </w:pPr>
    </w:p>
    <w:p w14:paraId="212B2501" w14:textId="77777777" w:rsidR="002D2FC8" w:rsidRDefault="00BB393F" w:rsidP="002D2FC8">
      <w:pPr>
        <w:keepNext/>
        <w:jc w:val="center"/>
      </w:pPr>
      <w:r w:rsidRPr="00DA61B2">
        <w:rPr>
          <w:b/>
          <w:bCs/>
          <w:noProof/>
          <w:color w:val="990000"/>
          <w:lang w:val="es-ES"/>
        </w:rPr>
        <w:drawing>
          <wp:inline distT="114300" distB="114300" distL="114300" distR="114300" wp14:anchorId="1A270080" wp14:editId="20ADEE44">
            <wp:extent cx="5317724" cy="1954377"/>
            <wp:effectExtent l="0" t="0" r="3810" b="1905"/>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364508" cy="1971571"/>
                    </a:xfrm>
                    <a:prstGeom prst="rect">
                      <a:avLst/>
                    </a:prstGeom>
                    <a:ln/>
                  </pic:spPr>
                </pic:pic>
              </a:graphicData>
            </a:graphic>
          </wp:inline>
        </w:drawing>
      </w:r>
    </w:p>
    <w:p w14:paraId="0E80D376" w14:textId="035B0883" w:rsidR="00C41B3B" w:rsidRDefault="002D2FC8" w:rsidP="002D2FC8">
      <w:pPr>
        <w:pStyle w:val="Caption"/>
      </w:pPr>
      <w:bookmarkStart w:id="14" w:name="_Ref126590467"/>
      <w:r>
        <w:t xml:space="preserve">Figura </w:t>
      </w:r>
      <w:r>
        <w:fldChar w:fldCharType="begin"/>
      </w:r>
      <w:r>
        <w:instrText xml:space="preserve"> SEQ Figura \* ARABIC </w:instrText>
      </w:r>
      <w:r>
        <w:fldChar w:fldCharType="separate"/>
      </w:r>
      <w:r w:rsidR="0097267C">
        <w:rPr>
          <w:noProof/>
        </w:rPr>
        <w:t>6</w:t>
      </w:r>
      <w:r>
        <w:fldChar w:fldCharType="end"/>
      </w:r>
      <w:bookmarkEnd w:id="14"/>
      <w:r>
        <w:t xml:space="preserve">  </w:t>
      </w:r>
      <w:r w:rsidRPr="00DA61B2">
        <w:rPr>
          <w:lang w:val="es-ES"/>
        </w:rPr>
        <w:t xml:space="preserve">Región inicial del exón 2 del gen </w:t>
      </w:r>
      <w:proofErr w:type="spellStart"/>
      <w:r w:rsidRPr="00C41B3B">
        <w:rPr>
          <w:i/>
          <w:iCs/>
          <w:lang w:val="es-ES"/>
        </w:rPr>
        <w:t>tra</w:t>
      </w:r>
      <w:proofErr w:type="spellEnd"/>
    </w:p>
    <w:p w14:paraId="47C32C7D" w14:textId="77777777" w:rsidR="00BB393F" w:rsidRPr="00DA61B2" w:rsidRDefault="00BB393F" w:rsidP="00BB393F">
      <w:pPr>
        <w:rPr>
          <w:lang w:val="es-ES"/>
        </w:rPr>
      </w:pPr>
      <w:r w:rsidRPr="00DA61B2">
        <w:rPr>
          <w:lang w:val="es-ES"/>
        </w:rPr>
        <w:lastRenderedPageBreak/>
        <w:t xml:space="preserve">Ahora usaremos el marco de lectura 2, </w:t>
      </w:r>
      <w:r w:rsidRPr="00B361F3">
        <w:rPr>
          <w:lang w:val="es-ES"/>
        </w:rPr>
        <w:t>porque después del sitio de empalme quedan</w:t>
      </w:r>
      <w:r w:rsidRPr="00DA61B2">
        <w:rPr>
          <w:lang w:val="es-ES"/>
        </w:rPr>
        <w:t xml:space="preserve"> dos bases en el codón. Estas dos bases más la base que quedaba en el último codón del primer ex</w:t>
      </w:r>
      <w:r>
        <w:rPr>
          <w:lang w:val="es-ES"/>
        </w:rPr>
        <w:t>ó</w:t>
      </w:r>
      <w:r w:rsidRPr="00DA61B2">
        <w:rPr>
          <w:lang w:val="es-ES"/>
        </w:rPr>
        <w:t xml:space="preserve">n formarán un codón completo. </w:t>
      </w:r>
    </w:p>
    <w:p w14:paraId="258E8650" w14:textId="77777777" w:rsidR="00BB393F" w:rsidRPr="00DA61B2" w:rsidRDefault="00BB393F" w:rsidP="00BB393F">
      <w:pPr>
        <w:rPr>
          <w:lang w:val="es-ES"/>
        </w:rPr>
      </w:pPr>
    </w:p>
    <w:p w14:paraId="67C368CD" w14:textId="77777777" w:rsidR="00BB393F" w:rsidRPr="00DA61B2" w:rsidRDefault="00BB393F" w:rsidP="00BB393F">
      <w:pPr>
        <w:pStyle w:val="ListParagraph"/>
        <w:numPr>
          <w:ilvl w:val="0"/>
          <w:numId w:val="16"/>
        </w:numPr>
        <w:rPr>
          <w:lang w:val="es-ES"/>
        </w:rPr>
      </w:pPr>
      <w:r w:rsidRPr="00DA61B2">
        <w:rPr>
          <w:lang w:val="es-ES"/>
        </w:rPr>
        <w:t xml:space="preserve">Ajusta el campo de visión para poder observar el marco de lectura 2 a lo largo del exón 2 de </w:t>
      </w:r>
      <w:proofErr w:type="spellStart"/>
      <w:r w:rsidRPr="00DA61B2">
        <w:rPr>
          <w:lang w:val="es-ES"/>
        </w:rPr>
        <w:t>tra</w:t>
      </w:r>
      <w:proofErr w:type="spellEnd"/>
      <w:r w:rsidRPr="00DA61B2">
        <w:rPr>
          <w:lang w:val="es-ES"/>
        </w:rPr>
        <w:t>-RA. Veras que no hay codones de terminación en este marco de lectura, lo cual refuerza nuestra conclusión de que es este el marco de lectura correcto.</w:t>
      </w:r>
    </w:p>
    <w:p w14:paraId="4E987416" w14:textId="77777777" w:rsidR="00BB393F" w:rsidRPr="00DA61B2" w:rsidRDefault="00BB393F" w:rsidP="00BB393F">
      <w:pPr>
        <w:pStyle w:val="ListParagraph"/>
        <w:rPr>
          <w:lang w:val="es-ES"/>
        </w:rPr>
      </w:pPr>
    </w:p>
    <w:p w14:paraId="49AA543F" w14:textId="5B8537CC" w:rsidR="00BB393F" w:rsidRPr="00DA61B2" w:rsidRDefault="00BB393F" w:rsidP="00BB393F">
      <w:pPr>
        <w:pStyle w:val="ListParagraph"/>
        <w:numPr>
          <w:ilvl w:val="0"/>
          <w:numId w:val="16"/>
        </w:numPr>
        <w:rPr>
          <w:lang w:val="es-ES"/>
        </w:rPr>
      </w:pPr>
      <w:r w:rsidRPr="00DA61B2">
        <w:rPr>
          <w:lang w:val="es-ES"/>
        </w:rPr>
        <w:t xml:space="preserve">Ahora, hagamos lo mismo en el sitio de empalme 5’ del intrón 2 de </w:t>
      </w:r>
      <w:proofErr w:type="spellStart"/>
      <w:r w:rsidRPr="00DA61B2">
        <w:rPr>
          <w:lang w:val="es-ES"/>
        </w:rPr>
        <w:t>tra</w:t>
      </w:r>
      <w:proofErr w:type="spellEnd"/>
      <w:r w:rsidRPr="00DA61B2">
        <w:rPr>
          <w:lang w:val="es-ES"/>
        </w:rPr>
        <w:t>-RA. Ajusta el campo de visión alrededor de este sitio de empalme (</w:t>
      </w:r>
      <w:r w:rsidR="003C1D01">
        <w:rPr>
          <w:lang w:val="es-ES"/>
        </w:rPr>
        <w:fldChar w:fldCharType="begin"/>
      </w:r>
      <w:r w:rsidR="003C1D01">
        <w:rPr>
          <w:lang w:val="es-ES"/>
        </w:rPr>
        <w:instrText xml:space="preserve"> REF _Ref126590483 \h </w:instrText>
      </w:r>
      <w:r w:rsidR="003C1D01">
        <w:rPr>
          <w:lang w:val="es-ES"/>
        </w:rPr>
      </w:r>
      <w:r w:rsidR="003C1D01">
        <w:rPr>
          <w:lang w:val="es-ES"/>
        </w:rPr>
        <w:fldChar w:fldCharType="separate"/>
      </w:r>
      <w:r w:rsidR="003C1D01">
        <w:t xml:space="preserve">Figura </w:t>
      </w:r>
      <w:r w:rsidR="003C1D01">
        <w:rPr>
          <w:noProof/>
        </w:rPr>
        <w:t>7</w:t>
      </w:r>
      <w:r w:rsidR="003C1D01">
        <w:rPr>
          <w:lang w:val="es-ES"/>
        </w:rPr>
        <w:fldChar w:fldCharType="end"/>
      </w:r>
      <w:r w:rsidRPr="00DA61B2">
        <w:rPr>
          <w:lang w:val="es-ES"/>
        </w:rPr>
        <w:t>).</w:t>
      </w:r>
    </w:p>
    <w:p w14:paraId="266ED014" w14:textId="77777777" w:rsidR="00BB393F" w:rsidRPr="00DA61B2" w:rsidRDefault="00BB393F" w:rsidP="00BB393F">
      <w:pPr>
        <w:rPr>
          <w:lang w:val="es-ES"/>
        </w:rPr>
      </w:pPr>
    </w:p>
    <w:p w14:paraId="1E5C5FAA" w14:textId="77777777" w:rsidR="0020347E" w:rsidRDefault="00BB393F" w:rsidP="0020347E">
      <w:pPr>
        <w:keepNext/>
        <w:jc w:val="center"/>
      </w:pPr>
      <w:r w:rsidRPr="00DA61B2">
        <w:rPr>
          <w:b/>
          <w:bCs/>
          <w:noProof/>
          <w:color w:val="990000"/>
          <w:lang w:val="es-ES"/>
        </w:rPr>
        <w:drawing>
          <wp:inline distT="114300" distB="114300" distL="114300" distR="114300" wp14:anchorId="076127C0" wp14:editId="06E86690">
            <wp:extent cx="5663953" cy="2081624"/>
            <wp:effectExtent l="0" t="0" r="635" b="127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710718" cy="2098811"/>
                    </a:xfrm>
                    <a:prstGeom prst="rect">
                      <a:avLst/>
                    </a:prstGeom>
                    <a:ln/>
                  </pic:spPr>
                </pic:pic>
              </a:graphicData>
            </a:graphic>
          </wp:inline>
        </w:drawing>
      </w:r>
    </w:p>
    <w:p w14:paraId="71B7102A" w14:textId="15918D70" w:rsidR="00CD7070" w:rsidRPr="006C28C4" w:rsidRDefault="0020347E" w:rsidP="006C28C4">
      <w:pPr>
        <w:pStyle w:val="Caption"/>
        <w:rPr>
          <w:i/>
          <w:iCs/>
          <w:lang w:val="es-ES"/>
        </w:rPr>
      </w:pPr>
      <w:bookmarkStart w:id="15" w:name="_Ref126590483"/>
      <w:r>
        <w:t xml:space="preserve">Figura </w:t>
      </w:r>
      <w:r>
        <w:fldChar w:fldCharType="begin"/>
      </w:r>
      <w:r>
        <w:instrText xml:space="preserve"> SEQ Figura \* ARABIC </w:instrText>
      </w:r>
      <w:r>
        <w:fldChar w:fldCharType="separate"/>
      </w:r>
      <w:r w:rsidR="0097267C">
        <w:rPr>
          <w:noProof/>
        </w:rPr>
        <w:t>7</w:t>
      </w:r>
      <w:r>
        <w:fldChar w:fldCharType="end"/>
      </w:r>
      <w:bookmarkEnd w:id="15"/>
      <w:r>
        <w:t xml:space="preserve">  </w:t>
      </w:r>
      <w:r w:rsidRPr="00DA61B2">
        <w:rPr>
          <w:lang w:val="es-ES"/>
        </w:rPr>
        <w:t xml:space="preserve">Región final del exón 2 del gen </w:t>
      </w:r>
      <w:proofErr w:type="spellStart"/>
      <w:r w:rsidRPr="0020347E">
        <w:rPr>
          <w:i/>
          <w:iCs/>
          <w:lang w:val="es-ES"/>
        </w:rPr>
        <w:t>tra</w:t>
      </w:r>
      <w:proofErr w:type="spellEnd"/>
    </w:p>
    <w:p w14:paraId="7E8438E1" w14:textId="26EE085A" w:rsidR="00BB393F" w:rsidRPr="00DA61B2" w:rsidRDefault="00806A13" w:rsidP="00BB393F">
      <w:pPr>
        <w:rPr>
          <w:lang w:val="es-ES"/>
        </w:rPr>
      </w:pPr>
      <w:r w:rsidRPr="001540E8">
        <w:rPr>
          <w:rFonts w:asciiTheme="minorHAnsi" w:hAnsiTheme="minorHAnsi" w:cstheme="minorHAnsi"/>
          <w:b/>
        </w:rPr>
        <w:t xml:space="preserve">Pregunta </w:t>
      </w:r>
      <w:r w:rsidR="00BB393F" w:rsidRPr="00DA61B2">
        <w:rPr>
          <w:b/>
          <w:lang w:val="es-ES"/>
        </w:rPr>
        <w:t xml:space="preserve">12. </w:t>
      </w:r>
      <w:r w:rsidR="00BB393F" w:rsidRPr="00DA61B2">
        <w:rPr>
          <w:lang w:val="es-ES"/>
        </w:rPr>
        <w:t>Indica la coordenada de la base que está justo antes del sitio de empalme 5’ del intrón 2. _______</w:t>
      </w:r>
    </w:p>
    <w:p w14:paraId="31870F58" w14:textId="77777777" w:rsidR="00BB393F" w:rsidRPr="00DA61B2" w:rsidRDefault="00BB393F" w:rsidP="00BB393F">
      <w:pPr>
        <w:rPr>
          <w:lang w:val="es-ES"/>
        </w:rPr>
      </w:pPr>
    </w:p>
    <w:p w14:paraId="17438ED8" w14:textId="6768CA18" w:rsidR="007146E3" w:rsidRDefault="00806A13">
      <w:pPr>
        <w:rPr>
          <w:lang w:val="es-ES"/>
        </w:rPr>
      </w:pPr>
      <w:r w:rsidRPr="001540E8">
        <w:rPr>
          <w:rFonts w:asciiTheme="minorHAnsi" w:hAnsiTheme="minorHAnsi" w:cstheme="minorHAnsi"/>
          <w:b/>
        </w:rPr>
        <w:t xml:space="preserve">Pregunta </w:t>
      </w:r>
      <w:r w:rsidR="00BB393F" w:rsidRPr="00DA61B2">
        <w:rPr>
          <w:b/>
          <w:lang w:val="es-ES"/>
        </w:rPr>
        <w:t>13.</w:t>
      </w:r>
      <w:r w:rsidR="00BB393F" w:rsidRPr="00DA61B2">
        <w:rPr>
          <w:lang w:val="es-ES"/>
        </w:rPr>
        <w:t xml:space="preserve"> ¿Cuántas bases quedan en el codón antes del sitio de empalme (</w:t>
      </w:r>
      <w:r w:rsidR="00BB393F">
        <w:rPr>
          <w:lang w:val="es-ES"/>
        </w:rPr>
        <w:t>es decir</w:t>
      </w:r>
      <w:r w:rsidR="00BB393F" w:rsidRPr="00DA61B2">
        <w:rPr>
          <w:lang w:val="es-ES"/>
        </w:rPr>
        <w:t>, el fin del exón 2 es de fase 0, 1, o 2)? _________________</w:t>
      </w:r>
    </w:p>
    <w:p w14:paraId="0DFF33A9" w14:textId="77777777" w:rsidR="00BB393F" w:rsidRPr="00DA61B2" w:rsidRDefault="00BB393F" w:rsidP="00BB393F">
      <w:pPr>
        <w:rPr>
          <w:lang w:val="es-ES"/>
        </w:rPr>
      </w:pPr>
    </w:p>
    <w:p w14:paraId="0F1C5EDE" w14:textId="09F897B5" w:rsidR="007146E3" w:rsidRDefault="00BB393F" w:rsidP="00124244">
      <w:pPr>
        <w:pStyle w:val="ListParagraph"/>
        <w:numPr>
          <w:ilvl w:val="0"/>
          <w:numId w:val="16"/>
        </w:numPr>
        <w:rPr>
          <w:lang w:val="es-ES"/>
        </w:rPr>
      </w:pPr>
      <w:r w:rsidRPr="00DA61B2">
        <w:rPr>
          <w:lang w:val="es-ES"/>
        </w:rPr>
        <w:t>Dirígete al principio del último exón (</w:t>
      </w:r>
      <w:r w:rsidR="003C1D01">
        <w:rPr>
          <w:lang w:val="es-ES"/>
        </w:rPr>
        <w:fldChar w:fldCharType="begin"/>
      </w:r>
      <w:r w:rsidR="003C1D01">
        <w:rPr>
          <w:lang w:val="es-ES"/>
        </w:rPr>
        <w:instrText xml:space="preserve"> REF _Ref126590494 \h </w:instrText>
      </w:r>
      <w:r w:rsidR="003C1D01">
        <w:rPr>
          <w:lang w:val="es-ES"/>
        </w:rPr>
      </w:r>
      <w:r w:rsidR="003C1D01">
        <w:rPr>
          <w:lang w:val="es-ES"/>
        </w:rPr>
        <w:fldChar w:fldCharType="separate"/>
      </w:r>
      <w:r w:rsidR="003C1D01">
        <w:t xml:space="preserve">Figura </w:t>
      </w:r>
      <w:r w:rsidR="003C1D01">
        <w:rPr>
          <w:noProof/>
        </w:rPr>
        <w:t>8</w:t>
      </w:r>
      <w:r w:rsidR="003C1D01">
        <w:rPr>
          <w:lang w:val="es-ES"/>
        </w:rPr>
        <w:fldChar w:fldCharType="end"/>
      </w:r>
      <w:r w:rsidRPr="00DA61B2">
        <w:rPr>
          <w:lang w:val="es-ES"/>
        </w:rPr>
        <w:t>).</w:t>
      </w:r>
    </w:p>
    <w:p w14:paraId="418B81DB" w14:textId="77777777" w:rsidR="00124244" w:rsidRPr="00124244" w:rsidRDefault="00124244" w:rsidP="00124244">
      <w:pPr>
        <w:pStyle w:val="ListParagraph"/>
        <w:rPr>
          <w:lang w:val="es-ES"/>
        </w:rPr>
      </w:pPr>
    </w:p>
    <w:p w14:paraId="4255A03A" w14:textId="77777777" w:rsidR="00124244" w:rsidRDefault="00BB393F" w:rsidP="00124244">
      <w:pPr>
        <w:keepNext/>
        <w:jc w:val="center"/>
      </w:pPr>
      <w:r w:rsidRPr="00DA61B2">
        <w:rPr>
          <w:b/>
          <w:bCs/>
          <w:noProof/>
          <w:color w:val="990000"/>
          <w:lang w:val="es-ES"/>
        </w:rPr>
        <w:drawing>
          <wp:inline distT="114300" distB="114300" distL="114300" distR="114300" wp14:anchorId="40CD041F" wp14:editId="5C92C943">
            <wp:extent cx="5787853" cy="2139528"/>
            <wp:effectExtent l="0" t="0" r="381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5804635" cy="2145732"/>
                    </a:xfrm>
                    <a:prstGeom prst="rect">
                      <a:avLst/>
                    </a:prstGeom>
                    <a:ln/>
                  </pic:spPr>
                </pic:pic>
              </a:graphicData>
            </a:graphic>
          </wp:inline>
        </w:drawing>
      </w:r>
    </w:p>
    <w:p w14:paraId="43E7DEB4" w14:textId="1F665F54" w:rsidR="00BB393F" w:rsidRPr="00DA61B2" w:rsidRDefault="00124244" w:rsidP="00124244">
      <w:pPr>
        <w:pStyle w:val="Caption"/>
        <w:rPr>
          <w:b w:val="0"/>
          <w:bCs w:val="0"/>
          <w:lang w:val="es-ES"/>
        </w:rPr>
      </w:pPr>
      <w:bookmarkStart w:id="16" w:name="_Ref126590494"/>
      <w:r>
        <w:t xml:space="preserve">Figura </w:t>
      </w:r>
      <w:r>
        <w:fldChar w:fldCharType="begin"/>
      </w:r>
      <w:r>
        <w:instrText xml:space="preserve"> SEQ Figura \* ARABIC </w:instrText>
      </w:r>
      <w:r>
        <w:fldChar w:fldCharType="separate"/>
      </w:r>
      <w:r w:rsidR="0097267C">
        <w:rPr>
          <w:noProof/>
        </w:rPr>
        <w:t>8</w:t>
      </w:r>
      <w:r>
        <w:fldChar w:fldCharType="end"/>
      </w:r>
      <w:bookmarkEnd w:id="16"/>
      <w:r>
        <w:t xml:space="preserve">  </w:t>
      </w:r>
      <w:r w:rsidRPr="00DA61B2">
        <w:rPr>
          <w:lang w:val="es-ES"/>
        </w:rPr>
        <w:t xml:space="preserve">Región inicial del exón 3 del gen </w:t>
      </w:r>
      <w:proofErr w:type="spellStart"/>
      <w:r w:rsidRPr="00124244">
        <w:rPr>
          <w:i/>
          <w:iCs/>
          <w:lang w:val="es-ES"/>
        </w:rPr>
        <w:t>tra</w:t>
      </w:r>
      <w:proofErr w:type="spellEnd"/>
    </w:p>
    <w:p w14:paraId="02ECA875" w14:textId="482F13B8" w:rsidR="00BB393F" w:rsidRPr="00DA61B2" w:rsidRDefault="00526697" w:rsidP="00BB393F">
      <w:pPr>
        <w:rPr>
          <w:lang w:val="es-ES"/>
        </w:rPr>
      </w:pPr>
      <w:r w:rsidRPr="001540E8">
        <w:rPr>
          <w:rFonts w:asciiTheme="minorHAnsi" w:hAnsiTheme="minorHAnsi" w:cstheme="minorHAnsi"/>
          <w:b/>
        </w:rPr>
        <w:lastRenderedPageBreak/>
        <w:t xml:space="preserve">Pregunta </w:t>
      </w:r>
      <w:r w:rsidR="00BB393F" w:rsidRPr="00DA61B2">
        <w:rPr>
          <w:b/>
          <w:lang w:val="es-ES"/>
        </w:rPr>
        <w:t xml:space="preserve">14. </w:t>
      </w:r>
      <w:r w:rsidR="00BB393F" w:rsidRPr="00DA61B2">
        <w:rPr>
          <w:lang w:val="es-ES"/>
        </w:rPr>
        <w:t xml:space="preserve">Localiza el sitio de empalme 3’ del intrón 2. Indica la coordenada de la primera base del exón 3 de </w:t>
      </w:r>
      <w:proofErr w:type="spellStart"/>
      <w:r w:rsidR="00BB393F" w:rsidRPr="00DA61B2">
        <w:rPr>
          <w:lang w:val="es-ES"/>
        </w:rPr>
        <w:t>tra</w:t>
      </w:r>
      <w:proofErr w:type="spellEnd"/>
      <w:r w:rsidR="00BB393F" w:rsidRPr="00DA61B2">
        <w:rPr>
          <w:lang w:val="es-ES"/>
        </w:rPr>
        <w:t>-RA. _______________</w:t>
      </w:r>
    </w:p>
    <w:p w14:paraId="4C0733F2" w14:textId="77777777" w:rsidR="00BB393F" w:rsidRPr="00DA61B2" w:rsidRDefault="00BB393F" w:rsidP="00BB393F">
      <w:pPr>
        <w:rPr>
          <w:lang w:val="es-ES"/>
        </w:rPr>
      </w:pPr>
    </w:p>
    <w:p w14:paraId="4B60A188" w14:textId="1A84A29A" w:rsidR="00BB393F" w:rsidRPr="00DA61B2" w:rsidRDefault="00526697" w:rsidP="00BB393F">
      <w:pPr>
        <w:rPr>
          <w:lang w:val="es-ES"/>
        </w:rPr>
      </w:pPr>
      <w:r w:rsidRPr="001540E8">
        <w:rPr>
          <w:rFonts w:asciiTheme="minorHAnsi" w:hAnsiTheme="minorHAnsi" w:cstheme="minorHAnsi"/>
          <w:b/>
        </w:rPr>
        <w:t xml:space="preserve">Pregunta </w:t>
      </w:r>
      <w:r w:rsidR="00BB393F" w:rsidRPr="00DA61B2">
        <w:rPr>
          <w:b/>
          <w:lang w:val="es-ES"/>
        </w:rPr>
        <w:t>15.</w:t>
      </w:r>
      <w:r w:rsidR="00BB393F" w:rsidRPr="00DA61B2">
        <w:rPr>
          <w:lang w:val="es-ES"/>
        </w:rPr>
        <w:t xml:space="preserve"> ¿Qué marco de lectura es traducido en este último exón? ______________</w:t>
      </w:r>
    </w:p>
    <w:p w14:paraId="5521CE59" w14:textId="77777777" w:rsidR="00BB393F" w:rsidRPr="00DA61B2" w:rsidRDefault="00BB393F" w:rsidP="00BB393F">
      <w:pPr>
        <w:rPr>
          <w:lang w:val="es-ES"/>
        </w:rPr>
      </w:pPr>
    </w:p>
    <w:p w14:paraId="0CF61469" w14:textId="6225354C" w:rsidR="00BB393F" w:rsidRPr="00DA61B2" w:rsidRDefault="00BB393F" w:rsidP="00BB393F">
      <w:pPr>
        <w:pStyle w:val="ListParagraph"/>
        <w:numPr>
          <w:ilvl w:val="0"/>
          <w:numId w:val="16"/>
        </w:numPr>
        <w:rPr>
          <w:lang w:val="es-ES"/>
        </w:rPr>
      </w:pPr>
      <w:r w:rsidRPr="00DA61B2">
        <w:rPr>
          <w:lang w:val="es-ES"/>
        </w:rPr>
        <w:t xml:space="preserve">Ahora localiza el primer codón de terminación en el marco de lectura traducido. Los codones de terminación se muestran como cajas rojas con asteriscos (flechas </w:t>
      </w:r>
      <w:r w:rsidRPr="00B361F3">
        <w:rPr>
          <w:lang w:val="es-ES"/>
        </w:rPr>
        <w:t>rojas), como</w:t>
      </w:r>
      <w:r w:rsidRPr="00DA61B2">
        <w:rPr>
          <w:lang w:val="es-ES"/>
        </w:rPr>
        <w:t xml:space="preserve"> aparece en la</w:t>
      </w:r>
      <w:r w:rsidR="003C1D01">
        <w:rPr>
          <w:lang w:val="es-ES"/>
        </w:rPr>
        <w:t xml:space="preserve"> </w:t>
      </w:r>
      <w:r w:rsidR="003C1D01">
        <w:rPr>
          <w:lang w:val="es-ES"/>
        </w:rPr>
        <w:fldChar w:fldCharType="begin"/>
      </w:r>
      <w:r w:rsidR="003C1D01">
        <w:rPr>
          <w:lang w:val="es-ES"/>
        </w:rPr>
        <w:instrText xml:space="preserve"> REF _Ref126590507 \h </w:instrText>
      </w:r>
      <w:r w:rsidR="003C1D01">
        <w:rPr>
          <w:lang w:val="es-ES"/>
        </w:rPr>
      </w:r>
      <w:r w:rsidR="003C1D01">
        <w:rPr>
          <w:lang w:val="es-ES"/>
        </w:rPr>
        <w:fldChar w:fldCharType="separate"/>
      </w:r>
      <w:r w:rsidR="003C1D01">
        <w:t xml:space="preserve">Figura </w:t>
      </w:r>
      <w:r w:rsidR="003C1D01">
        <w:rPr>
          <w:noProof/>
        </w:rPr>
        <w:t>9</w:t>
      </w:r>
      <w:r w:rsidR="003C1D01">
        <w:rPr>
          <w:lang w:val="es-ES"/>
        </w:rPr>
        <w:fldChar w:fldCharType="end"/>
      </w:r>
      <w:r w:rsidRPr="00DA61B2">
        <w:rPr>
          <w:lang w:val="es-ES"/>
        </w:rPr>
        <w:t xml:space="preserve">. </w:t>
      </w:r>
    </w:p>
    <w:p w14:paraId="5779BF15" w14:textId="77777777" w:rsidR="00BB393F" w:rsidRPr="00DA61B2" w:rsidRDefault="00BB393F" w:rsidP="00BB393F">
      <w:pPr>
        <w:pStyle w:val="ListParagraph"/>
        <w:rPr>
          <w:lang w:val="es-ES"/>
        </w:rPr>
      </w:pPr>
    </w:p>
    <w:p w14:paraId="49AB3E8A" w14:textId="77777777" w:rsidR="007F3F9F" w:rsidRDefault="00BB393F" w:rsidP="007F3F9F">
      <w:pPr>
        <w:keepNext/>
        <w:jc w:val="center"/>
      </w:pPr>
      <w:r w:rsidRPr="00DA61B2">
        <w:rPr>
          <w:b/>
          <w:bCs/>
          <w:noProof/>
          <w:color w:val="990000"/>
          <w:lang w:val="es-ES"/>
        </w:rPr>
        <w:drawing>
          <wp:inline distT="114300" distB="114300" distL="114300" distR="114300" wp14:anchorId="3F6EDDEF" wp14:editId="1B44DD30">
            <wp:extent cx="5943600" cy="2095500"/>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5943600" cy="2095500"/>
                    </a:xfrm>
                    <a:prstGeom prst="rect">
                      <a:avLst/>
                    </a:prstGeom>
                    <a:ln/>
                  </pic:spPr>
                </pic:pic>
              </a:graphicData>
            </a:graphic>
          </wp:inline>
        </w:drawing>
      </w:r>
    </w:p>
    <w:p w14:paraId="74A478A5" w14:textId="5959A86F" w:rsidR="00BB393F" w:rsidRDefault="007F3F9F" w:rsidP="007F3F9F">
      <w:pPr>
        <w:pStyle w:val="Caption"/>
        <w:rPr>
          <w:i/>
          <w:iCs/>
          <w:lang w:val="es-ES"/>
        </w:rPr>
      </w:pPr>
      <w:bookmarkStart w:id="17" w:name="_Ref126590507"/>
      <w:r>
        <w:t xml:space="preserve">Figura </w:t>
      </w:r>
      <w:r>
        <w:fldChar w:fldCharType="begin"/>
      </w:r>
      <w:r>
        <w:instrText xml:space="preserve"> SEQ Figura \* ARABIC </w:instrText>
      </w:r>
      <w:r>
        <w:fldChar w:fldCharType="separate"/>
      </w:r>
      <w:r w:rsidR="0097267C">
        <w:rPr>
          <w:noProof/>
        </w:rPr>
        <w:t>9</w:t>
      </w:r>
      <w:r>
        <w:fldChar w:fldCharType="end"/>
      </w:r>
      <w:bookmarkEnd w:id="17"/>
      <w:r>
        <w:t xml:space="preserve">  </w:t>
      </w:r>
      <w:r w:rsidRPr="00DA61B2">
        <w:rPr>
          <w:lang w:val="es-ES"/>
        </w:rPr>
        <w:t xml:space="preserve">Región final del exón 3 del gen </w:t>
      </w:r>
      <w:proofErr w:type="spellStart"/>
      <w:r w:rsidRPr="007F3F9F">
        <w:rPr>
          <w:i/>
          <w:iCs/>
          <w:lang w:val="es-ES"/>
        </w:rPr>
        <w:t>tra</w:t>
      </w:r>
      <w:proofErr w:type="spellEnd"/>
    </w:p>
    <w:p w14:paraId="453E2B69" w14:textId="77777777" w:rsidR="007F3F9F" w:rsidRPr="007F3F9F" w:rsidRDefault="007F3F9F" w:rsidP="007F3F9F">
      <w:pPr>
        <w:rPr>
          <w:lang w:val="es-ES"/>
        </w:rPr>
      </w:pPr>
    </w:p>
    <w:p w14:paraId="188AE4E2" w14:textId="19198202" w:rsidR="00BB393F" w:rsidRPr="00DA61B2" w:rsidRDefault="00607E16" w:rsidP="00BB393F">
      <w:pPr>
        <w:rPr>
          <w:lang w:val="es-ES"/>
        </w:rPr>
      </w:pPr>
      <w:r w:rsidRPr="001540E8">
        <w:rPr>
          <w:rFonts w:asciiTheme="minorHAnsi" w:hAnsiTheme="minorHAnsi" w:cstheme="minorHAnsi"/>
          <w:b/>
        </w:rPr>
        <w:t xml:space="preserve">Pregunta </w:t>
      </w:r>
      <w:r w:rsidR="00BB393F" w:rsidRPr="00DA61B2">
        <w:rPr>
          <w:b/>
          <w:lang w:val="es-ES"/>
        </w:rPr>
        <w:t xml:space="preserve">16. </w:t>
      </w:r>
      <w:r w:rsidR="00BB393F" w:rsidRPr="00DA61B2">
        <w:rPr>
          <w:lang w:val="es-ES"/>
        </w:rPr>
        <w:t>Indica las coordenadas de las bases del codón de terminación. ___________________</w:t>
      </w:r>
    </w:p>
    <w:p w14:paraId="237B63B5" w14:textId="77777777" w:rsidR="00BB393F" w:rsidRPr="00DA61B2" w:rsidRDefault="00BB393F" w:rsidP="00BB393F">
      <w:pPr>
        <w:rPr>
          <w:lang w:val="es-ES"/>
        </w:rPr>
      </w:pPr>
    </w:p>
    <w:p w14:paraId="4FACD3AC" w14:textId="38441DA2" w:rsidR="00BB393F" w:rsidRPr="00DA61B2" w:rsidRDefault="00607E16" w:rsidP="00BB393F">
      <w:pPr>
        <w:rPr>
          <w:lang w:val="es-ES"/>
        </w:rPr>
      </w:pPr>
      <w:r w:rsidRPr="001540E8">
        <w:rPr>
          <w:rFonts w:asciiTheme="minorHAnsi" w:hAnsiTheme="minorHAnsi" w:cstheme="minorHAnsi"/>
          <w:b/>
        </w:rPr>
        <w:t xml:space="preserve">Pregunta </w:t>
      </w:r>
      <w:r w:rsidR="00BB393F" w:rsidRPr="00DA61B2">
        <w:rPr>
          <w:b/>
          <w:lang w:val="es-ES"/>
        </w:rPr>
        <w:t xml:space="preserve">17. </w:t>
      </w:r>
      <w:r w:rsidR="00BB393F" w:rsidRPr="00DA61B2">
        <w:rPr>
          <w:lang w:val="es-ES"/>
        </w:rPr>
        <w:t>Consolidemos todos los datos que hemos reunido en un solo lugar:</w:t>
      </w:r>
    </w:p>
    <w:p w14:paraId="34413AD0" w14:textId="77777777" w:rsidR="00BB393F" w:rsidRPr="00DA61B2" w:rsidRDefault="00BB393F" w:rsidP="00BB393F">
      <w:pPr>
        <w:rPr>
          <w:lang w:val="es-ES"/>
        </w:rPr>
      </w:pPr>
    </w:p>
    <w:p w14:paraId="457A026C" w14:textId="1D08BEFF" w:rsidR="00BB393F" w:rsidRPr="00DA61B2" w:rsidRDefault="00BB393F" w:rsidP="00BB393F">
      <w:pPr>
        <w:rPr>
          <w:u w:val="single"/>
          <w:lang w:val="es-ES"/>
        </w:rPr>
      </w:pPr>
      <w:r w:rsidRPr="00DA61B2">
        <w:rPr>
          <w:u w:val="single"/>
          <w:lang w:val="es-ES"/>
        </w:rPr>
        <w:t xml:space="preserve">Modelo del gen </w:t>
      </w:r>
      <w:proofErr w:type="spellStart"/>
      <w:r w:rsidRPr="00DA61B2">
        <w:rPr>
          <w:u w:val="single"/>
          <w:lang w:val="es-ES"/>
        </w:rPr>
        <w:t>tra</w:t>
      </w:r>
      <w:proofErr w:type="spellEnd"/>
      <w:r w:rsidRPr="00DA61B2">
        <w:rPr>
          <w:u w:val="single"/>
          <w:lang w:val="es-ES"/>
        </w:rPr>
        <w:t>-RA:</w:t>
      </w:r>
    </w:p>
    <w:p w14:paraId="74BBC04C" w14:textId="447A01E7" w:rsidR="00BB393F" w:rsidRPr="00DA61B2" w:rsidRDefault="00BB393F" w:rsidP="00BB393F">
      <w:pPr>
        <w:numPr>
          <w:ilvl w:val="0"/>
          <w:numId w:val="15"/>
        </w:numPr>
        <w:rPr>
          <w:lang w:val="es-ES"/>
        </w:rPr>
      </w:pPr>
      <w:r w:rsidRPr="00DA61B2">
        <w:rPr>
          <w:lang w:val="es-ES"/>
        </w:rPr>
        <w:t>Coordenadas del codón de inicio de la traducción: _________________________</w:t>
      </w:r>
    </w:p>
    <w:p w14:paraId="61CD265C" w14:textId="77777777" w:rsidR="00BB393F" w:rsidRPr="00DA61B2" w:rsidRDefault="00BB393F" w:rsidP="00BB393F">
      <w:pPr>
        <w:numPr>
          <w:ilvl w:val="0"/>
          <w:numId w:val="15"/>
        </w:numPr>
        <w:rPr>
          <w:lang w:val="es-ES"/>
        </w:rPr>
      </w:pPr>
      <w:r w:rsidRPr="00DA61B2">
        <w:rPr>
          <w:lang w:val="es-ES"/>
        </w:rPr>
        <w:t>Coordenada de la última base del exón 1: ________________________________</w:t>
      </w:r>
    </w:p>
    <w:p w14:paraId="16456FEA" w14:textId="77777777" w:rsidR="00BB393F" w:rsidRPr="00DA61B2" w:rsidRDefault="00BB393F" w:rsidP="00BB393F">
      <w:pPr>
        <w:numPr>
          <w:ilvl w:val="0"/>
          <w:numId w:val="15"/>
        </w:numPr>
        <w:rPr>
          <w:lang w:val="es-ES"/>
        </w:rPr>
      </w:pPr>
      <w:r w:rsidRPr="00DA61B2">
        <w:rPr>
          <w:lang w:val="es-ES"/>
        </w:rPr>
        <w:t>Coordenada de la primera base del exón 2: _______________________________</w:t>
      </w:r>
    </w:p>
    <w:p w14:paraId="00E32B58" w14:textId="77777777" w:rsidR="00BB393F" w:rsidRPr="00DA61B2" w:rsidRDefault="00BB393F" w:rsidP="00BB393F">
      <w:pPr>
        <w:numPr>
          <w:ilvl w:val="0"/>
          <w:numId w:val="15"/>
        </w:numPr>
        <w:rPr>
          <w:lang w:val="es-ES"/>
        </w:rPr>
      </w:pPr>
      <w:r w:rsidRPr="00DA61B2">
        <w:rPr>
          <w:lang w:val="es-ES"/>
        </w:rPr>
        <w:t>Coordenada de la última base del exón 2: ________________________________</w:t>
      </w:r>
    </w:p>
    <w:p w14:paraId="26027F73" w14:textId="77777777" w:rsidR="00BB393F" w:rsidRPr="00DA61B2" w:rsidRDefault="00BB393F" w:rsidP="00BB393F">
      <w:pPr>
        <w:numPr>
          <w:ilvl w:val="0"/>
          <w:numId w:val="15"/>
        </w:numPr>
        <w:rPr>
          <w:lang w:val="es-ES"/>
        </w:rPr>
      </w:pPr>
      <w:r w:rsidRPr="00DA61B2">
        <w:rPr>
          <w:lang w:val="es-ES"/>
        </w:rPr>
        <w:t>Coordenada de la primera base del exón 3: _______________________________</w:t>
      </w:r>
    </w:p>
    <w:p w14:paraId="48E02643" w14:textId="77777777" w:rsidR="00BB393F" w:rsidRPr="00DA61B2" w:rsidRDefault="00BB393F" w:rsidP="00BB393F">
      <w:pPr>
        <w:numPr>
          <w:ilvl w:val="0"/>
          <w:numId w:val="15"/>
        </w:numPr>
        <w:rPr>
          <w:lang w:val="es-ES"/>
        </w:rPr>
      </w:pPr>
      <w:r w:rsidRPr="00DA61B2">
        <w:rPr>
          <w:lang w:val="es-ES"/>
        </w:rPr>
        <w:t>Coordenadas del codón de terminación: _________________________________</w:t>
      </w:r>
    </w:p>
    <w:p w14:paraId="5A28A241" w14:textId="77777777" w:rsidR="00BB393F" w:rsidRPr="00DA61B2" w:rsidRDefault="00BB393F" w:rsidP="00BB393F">
      <w:pPr>
        <w:rPr>
          <w:lang w:val="es-ES"/>
        </w:rPr>
      </w:pPr>
    </w:p>
    <w:p w14:paraId="63E58BE6" w14:textId="77777777" w:rsidR="00BB393F" w:rsidRPr="00DA61B2" w:rsidRDefault="00BB393F" w:rsidP="00BB393F">
      <w:pPr>
        <w:rPr>
          <w:lang w:val="es-ES"/>
        </w:rPr>
      </w:pPr>
      <w:r w:rsidRPr="00DA61B2">
        <w:rPr>
          <w:lang w:val="es-ES"/>
        </w:rPr>
        <w:t>Utiliza la informaci</w:t>
      </w:r>
      <w:r>
        <w:rPr>
          <w:lang w:val="es-ES"/>
        </w:rPr>
        <w:t>ó</w:t>
      </w:r>
      <w:r w:rsidRPr="00DA61B2">
        <w:rPr>
          <w:lang w:val="es-ES"/>
        </w:rPr>
        <w:t xml:space="preserve">n de estas coordenadas para dibujar un mapa de </w:t>
      </w:r>
      <w:proofErr w:type="spellStart"/>
      <w:r w:rsidRPr="00DA61B2">
        <w:rPr>
          <w:lang w:val="es-ES"/>
        </w:rPr>
        <w:t>tra</w:t>
      </w:r>
      <w:proofErr w:type="spellEnd"/>
      <w:r w:rsidRPr="00DA61B2">
        <w:rPr>
          <w:lang w:val="es-ES"/>
        </w:rPr>
        <w:t xml:space="preserve">-RA representando los exones como rectángulos y los intrones como </w:t>
      </w:r>
      <w:r w:rsidRPr="00B361F3">
        <w:rPr>
          <w:lang w:val="es-ES"/>
        </w:rPr>
        <w:t>líneas que conectan los exones</w:t>
      </w:r>
      <w:r w:rsidRPr="00DA61B2">
        <w:rPr>
          <w:lang w:val="es-ES"/>
        </w:rPr>
        <w:t xml:space="preserve">. Incluye las coordenadas correspondientes en los extremos de los exones e indica el sitio de inicio de la transcripción del transcrito de </w:t>
      </w:r>
      <w:proofErr w:type="spellStart"/>
      <w:r w:rsidRPr="00DA61B2">
        <w:rPr>
          <w:lang w:val="es-ES"/>
        </w:rPr>
        <w:t>tra</w:t>
      </w:r>
      <w:proofErr w:type="spellEnd"/>
      <w:r w:rsidRPr="00DA61B2">
        <w:rPr>
          <w:lang w:val="es-ES"/>
        </w:rPr>
        <w:t>-RA sin procesar. Debajo de este mapa, traza un mapa del ARNm procesado después de que los intrones hayan sido eliminados. Debajo de este último mapa, dibuja otro indicando las regiones traducidas de la proteína. Indica las coordenadas precisas. Te recomendamos que utilices distintos colores para indicar las regiones.</w:t>
      </w:r>
    </w:p>
    <w:p w14:paraId="7834F328" w14:textId="77777777" w:rsidR="00BB393F" w:rsidRPr="00DA61B2" w:rsidRDefault="00BB393F" w:rsidP="00BB393F">
      <w:pPr>
        <w:rPr>
          <w:lang w:val="es-ES"/>
        </w:rPr>
      </w:pPr>
    </w:p>
    <w:p w14:paraId="2261485C" w14:textId="77777777" w:rsidR="00BB393F" w:rsidRPr="00DA61B2" w:rsidRDefault="00BB393F" w:rsidP="00BB393F">
      <w:pPr>
        <w:rPr>
          <w:lang w:val="es-ES"/>
        </w:rPr>
      </w:pPr>
      <w:r w:rsidRPr="00DA61B2">
        <w:rPr>
          <w:lang w:val="es-ES"/>
        </w:rPr>
        <w:t xml:space="preserve">En el Módulo 6, compararemos este modelo de </w:t>
      </w:r>
      <w:proofErr w:type="spellStart"/>
      <w:r w:rsidRPr="00DA61B2">
        <w:rPr>
          <w:lang w:val="es-ES"/>
        </w:rPr>
        <w:t>tra</w:t>
      </w:r>
      <w:proofErr w:type="spellEnd"/>
      <w:r w:rsidRPr="00DA61B2">
        <w:rPr>
          <w:lang w:val="es-ES"/>
        </w:rPr>
        <w:t xml:space="preserve">-RA con un modelo de </w:t>
      </w:r>
      <w:proofErr w:type="spellStart"/>
      <w:r w:rsidRPr="00DA61B2">
        <w:rPr>
          <w:lang w:val="es-ES"/>
        </w:rPr>
        <w:t>tra</w:t>
      </w:r>
      <w:proofErr w:type="spellEnd"/>
      <w:r w:rsidRPr="00DA61B2">
        <w:rPr>
          <w:lang w:val="es-ES"/>
        </w:rPr>
        <w:t>-RB.</w:t>
      </w:r>
    </w:p>
    <w:p w14:paraId="0921AA99" w14:textId="77777777" w:rsidR="00BB393F" w:rsidRPr="00DA61B2" w:rsidRDefault="00BB393F" w:rsidP="00BB393F">
      <w:pPr>
        <w:rPr>
          <w:lang w:val="es-ES"/>
        </w:rPr>
      </w:pPr>
    </w:p>
    <w:p w14:paraId="6B9A5365" w14:textId="6BC6EAE3" w:rsidR="00BB393F" w:rsidRPr="00DA61B2" w:rsidRDefault="00183698" w:rsidP="00BB393F">
      <w:pPr>
        <w:rPr>
          <w:lang w:val="es-ES"/>
        </w:rPr>
      </w:pPr>
      <w:r w:rsidRPr="001540E8">
        <w:rPr>
          <w:rFonts w:asciiTheme="minorHAnsi" w:hAnsiTheme="minorHAnsi" w:cstheme="minorHAnsi"/>
          <w:b/>
        </w:rPr>
        <w:t xml:space="preserve">Pregunta </w:t>
      </w:r>
      <w:r w:rsidR="00BB393F" w:rsidRPr="00DA61B2">
        <w:rPr>
          <w:b/>
          <w:lang w:val="es-ES"/>
        </w:rPr>
        <w:t xml:space="preserve">18. </w:t>
      </w:r>
      <w:r w:rsidR="00BB393F" w:rsidRPr="00DA61B2">
        <w:rPr>
          <w:lang w:val="es-ES"/>
        </w:rPr>
        <w:t xml:space="preserve">Para reforzar lo que has aprendido sobre la estructura de los genes, puedes construir un mapa similar del gen </w:t>
      </w:r>
      <w:r w:rsidR="00BB393F" w:rsidRPr="00DA61B2">
        <w:rPr>
          <w:i/>
          <w:lang w:val="es-ES"/>
        </w:rPr>
        <w:t>spd-2</w:t>
      </w:r>
      <w:r w:rsidR="00BB393F" w:rsidRPr="00DA61B2">
        <w:rPr>
          <w:lang w:val="es-ES"/>
        </w:rPr>
        <w:t>. ¿Cuántos exones tiene este gen? _____</w:t>
      </w:r>
      <w:r w:rsidR="00BB393F">
        <w:rPr>
          <w:lang w:val="es-ES"/>
        </w:rPr>
        <w:t xml:space="preserve"> </w:t>
      </w:r>
      <w:r w:rsidR="00BB393F" w:rsidRPr="00DA61B2">
        <w:rPr>
          <w:lang w:val="es-ES"/>
        </w:rPr>
        <w:t>¿Cuántos intrones? _____ ¿Cuántas isoformas? _______Utiliza el mismo método que has usado aquí para determinar las coordenadas de los exones y las coordenadas de la región codificante (“codificante” es otro nombre para denominar la región que es traducida).</w:t>
      </w:r>
    </w:p>
    <w:p w14:paraId="5A0A8852" w14:textId="343892AF" w:rsidR="00E46B34" w:rsidRPr="00090BB5" w:rsidRDefault="00E46B34">
      <w:pPr>
        <w:rPr>
          <w:rFonts w:asciiTheme="minorHAnsi" w:hAnsiTheme="minorHAnsi" w:cstheme="minorHAnsi"/>
          <w:color w:val="202124"/>
        </w:rPr>
      </w:pPr>
    </w:p>
    <w:sectPr w:rsidR="00E46B34" w:rsidRPr="00090BB5">
      <w:headerReference w:type="even" r:id="rId25"/>
      <w:headerReference w:type="default" r:id="rId26"/>
      <w:footerReference w:type="even" r:id="rId27"/>
      <w:footerReference w:type="default" r:id="rId28"/>
      <w:headerReference w:type="first" r:id="rId29"/>
      <w:footerReference w:type="first" r:id="rId30"/>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316CA" w14:textId="77777777" w:rsidR="000D7053" w:rsidRDefault="000D7053">
      <w:r>
        <w:separator/>
      </w:r>
    </w:p>
  </w:endnote>
  <w:endnote w:type="continuationSeparator" w:id="0">
    <w:p w14:paraId="06257BA0" w14:textId="77777777" w:rsidR="000D7053" w:rsidRDefault="000D7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rts Mill Goudy">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MT">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020A4" w14:textId="77777777" w:rsidR="00E46B34" w:rsidRDefault="00E46B34">
    <w:pPr>
      <w:pBdr>
        <w:top w:val="nil"/>
        <w:left w:val="nil"/>
        <w:bottom w:val="nil"/>
        <w:right w:val="nil"/>
        <w:between w:val="nil"/>
      </w:pBdr>
      <w:tabs>
        <w:tab w:val="center" w:pos="4320"/>
        <w:tab w:val="right" w:pos="8640"/>
      </w:tabs>
      <w:jc w:val="right"/>
      <w:rPr>
        <w:color w:val="000000"/>
      </w:rPr>
    </w:pPr>
  </w:p>
  <w:p w14:paraId="6FC11D00" w14:textId="77777777" w:rsidR="00E46B34" w:rsidRDefault="0029213C">
    <w:pPr>
      <w:pBdr>
        <w:top w:val="nil"/>
        <w:left w:val="nil"/>
        <w:bottom w:val="nil"/>
        <w:right w:val="nil"/>
        <w:between w:val="nil"/>
      </w:pBdr>
      <w:tabs>
        <w:tab w:val="center" w:pos="4320"/>
        <w:tab w:val="right" w:pos="8640"/>
      </w:tabs>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DFE17" w14:textId="77777777" w:rsidR="00E46B34" w:rsidRDefault="0029213C">
    <w:pPr>
      <w:pBdr>
        <w:top w:val="nil"/>
        <w:left w:val="nil"/>
        <w:bottom w:val="nil"/>
        <w:right w:val="nil"/>
        <w:between w:val="nil"/>
      </w:pBdr>
      <w:tabs>
        <w:tab w:val="center" w:pos="4320"/>
        <w:tab w:val="right" w:pos="8640"/>
      </w:tabs>
      <w:jc w:val="right"/>
      <w:rPr>
        <w:rFonts w:ascii="Arial" w:eastAsia="Arial" w:hAnsi="Arial" w:cs="Arial"/>
        <w:color w:val="000000"/>
        <w:sz w:val="16"/>
        <w:szCs w:val="16"/>
      </w:rPr>
    </w:pPr>
    <w:r>
      <w:rPr>
        <w:rFonts w:ascii="Arial" w:eastAsia="Arial" w:hAnsi="Arial" w:cs="Arial"/>
        <w:color w:val="000000"/>
        <w:sz w:val="16"/>
        <w:szCs w:val="16"/>
      </w:rPr>
      <w:tab/>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E37735">
      <w:rPr>
        <w:rFonts w:ascii="Arial" w:eastAsia="Arial" w:hAnsi="Arial" w:cs="Arial"/>
        <w:noProof/>
        <w:color w:val="000000"/>
        <w:sz w:val="16"/>
        <w:szCs w:val="16"/>
      </w:rPr>
      <w:t>1</w:t>
    </w:r>
    <w:r>
      <w:rPr>
        <w:rFonts w:ascii="Arial" w:eastAsia="Arial" w:hAnsi="Arial" w:cs="Arial"/>
        <w:color w:val="000000"/>
        <w:sz w:val="16"/>
        <w:szCs w:val="16"/>
      </w:rPr>
      <w:fldChar w:fldCharType="end"/>
    </w:r>
  </w:p>
  <w:p w14:paraId="06E98AA1" w14:textId="77777777" w:rsidR="00E46B34" w:rsidRDefault="00E46B34">
    <w:pPr>
      <w:widowControl w:val="0"/>
      <w:pBdr>
        <w:top w:val="nil"/>
        <w:left w:val="nil"/>
        <w:bottom w:val="nil"/>
        <w:right w:val="nil"/>
        <w:between w:val="nil"/>
      </w:pBdr>
      <w:spacing w:line="276" w:lineRule="auto"/>
      <w:rPr>
        <w:rFonts w:ascii="Arial" w:eastAsia="Arial" w:hAnsi="Arial" w:cs="Arial"/>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1CF40" w14:textId="77777777" w:rsidR="00E46B34" w:rsidRDefault="00E46B34">
    <w:pPr>
      <w:pBdr>
        <w:top w:val="nil"/>
        <w:left w:val="nil"/>
        <w:bottom w:val="nil"/>
        <w:right w:val="nil"/>
        <w:between w:val="nil"/>
      </w:pBdr>
      <w:tabs>
        <w:tab w:val="center" w:pos="4320"/>
        <w:tab w:val="right" w:pos="8640"/>
      </w:tabs>
      <w:jc w:val="right"/>
      <w:rPr>
        <w:rFonts w:ascii="Arial" w:eastAsia="Arial" w:hAnsi="Arial" w:cs="Arial"/>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F28F6" w14:textId="77777777" w:rsidR="000D7053" w:rsidRDefault="000D7053">
      <w:r>
        <w:separator/>
      </w:r>
    </w:p>
  </w:footnote>
  <w:footnote w:type="continuationSeparator" w:id="0">
    <w:p w14:paraId="675A82BF" w14:textId="77777777" w:rsidR="000D7053" w:rsidRDefault="000D7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A7BF4" w14:textId="77777777" w:rsidR="00E46B34" w:rsidRDefault="00E46B34">
    <w:pPr>
      <w:pBdr>
        <w:top w:val="nil"/>
        <w:left w:val="nil"/>
        <w:bottom w:val="nil"/>
        <w:right w:val="nil"/>
        <w:between w:val="nil"/>
      </w:pBdr>
      <w:tabs>
        <w:tab w:val="center" w:pos="4320"/>
        <w:tab w:val="right" w:pos="8640"/>
      </w:tabs>
      <w:rPr>
        <w:rFonts w:ascii="Arial" w:eastAsia="Arial" w:hAnsi="Arial" w:cs="Arial"/>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7DD03" w14:textId="77777777" w:rsidR="00543905" w:rsidRPr="00452972" w:rsidRDefault="00543905" w:rsidP="00543905">
    <w:pPr>
      <w:pStyle w:val="Header"/>
      <w:rPr>
        <w:rFonts w:cs="Arial"/>
        <w:szCs w:val="16"/>
      </w:rPr>
    </w:pPr>
    <w:r w:rsidRPr="00AC4D98">
      <w:rPr>
        <w:rFonts w:eastAsia="Arial" w:cs="Arial"/>
        <w:szCs w:val="16"/>
        <w:lang w:val="es-ES"/>
      </w:rPr>
      <w:t>Asociación de educación genómica</w:t>
    </w:r>
    <w:r w:rsidRPr="00452972">
      <w:rPr>
        <w:rFonts w:cs="Arial"/>
        <w:szCs w:val="16"/>
      </w:rPr>
      <w:tab/>
    </w:r>
    <w:r w:rsidRPr="00452972">
      <w:rPr>
        <w:rFonts w:cs="Arial"/>
        <w:szCs w:val="16"/>
      </w:rPr>
      <w:tab/>
      <w:t xml:space="preserve">   </w:t>
    </w:r>
    <w:r w:rsidRPr="004D766C">
      <w:rPr>
        <w:rFonts w:eastAsia="Arial" w:cs="Arial"/>
        <w:color w:val="000000"/>
        <w:szCs w:val="16"/>
        <w:lang w:val="es-ES"/>
      </w:rPr>
      <w:t>Última actualización</w:t>
    </w:r>
    <w:r w:rsidRPr="00452972">
      <w:rPr>
        <w:rFonts w:cs="Arial"/>
        <w:szCs w:val="16"/>
      </w:rPr>
      <w:t>: 12/31/2022</w:t>
    </w:r>
  </w:p>
  <w:p w14:paraId="6C869208" w14:textId="77777777" w:rsidR="00543905" w:rsidRPr="00452972" w:rsidRDefault="00543905" w:rsidP="00543905">
    <w:pPr>
      <w:pStyle w:val="Header"/>
      <w:rPr>
        <w:rFonts w:cs="Arial"/>
        <w:szCs w:val="16"/>
      </w:rPr>
    </w:pPr>
    <w:r w:rsidRPr="00452972">
      <w:rPr>
        <w:rFonts w:cs="Arial"/>
        <w:szCs w:val="16"/>
      </w:rPr>
      <w:tab/>
    </w:r>
    <w:r w:rsidRPr="00452972">
      <w:rPr>
        <w:rFonts w:cs="Arial"/>
        <w:szCs w:val="16"/>
      </w:rPr>
      <w:tab/>
    </w:r>
    <w:r w:rsidRPr="004D766C">
      <w:rPr>
        <w:rFonts w:eastAsia="Arial" w:cs="Arial"/>
        <w:color w:val="000000"/>
        <w:szCs w:val="16"/>
        <w:lang w:val="es-ES"/>
      </w:rPr>
      <w:t>Traducc</w:t>
    </w:r>
    <w:r>
      <w:rPr>
        <w:rFonts w:eastAsia="Arial" w:cs="Arial"/>
        <w:color w:val="000000"/>
        <w:szCs w:val="16"/>
        <w:lang w:val="es-ES"/>
      </w:rPr>
      <w:t>i</w:t>
    </w:r>
    <w:r w:rsidRPr="004D766C">
      <w:rPr>
        <w:rFonts w:eastAsia="Arial" w:cs="Arial"/>
        <w:color w:val="000000"/>
        <w:szCs w:val="16"/>
        <w:lang w:val="es-ES"/>
      </w:rPr>
      <w:t>ón revisada por Marisol Santisteban</w:t>
    </w:r>
    <w:r>
      <w:rPr>
        <w:rFonts w:cs="Arial"/>
        <w:szCs w:val="16"/>
      </w:rPr>
      <w:t>: 0</w:t>
    </w:r>
    <w:r w:rsidRPr="00452972">
      <w:rPr>
        <w:rFonts w:cs="Arial"/>
        <w:szCs w:val="16"/>
      </w:rPr>
      <w:t>1/2</w:t>
    </w:r>
    <w:r>
      <w:rPr>
        <w:rFonts w:cs="Arial"/>
        <w:szCs w:val="16"/>
      </w:rPr>
      <w:t>9</w:t>
    </w:r>
    <w:r w:rsidRPr="00452972">
      <w:rPr>
        <w:rFonts w:cs="Arial"/>
        <w:szCs w:val="16"/>
      </w:rPr>
      <w:t>/2023</w:t>
    </w:r>
  </w:p>
  <w:p w14:paraId="019D23DD" w14:textId="77777777" w:rsidR="00543905" w:rsidRDefault="00543905" w:rsidP="00543905">
    <w:pPr>
      <w:pStyle w:val="Header"/>
    </w:pPr>
  </w:p>
  <w:p w14:paraId="20125F2D" w14:textId="6549AA51" w:rsidR="00B967D2" w:rsidRPr="00543905" w:rsidRDefault="00B967D2" w:rsidP="005439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D792D" w14:textId="77777777" w:rsidR="00E46B34" w:rsidRDefault="00E46B34">
    <w:pPr>
      <w:pBdr>
        <w:top w:val="nil"/>
        <w:left w:val="nil"/>
        <w:bottom w:val="nil"/>
        <w:right w:val="nil"/>
        <w:between w:val="nil"/>
      </w:pBdr>
      <w:tabs>
        <w:tab w:val="center" w:pos="4320"/>
        <w:tab w:val="right" w:pos="8640"/>
      </w:tabs>
      <w:rPr>
        <w:rFonts w:ascii="Arial" w:eastAsia="Arial" w:hAnsi="Arial" w:cs="Arial"/>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049C2"/>
    <w:multiLevelType w:val="multilevel"/>
    <w:tmpl w:val="BB042C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98D6351"/>
    <w:multiLevelType w:val="multilevel"/>
    <w:tmpl w:val="D4D2110C"/>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FE71352"/>
    <w:multiLevelType w:val="hybridMultilevel"/>
    <w:tmpl w:val="A5DC5FA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A82E95"/>
    <w:multiLevelType w:val="multilevel"/>
    <w:tmpl w:val="9D320DC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3E190BAF"/>
    <w:multiLevelType w:val="hybridMultilevel"/>
    <w:tmpl w:val="1706A96E"/>
    <w:lvl w:ilvl="0" w:tplc="632AB0E4">
      <w:start w:val="1"/>
      <w:numFmt w:val="decimal"/>
      <w:lvlText w:val="%1."/>
      <w:lvlJc w:val="left"/>
      <w:pPr>
        <w:ind w:left="786" w:hanging="360"/>
      </w:pPr>
      <w:rPr>
        <w:rFonts w:ascii="Calibri" w:hAnsi="Calibri" w:cs="Calibri"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F64805"/>
    <w:multiLevelType w:val="hybridMultilevel"/>
    <w:tmpl w:val="B8C2A4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4B066A"/>
    <w:multiLevelType w:val="multilevel"/>
    <w:tmpl w:val="93D4D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E1E6FB1"/>
    <w:multiLevelType w:val="hybridMultilevel"/>
    <w:tmpl w:val="BA4C66DE"/>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DE0E74"/>
    <w:multiLevelType w:val="multilevel"/>
    <w:tmpl w:val="79CE68E2"/>
    <w:lvl w:ilvl="0">
      <w:start w:val="1"/>
      <w:numFmt w:val="decimal"/>
      <w:lvlText w:val="%1."/>
      <w:lvlJc w:val="left"/>
      <w:pPr>
        <w:ind w:left="786"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2A4689C"/>
    <w:multiLevelType w:val="hybridMultilevel"/>
    <w:tmpl w:val="4A82D288"/>
    <w:lvl w:ilvl="0" w:tplc="F49A6B0E">
      <w:numFmt w:val="bullet"/>
      <w:lvlText w:val="•"/>
      <w:lvlJc w:val="left"/>
      <w:pPr>
        <w:ind w:left="720" w:hanging="360"/>
      </w:pPr>
      <w:rPr>
        <w:rFonts w:ascii="Calibri" w:eastAsia="Calibri" w:hAnsi="Calibri" w:cs="Calibri" w:hint="default"/>
      </w:rPr>
    </w:lvl>
    <w:lvl w:ilvl="1" w:tplc="DBA28E38">
      <w:numFmt w:val="bullet"/>
      <w:lvlText w:val=""/>
      <w:lvlJc w:val="left"/>
      <w:pPr>
        <w:ind w:left="1440" w:hanging="360"/>
      </w:pPr>
      <w:rPr>
        <w:rFonts w:ascii="Symbol" w:eastAsia="Calibri" w:hAnsi="Symbol" w:cs="Calibri"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15277E"/>
    <w:multiLevelType w:val="hybridMultilevel"/>
    <w:tmpl w:val="A4FE1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3C3E66"/>
    <w:multiLevelType w:val="multilevel"/>
    <w:tmpl w:val="14765198"/>
    <w:lvl w:ilvl="0">
      <w:start w:val="1"/>
      <w:numFmt w:val="decimal"/>
      <w:pStyle w:val="List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B3E47AE"/>
    <w:multiLevelType w:val="multilevel"/>
    <w:tmpl w:val="241000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F343795"/>
    <w:multiLevelType w:val="multilevel"/>
    <w:tmpl w:val="F9FA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9880503">
    <w:abstractNumId w:val="3"/>
  </w:num>
  <w:num w:numId="2" w16cid:durableId="1252818536">
    <w:abstractNumId w:val="11"/>
  </w:num>
  <w:num w:numId="3" w16cid:durableId="1565606350">
    <w:abstractNumId w:val="8"/>
  </w:num>
  <w:num w:numId="4" w16cid:durableId="1555235675">
    <w:abstractNumId w:val="0"/>
  </w:num>
  <w:num w:numId="5" w16cid:durableId="935018905">
    <w:abstractNumId w:val="1"/>
  </w:num>
  <w:num w:numId="6" w16cid:durableId="6594259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075292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629964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95791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97301756">
    <w:abstractNumId w:val="10"/>
  </w:num>
  <w:num w:numId="11" w16cid:durableId="1786778023">
    <w:abstractNumId w:val="13"/>
  </w:num>
  <w:num w:numId="12" w16cid:durableId="1958560612">
    <w:abstractNumId w:val="4"/>
  </w:num>
  <w:num w:numId="13" w16cid:durableId="1785154289">
    <w:abstractNumId w:val="9"/>
  </w:num>
  <w:num w:numId="14" w16cid:durableId="1724984752">
    <w:abstractNumId w:val="7"/>
  </w:num>
  <w:num w:numId="15" w16cid:durableId="821964525">
    <w:abstractNumId w:val="6"/>
  </w:num>
  <w:num w:numId="16" w16cid:durableId="2000230106">
    <w:abstractNumId w:val="12"/>
  </w:num>
  <w:num w:numId="17" w16cid:durableId="1673878078">
    <w:abstractNumId w:val="2"/>
  </w:num>
  <w:num w:numId="18" w16cid:durableId="171928025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B34"/>
    <w:rsid w:val="000258A8"/>
    <w:rsid w:val="00034394"/>
    <w:rsid w:val="000431D8"/>
    <w:rsid w:val="00074CB3"/>
    <w:rsid w:val="00090BB5"/>
    <w:rsid w:val="0009782D"/>
    <w:rsid w:val="000C0182"/>
    <w:rsid w:val="000D0537"/>
    <w:rsid w:val="000D2984"/>
    <w:rsid w:val="000D7053"/>
    <w:rsid w:val="000E7734"/>
    <w:rsid w:val="00114537"/>
    <w:rsid w:val="00124244"/>
    <w:rsid w:val="00130EB8"/>
    <w:rsid w:val="001368EC"/>
    <w:rsid w:val="00145082"/>
    <w:rsid w:val="00150DBF"/>
    <w:rsid w:val="001540E8"/>
    <w:rsid w:val="001633D4"/>
    <w:rsid w:val="00183698"/>
    <w:rsid w:val="001856AD"/>
    <w:rsid w:val="001E1A58"/>
    <w:rsid w:val="001E7709"/>
    <w:rsid w:val="0020347E"/>
    <w:rsid w:val="00212CEA"/>
    <w:rsid w:val="00213245"/>
    <w:rsid w:val="002132E1"/>
    <w:rsid w:val="0021531B"/>
    <w:rsid w:val="00227D38"/>
    <w:rsid w:val="00253346"/>
    <w:rsid w:val="002601BE"/>
    <w:rsid w:val="0028279D"/>
    <w:rsid w:val="00282D78"/>
    <w:rsid w:val="0029213C"/>
    <w:rsid w:val="002A5BCB"/>
    <w:rsid w:val="002A70B1"/>
    <w:rsid w:val="002D2FC8"/>
    <w:rsid w:val="002D65F6"/>
    <w:rsid w:val="002F3ABA"/>
    <w:rsid w:val="003001D5"/>
    <w:rsid w:val="00307DF1"/>
    <w:rsid w:val="00317E4C"/>
    <w:rsid w:val="00334341"/>
    <w:rsid w:val="003479F8"/>
    <w:rsid w:val="003624B6"/>
    <w:rsid w:val="00394673"/>
    <w:rsid w:val="003C1D01"/>
    <w:rsid w:val="003E50AA"/>
    <w:rsid w:val="003F20D3"/>
    <w:rsid w:val="00402246"/>
    <w:rsid w:val="004133B2"/>
    <w:rsid w:val="0043102A"/>
    <w:rsid w:val="00441A55"/>
    <w:rsid w:val="00444E31"/>
    <w:rsid w:val="004455F1"/>
    <w:rsid w:val="00495240"/>
    <w:rsid w:val="004B0340"/>
    <w:rsid w:val="004B5E64"/>
    <w:rsid w:val="004C01EF"/>
    <w:rsid w:val="004D291B"/>
    <w:rsid w:val="004D39E1"/>
    <w:rsid w:val="004E6845"/>
    <w:rsid w:val="0050322F"/>
    <w:rsid w:val="00513484"/>
    <w:rsid w:val="00526697"/>
    <w:rsid w:val="00532426"/>
    <w:rsid w:val="00543905"/>
    <w:rsid w:val="00561CB2"/>
    <w:rsid w:val="005659EE"/>
    <w:rsid w:val="00582CC3"/>
    <w:rsid w:val="00590F11"/>
    <w:rsid w:val="00596515"/>
    <w:rsid w:val="005F00AB"/>
    <w:rsid w:val="00601F55"/>
    <w:rsid w:val="006032A7"/>
    <w:rsid w:val="00607E16"/>
    <w:rsid w:val="006616ED"/>
    <w:rsid w:val="00667EF9"/>
    <w:rsid w:val="006A3F39"/>
    <w:rsid w:val="006B2CBD"/>
    <w:rsid w:val="006C28C4"/>
    <w:rsid w:val="006D46B4"/>
    <w:rsid w:val="007146E3"/>
    <w:rsid w:val="00735B28"/>
    <w:rsid w:val="0074600E"/>
    <w:rsid w:val="00761286"/>
    <w:rsid w:val="00772A54"/>
    <w:rsid w:val="007C1C39"/>
    <w:rsid w:val="007F06BA"/>
    <w:rsid w:val="007F1A9E"/>
    <w:rsid w:val="007F3F9F"/>
    <w:rsid w:val="00801400"/>
    <w:rsid w:val="00806A13"/>
    <w:rsid w:val="00823EE9"/>
    <w:rsid w:val="00845675"/>
    <w:rsid w:val="00850E4A"/>
    <w:rsid w:val="00877CF3"/>
    <w:rsid w:val="0088027E"/>
    <w:rsid w:val="008C4793"/>
    <w:rsid w:val="008F6D75"/>
    <w:rsid w:val="00901F9E"/>
    <w:rsid w:val="009311BD"/>
    <w:rsid w:val="00931F04"/>
    <w:rsid w:val="00937C61"/>
    <w:rsid w:val="0094247D"/>
    <w:rsid w:val="009668B8"/>
    <w:rsid w:val="0097267C"/>
    <w:rsid w:val="00976B81"/>
    <w:rsid w:val="00981F91"/>
    <w:rsid w:val="00983E76"/>
    <w:rsid w:val="009B62B7"/>
    <w:rsid w:val="009C423D"/>
    <w:rsid w:val="009D772E"/>
    <w:rsid w:val="00A01F0D"/>
    <w:rsid w:val="00A770AB"/>
    <w:rsid w:val="00A83A48"/>
    <w:rsid w:val="00A841EF"/>
    <w:rsid w:val="00A91E55"/>
    <w:rsid w:val="00AC01C3"/>
    <w:rsid w:val="00AC495D"/>
    <w:rsid w:val="00AF0423"/>
    <w:rsid w:val="00B03B06"/>
    <w:rsid w:val="00B0640A"/>
    <w:rsid w:val="00B36E00"/>
    <w:rsid w:val="00B51FEA"/>
    <w:rsid w:val="00B615A8"/>
    <w:rsid w:val="00B7048A"/>
    <w:rsid w:val="00B94A44"/>
    <w:rsid w:val="00B959C8"/>
    <w:rsid w:val="00B967D2"/>
    <w:rsid w:val="00B96C68"/>
    <w:rsid w:val="00BB393F"/>
    <w:rsid w:val="00BD3C51"/>
    <w:rsid w:val="00BE1B8D"/>
    <w:rsid w:val="00BF5F9D"/>
    <w:rsid w:val="00C27D2C"/>
    <w:rsid w:val="00C41B3B"/>
    <w:rsid w:val="00C55C32"/>
    <w:rsid w:val="00C60AC9"/>
    <w:rsid w:val="00C86101"/>
    <w:rsid w:val="00CD7070"/>
    <w:rsid w:val="00CE18C6"/>
    <w:rsid w:val="00CE2AB3"/>
    <w:rsid w:val="00D80E03"/>
    <w:rsid w:val="00D942C0"/>
    <w:rsid w:val="00DB0E6A"/>
    <w:rsid w:val="00E00869"/>
    <w:rsid w:val="00E07803"/>
    <w:rsid w:val="00E37735"/>
    <w:rsid w:val="00E452D0"/>
    <w:rsid w:val="00E46B34"/>
    <w:rsid w:val="00E66893"/>
    <w:rsid w:val="00E71393"/>
    <w:rsid w:val="00E84C4A"/>
    <w:rsid w:val="00EA361C"/>
    <w:rsid w:val="00ED6A17"/>
    <w:rsid w:val="00EE1B79"/>
    <w:rsid w:val="00EF637E"/>
    <w:rsid w:val="00F139EE"/>
    <w:rsid w:val="00F63802"/>
    <w:rsid w:val="00F6442C"/>
    <w:rsid w:val="00F843CA"/>
    <w:rsid w:val="00F90CE4"/>
    <w:rsid w:val="00FA58BB"/>
    <w:rsid w:val="00FE5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DDCB2"/>
  <w15:docId w15:val="{547A9CE8-4E33-40F8-8343-ADAABB59A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419"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A32"/>
    <w:rPr>
      <w:rFonts w:eastAsia="Times New Roman" w:cs="Times New Roman"/>
      <w:lang w:val="es-AR" w:eastAsia="zh-CN"/>
    </w:rPr>
  </w:style>
  <w:style w:type="paragraph" w:styleId="Heading1">
    <w:name w:val="heading 1"/>
    <w:basedOn w:val="Normal"/>
    <w:next w:val="Normal"/>
    <w:link w:val="Heading1Char"/>
    <w:uiPriority w:val="9"/>
    <w:qFormat/>
    <w:rsid w:val="005B2A52"/>
    <w:pPr>
      <w:keepNext/>
      <w:keepLines/>
      <w:outlineLvl w:val="0"/>
    </w:pPr>
    <w:rPr>
      <w:rFonts w:eastAsia="Calibri" w:cstheme="majorHAnsi"/>
      <w:b/>
      <w:bCs/>
      <w:color w:val="990000"/>
      <w:sz w:val="32"/>
      <w:szCs w:val="32"/>
    </w:rPr>
  </w:style>
  <w:style w:type="paragraph" w:styleId="Heading2">
    <w:name w:val="heading 2"/>
    <w:basedOn w:val="Normal"/>
    <w:next w:val="Normal"/>
    <w:link w:val="Heading2Char"/>
    <w:uiPriority w:val="9"/>
    <w:unhideWhenUsed/>
    <w:qFormat/>
    <w:rsid w:val="004B5589"/>
    <w:pPr>
      <w:keepNext/>
      <w:keepLines/>
      <w:spacing w:before="200"/>
      <w:outlineLvl w:val="1"/>
    </w:pPr>
    <w:rPr>
      <w:rFonts w:eastAsiaTheme="majorEastAsia" w:cstheme="majorHAnsi"/>
      <w:b/>
      <w:bCs/>
      <w:color w:val="990000"/>
      <w:sz w:val="26"/>
      <w:szCs w:val="26"/>
    </w:rPr>
  </w:style>
  <w:style w:type="paragraph" w:styleId="Heading3">
    <w:name w:val="heading 3"/>
    <w:basedOn w:val="Normal"/>
    <w:next w:val="Normal"/>
    <w:link w:val="Heading3Char"/>
    <w:uiPriority w:val="9"/>
    <w:semiHidden/>
    <w:unhideWhenUsed/>
    <w:qFormat/>
    <w:rsid w:val="00B62489"/>
    <w:pPr>
      <w:keepNext/>
      <w:keepLines/>
      <w:spacing w:before="280" w:after="80"/>
      <w:outlineLvl w:val="2"/>
    </w:pPr>
    <w:rPr>
      <w:rFonts w:ascii="Sorts Mill Goudy" w:eastAsia="Sorts Mill Goudy" w:hAnsi="Sorts Mill Goudy" w:cs="Sorts Mill Goudy"/>
      <w:b/>
      <w:sz w:val="28"/>
      <w:szCs w:val="28"/>
    </w:rPr>
  </w:style>
  <w:style w:type="paragraph" w:styleId="Heading4">
    <w:name w:val="heading 4"/>
    <w:basedOn w:val="Normal"/>
    <w:next w:val="Normal"/>
    <w:link w:val="Heading4Char"/>
    <w:uiPriority w:val="9"/>
    <w:semiHidden/>
    <w:unhideWhenUsed/>
    <w:qFormat/>
    <w:rsid w:val="00B62489"/>
    <w:pPr>
      <w:keepNext/>
      <w:keepLines/>
      <w:spacing w:before="240" w:after="40"/>
      <w:outlineLvl w:val="3"/>
    </w:pPr>
    <w:rPr>
      <w:rFonts w:ascii="Sorts Mill Goudy" w:eastAsia="Sorts Mill Goudy" w:hAnsi="Sorts Mill Goudy" w:cs="Sorts Mill Goudy"/>
      <w:b/>
    </w:rPr>
  </w:style>
  <w:style w:type="paragraph" w:styleId="Heading5">
    <w:name w:val="heading 5"/>
    <w:basedOn w:val="Normal"/>
    <w:next w:val="Normal"/>
    <w:link w:val="Heading5Char"/>
    <w:uiPriority w:val="9"/>
    <w:semiHidden/>
    <w:unhideWhenUsed/>
    <w:qFormat/>
    <w:rsid w:val="00B62489"/>
    <w:pPr>
      <w:keepNext/>
      <w:keepLines/>
      <w:spacing w:before="220" w:after="40"/>
      <w:outlineLvl w:val="4"/>
    </w:pPr>
    <w:rPr>
      <w:rFonts w:ascii="Sorts Mill Goudy" w:eastAsia="Sorts Mill Goudy" w:hAnsi="Sorts Mill Goudy" w:cs="Sorts Mill Goudy"/>
      <w:b/>
      <w:sz w:val="22"/>
      <w:szCs w:val="22"/>
    </w:rPr>
  </w:style>
  <w:style w:type="paragraph" w:styleId="Heading6">
    <w:name w:val="heading 6"/>
    <w:basedOn w:val="Normal"/>
    <w:next w:val="Normal"/>
    <w:link w:val="Heading6Char"/>
    <w:uiPriority w:val="9"/>
    <w:semiHidden/>
    <w:unhideWhenUsed/>
    <w:qFormat/>
    <w:rsid w:val="00B62489"/>
    <w:pPr>
      <w:keepNext/>
      <w:keepLines/>
      <w:spacing w:before="200" w:after="40"/>
      <w:outlineLvl w:val="5"/>
    </w:pPr>
    <w:rPr>
      <w:rFonts w:ascii="Sorts Mill Goudy" w:eastAsia="Sorts Mill Goudy" w:hAnsi="Sorts Mill Goudy" w:cs="Sorts Mill Goudy"/>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A4ED6"/>
    <w:pPr>
      <w:pBdr>
        <w:bottom w:val="single" w:sz="8" w:space="4" w:color="4472C4" w:themeColor="accent1"/>
      </w:pBdr>
      <w:spacing w:after="300"/>
      <w:contextualSpacing/>
    </w:pPr>
    <w:rPr>
      <w:rFonts w:eastAsia="Calibri" w:cs="Calibri"/>
      <w:noProof/>
      <w:color w:val="000000" w:themeColor="text1"/>
      <w:spacing w:val="5"/>
      <w:kern w:val="28"/>
      <w:sz w:val="44"/>
      <w:szCs w:val="44"/>
    </w:rPr>
  </w:style>
  <w:style w:type="character" w:customStyle="1" w:styleId="Heading1Char">
    <w:name w:val="Heading 1 Char"/>
    <w:basedOn w:val="DefaultParagraphFont"/>
    <w:link w:val="Heading1"/>
    <w:uiPriority w:val="9"/>
    <w:rsid w:val="005B2A52"/>
    <w:rPr>
      <w:rFonts w:eastAsia="Calibri" w:cstheme="majorHAnsi"/>
      <w:b/>
      <w:bCs/>
      <w:color w:val="990000"/>
      <w:sz w:val="32"/>
      <w:szCs w:val="32"/>
      <w:lang w:eastAsia="zh-CN"/>
    </w:rPr>
  </w:style>
  <w:style w:type="character" w:customStyle="1" w:styleId="Heading2Char">
    <w:name w:val="Heading 2 Char"/>
    <w:basedOn w:val="DefaultParagraphFont"/>
    <w:link w:val="Heading2"/>
    <w:uiPriority w:val="9"/>
    <w:rsid w:val="004B5589"/>
    <w:rPr>
      <w:rFonts w:eastAsiaTheme="majorEastAsia" w:cstheme="majorHAnsi"/>
      <w:b/>
      <w:bCs/>
      <w:color w:val="990000"/>
      <w:sz w:val="26"/>
      <w:szCs w:val="26"/>
      <w:lang w:eastAsia="zh-CN"/>
    </w:rPr>
  </w:style>
  <w:style w:type="character" w:customStyle="1" w:styleId="Heading3Char">
    <w:name w:val="Heading 3 Char"/>
    <w:basedOn w:val="DefaultParagraphFont"/>
    <w:link w:val="Heading3"/>
    <w:uiPriority w:val="9"/>
    <w:rsid w:val="00B62489"/>
    <w:rPr>
      <w:rFonts w:ascii="Sorts Mill Goudy" w:eastAsia="Sorts Mill Goudy" w:hAnsi="Sorts Mill Goudy" w:cs="Sorts Mill Goudy"/>
      <w:b/>
      <w:sz w:val="28"/>
      <w:szCs w:val="28"/>
    </w:rPr>
  </w:style>
  <w:style w:type="paragraph" w:styleId="BalloonText">
    <w:name w:val="Balloon Text"/>
    <w:basedOn w:val="Normal"/>
    <w:link w:val="BalloonTextChar"/>
    <w:uiPriority w:val="99"/>
    <w:semiHidden/>
    <w:unhideWhenUsed/>
    <w:rsid w:val="00B62489"/>
    <w:rPr>
      <w:sz w:val="18"/>
      <w:szCs w:val="18"/>
    </w:rPr>
  </w:style>
  <w:style w:type="character" w:customStyle="1" w:styleId="BalloonTextChar">
    <w:name w:val="Balloon Text Char"/>
    <w:basedOn w:val="DefaultParagraphFont"/>
    <w:link w:val="BalloonText"/>
    <w:uiPriority w:val="99"/>
    <w:semiHidden/>
    <w:rsid w:val="00B62489"/>
    <w:rPr>
      <w:rFonts w:ascii="Times New Roman" w:hAnsi="Times New Roman" w:cs="Times New Roman"/>
      <w:sz w:val="18"/>
      <w:szCs w:val="18"/>
    </w:rPr>
  </w:style>
  <w:style w:type="character" w:customStyle="1" w:styleId="Heading4Char">
    <w:name w:val="Heading 4 Char"/>
    <w:basedOn w:val="DefaultParagraphFont"/>
    <w:link w:val="Heading4"/>
    <w:uiPriority w:val="9"/>
    <w:semiHidden/>
    <w:rsid w:val="00B62489"/>
    <w:rPr>
      <w:rFonts w:ascii="Sorts Mill Goudy" w:eastAsia="Sorts Mill Goudy" w:hAnsi="Sorts Mill Goudy" w:cs="Sorts Mill Goudy"/>
      <w:b/>
    </w:rPr>
  </w:style>
  <w:style w:type="character" w:customStyle="1" w:styleId="Heading5Char">
    <w:name w:val="Heading 5 Char"/>
    <w:basedOn w:val="DefaultParagraphFont"/>
    <w:link w:val="Heading5"/>
    <w:uiPriority w:val="9"/>
    <w:semiHidden/>
    <w:rsid w:val="00B62489"/>
    <w:rPr>
      <w:rFonts w:ascii="Sorts Mill Goudy" w:eastAsia="Sorts Mill Goudy" w:hAnsi="Sorts Mill Goudy" w:cs="Sorts Mill Goudy"/>
      <w:b/>
      <w:sz w:val="22"/>
      <w:szCs w:val="22"/>
    </w:rPr>
  </w:style>
  <w:style w:type="character" w:customStyle="1" w:styleId="Heading6Char">
    <w:name w:val="Heading 6 Char"/>
    <w:basedOn w:val="DefaultParagraphFont"/>
    <w:link w:val="Heading6"/>
    <w:uiPriority w:val="9"/>
    <w:semiHidden/>
    <w:rsid w:val="00B62489"/>
    <w:rPr>
      <w:rFonts w:ascii="Sorts Mill Goudy" w:eastAsia="Sorts Mill Goudy" w:hAnsi="Sorts Mill Goudy" w:cs="Sorts Mill Goudy"/>
      <w:b/>
      <w:sz w:val="20"/>
      <w:szCs w:val="20"/>
    </w:rPr>
  </w:style>
  <w:style w:type="character" w:customStyle="1" w:styleId="TitleChar">
    <w:name w:val="Title Char"/>
    <w:basedOn w:val="DefaultParagraphFont"/>
    <w:link w:val="Title"/>
    <w:uiPriority w:val="10"/>
    <w:rsid w:val="009A4ED6"/>
    <w:rPr>
      <w:rFonts w:ascii="Calibri" w:eastAsia="Calibri" w:hAnsi="Calibri" w:cs="Calibri"/>
      <w:noProof/>
      <w:color w:val="000000" w:themeColor="text1"/>
      <w:spacing w:val="5"/>
      <w:kern w:val="28"/>
      <w:sz w:val="44"/>
      <w:szCs w:val="44"/>
      <w:lang w:eastAsia="zh-CN"/>
    </w:rPr>
  </w:style>
  <w:style w:type="paragraph" w:styleId="Footer">
    <w:name w:val="footer"/>
    <w:basedOn w:val="Normal"/>
    <w:link w:val="FooterChar"/>
    <w:autoRedefine/>
    <w:uiPriority w:val="99"/>
    <w:unhideWhenUsed/>
    <w:qFormat/>
    <w:rsid w:val="00B632B2"/>
    <w:pPr>
      <w:tabs>
        <w:tab w:val="center" w:pos="4320"/>
        <w:tab w:val="right" w:pos="8640"/>
      </w:tabs>
      <w:jc w:val="right"/>
    </w:pPr>
    <w:rPr>
      <w:rFonts w:ascii="Arial" w:eastAsia="Sorts Mill Goudy" w:hAnsi="Arial" w:cs="Sorts Mill Goudy"/>
      <w:sz w:val="16"/>
    </w:rPr>
  </w:style>
  <w:style w:type="character" w:customStyle="1" w:styleId="FooterChar">
    <w:name w:val="Footer Char"/>
    <w:basedOn w:val="DefaultParagraphFont"/>
    <w:link w:val="Footer"/>
    <w:uiPriority w:val="99"/>
    <w:rsid w:val="00B632B2"/>
    <w:rPr>
      <w:rFonts w:ascii="Arial" w:eastAsia="Sorts Mill Goudy" w:hAnsi="Arial" w:cs="Sorts Mill Goudy"/>
      <w:sz w:val="16"/>
      <w:lang w:eastAsia="zh-CN"/>
    </w:rPr>
  </w:style>
  <w:style w:type="paragraph" w:styleId="Header">
    <w:name w:val="header"/>
    <w:basedOn w:val="Normal"/>
    <w:link w:val="HeaderChar"/>
    <w:autoRedefine/>
    <w:uiPriority w:val="99"/>
    <w:unhideWhenUsed/>
    <w:qFormat/>
    <w:rsid w:val="0033776A"/>
    <w:pPr>
      <w:tabs>
        <w:tab w:val="center" w:pos="4320"/>
        <w:tab w:val="right" w:pos="8640"/>
      </w:tabs>
    </w:pPr>
    <w:rPr>
      <w:rFonts w:ascii="Arial" w:eastAsia="Sorts Mill Goudy" w:hAnsi="Arial" w:cs="Sorts Mill Goudy"/>
      <w:sz w:val="16"/>
    </w:rPr>
  </w:style>
  <w:style w:type="character" w:customStyle="1" w:styleId="HeaderChar">
    <w:name w:val="Header Char"/>
    <w:basedOn w:val="DefaultParagraphFont"/>
    <w:link w:val="Header"/>
    <w:uiPriority w:val="99"/>
    <w:rsid w:val="0033776A"/>
    <w:rPr>
      <w:rFonts w:ascii="Arial" w:eastAsia="Sorts Mill Goudy" w:hAnsi="Arial" w:cs="Sorts Mill Goudy"/>
      <w:sz w:val="16"/>
    </w:rPr>
  </w:style>
  <w:style w:type="paragraph" w:styleId="Subtitle">
    <w:name w:val="Subtitle"/>
    <w:basedOn w:val="Normal"/>
    <w:next w:val="Normal"/>
    <w:link w:val="SubtitleChar"/>
    <w:uiPriority w:val="11"/>
    <w:qFormat/>
    <w:rPr>
      <w:rFonts w:eastAsia="Calibri" w:cs="Calibri"/>
      <w:i/>
      <w:color w:val="000000"/>
    </w:rPr>
  </w:style>
  <w:style w:type="character" w:customStyle="1" w:styleId="SubtitleChar">
    <w:name w:val="Subtitle Char"/>
    <w:basedOn w:val="DefaultParagraphFont"/>
    <w:link w:val="Subtitle"/>
    <w:uiPriority w:val="11"/>
    <w:rsid w:val="0044413D"/>
    <w:rPr>
      <w:rFonts w:ascii="Calibri" w:eastAsia="Calibri" w:hAnsi="Calibri" w:cs="Calibri"/>
      <w:i/>
      <w:color w:val="000000" w:themeColor="text1"/>
      <w:lang w:eastAsia="zh-CN"/>
    </w:rPr>
  </w:style>
  <w:style w:type="paragraph" w:styleId="ListParagraph">
    <w:name w:val="List Paragraph"/>
    <w:basedOn w:val="Normal"/>
    <w:uiPriority w:val="34"/>
    <w:qFormat/>
    <w:rsid w:val="00B62489"/>
    <w:pPr>
      <w:ind w:left="720"/>
      <w:contextualSpacing/>
    </w:pPr>
    <w:rPr>
      <w:rFonts w:ascii="Sorts Mill Goudy" w:eastAsia="Sorts Mill Goudy" w:hAnsi="Sorts Mill Goudy" w:cs="Sorts Mill Goudy"/>
    </w:rPr>
  </w:style>
  <w:style w:type="character" w:styleId="Hyperlink">
    <w:name w:val="Hyperlink"/>
    <w:basedOn w:val="DefaultParagraphFont"/>
    <w:uiPriority w:val="99"/>
    <w:unhideWhenUsed/>
    <w:qFormat/>
    <w:rsid w:val="006C652A"/>
    <w:rPr>
      <w:rFonts w:asciiTheme="minorHAnsi" w:hAnsiTheme="minorHAnsi"/>
      <w:color w:val="0070C0"/>
      <w:sz w:val="24"/>
      <w:u w:val="single"/>
    </w:rPr>
  </w:style>
  <w:style w:type="paragraph" w:styleId="Caption">
    <w:name w:val="caption"/>
    <w:basedOn w:val="Normal"/>
    <w:next w:val="Normal"/>
    <w:uiPriority w:val="35"/>
    <w:unhideWhenUsed/>
    <w:qFormat/>
    <w:rsid w:val="007F1A9E"/>
    <w:pPr>
      <w:spacing w:after="200"/>
    </w:pPr>
    <w:rPr>
      <w:rFonts w:ascii="Sorts Mill Goudy" w:eastAsia="Sorts Mill Goudy" w:hAnsi="Sorts Mill Goudy" w:cs="Sorts Mill Goudy"/>
      <w:b/>
      <w:bCs/>
      <w:color w:val="990000"/>
      <w:sz w:val="18"/>
      <w:szCs w:val="18"/>
    </w:rPr>
  </w:style>
  <w:style w:type="paragraph" w:styleId="CommentText">
    <w:name w:val="annotation text"/>
    <w:basedOn w:val="Normal"/>
    <w:link w:val="CommentTextChar"/>
    <w:autoRedefine/>
    <w:uiPriority w:val="99"/>
    <w:unhideWhenUsed/>
    <w:qFormat/>
    <w:rsid w:val="00D83890"/>
    <w:rPr>
      <w:rFonts w:eastAsia="Sorts Mill Goudy" w:cs="Sorts Mill Goudy"/>
    </w:rPr>
  </w:style>
  <w:style w:type="character" w:customStyle="1" w:styleId="CommentTextChar">
    <w:name w:val="Comment Text Char"/>
    <w:basedOn w:val="DefaultParagraphFont"/>
    <w:link w:val="CommentText"/>
    <w:uiPriority w:val="99"/>
    <w:rsid w:val="00D83890"/>
    <w:rPr>
      <w:rFonts w:eastAsia="Sorts Mill Goudy" w:cs="Sorts Mill Goudy"/>
      <w:lang w:eastAsia="zh-CN"/>
    </w:rPr>
  </w:style>
  <w:style w:type="character" w:styleId="CommentReference">
    <w:name w:val="annotation reference"/>
    <w:basedOn w:val="DefaultParagraphFont"/>
    <w:uiPriority w:val="99"/>
    <w:semiHidden/>
    <w:unhideWhenUsed/>
    <w:rsid w:val="00B62489"/>
    <w:rPr>
      <w:sz w:val="18"/>
      <w:szCs w:val="18"/>
    </w:rPr>
  </w:style>
  <w:style w:type="character" w:customStyle="1" w:styleId="DocumentMapChar">
    <w:name w:val="Document Map Char"/>
    <w:basedOn w:val="DefaultParagraphFont"/>
    <w:link w:val="DocumentMap"/>
    <w:uiPriority w:val="99"/>
    <w:semiHidden/>
    <w:rsid w:val="00B62489"/>
    <w:rPr>
      <w:rFonts w:ascii="Times New Roman" w:eastAsia="Sorts Mill Goudy" w:hAnsi="Times New Roman" w:cs="Times New Roman"/>
    </w:rPr>
  </w:style>
  <w:style w:type="paragraph" w:styleId="DocumentMap">
    <w:name w:val="Document Map"/>
    <w:basedOn w:val="Normal"/>
    <w:link w:val="DocumentMapChar"/>
    <w:uiPriority w:val="99"/>
    <w:semiHidden/>
    <w:unhideWhenUsed/>
    <w:rsid w:val="00B62489"/>
    <w:rPr>
      <w:rFonts w:eastAsia="Sorts Mill Goudy"/>
    </w:rPr>
  </w:style>
  <w:style w:type="paragraph" w:styleId="CommentSubject">
    <w:name w:val="annotation subject"/>
    <w:basedOn w:val="CommentText"/>
    <w:next w:val="CommentText"/>
    <w:link w:val="CommentSubjectChar"/>
    <w:uiPriority w:val="99"/>
    <w:semiHidden/>
    <w:unhideWhenUsed/>
    <w:rsid w:val="00B62489"/>
    <w:rPr>
      <w:b/>
      <w:bCs/>
      <w:sz w:val="20"/>
      <w:szCs w:val="20"/>
    </w:rPr>
  </w:style>
  <w:style w:type="character" w:customStyle="1" w:styleId="CommentSubjectChar">
    <w:name w:val="Comment Subject Char"/>
    <w:basedOn w:val="CommentTextChar"/>
    <w:link w:val="CommentSubject"/>
    <w:uiPriority w:val="99"/>
    <w:semiHidden/>
    <w:rsid w:val="00B62489"/>
    <w:rPr>
      <w:rFonts w:eastAsia="Sorts Mill Goudy" w:cs="Sorts Mill Goudy"/>
      <w:b/>
      <w:bCs/>
      <w:sz w:val="20"/>
      <w:szCs w:val="20"/>
      <w:lang w:eastAsia="zh-CN"/>
    </w:rPr>
  </w:style>
  <w:style w:type="paragraph" w:styleId="HTMLPreformatted">
    <w:name w:val="HTML Preformatted"/>
    <w:basedOn w:val="Normal"/>
    <w:link w:val="HTMLPreformattedChar"/>
    <w:uiPriority w:val="99"/>
    <w:unhideWhenUsed/>
    <w:rsid w:val="00B62489"/>
    <w:rPr>
      <w:rFonts w:ascii="Consolas" w:eastAsia="Sorts Mill Goudy" w:hAnsi="Consolas" w:cs="Consolas"/>
      <w:sz w:val="20"/>
      <w:szCs w:val="20"/>
    </w:rPr>
  </w:style>
  <w:style w:type="character" w:customStyle="1" w:styleId="HTMLPreformattedChar">
    <w:name w:val="HTML Preformatted Char"/>
    <w:basedOn w:val="DefaultParagraphFont"/>
    <w:link w:val="HTMLPreformatted"/>
    <w:uiPriority w:val="99"/>
    <w:rsid w:val="00B62489"/>
    <w:rPr>
      <w:rFonts w:ascii="Consolas" w:eastAsia="Sorts Mill Goudy" w:hAnsi="Consolas" w:cs="Consolas"/>
      <w:sz w:val="20"/>
      <w:szCs w:val="20"/>
    </w:rPr>
  </w:style>
  <w:style w:type="character" w:customStyle="1" w:styleId="apple-converted-space">
    <w:name w:val="apple-converted-space"/>
    <w:basedOn w:val="DefaultParagraphFont"/>
    <w:rsid w:val="00B62489"/>
  </w:style>
  <w:style w:type="character" w:styleId="Emphasis">
    <w:name w:val="Emphasis"/>
    <w:basedOn w:val="DefaultParagraphFont"/>
    <w:uiPriority w:val="20"/>
    <w:qFormat/>
    <w:rsid w:val="00B62489"/>
    <w:rPr>
      <w:i/>
      <w:iCs/>
    </w:rPr>
  </w:style>
  <w:style w:type="character" w:customStyle="1" w:styleId="it">
    <w:name w:val="it"/>
    <w:basedOn w:val="DefaultParagraphFont"/>
    <w:rsid w:val="00B62489"/>
  </w:style>
  <w:style w:type="character" w:styleId="UnresolvedMention">
    <w:name w:val="Unresolved Mention"/>
    <w:basedOn w:val="DefaultParagraphFont"/>
    <w:uiPriority w:val="99"/>
    <w:semiHidden/>
    <w:unhideWhenUsed/>
    <w:rsid w:val="000C0418"/>
    <w:rPr>
      <w:color w:val="605E5C"/>
      <w:shd w:val="clear" w:color="auto" w:fill="E1DFDD"/>
    </w:rPr>
  </w:style>
  <w:style w:type="character" w:styleId="FollowedHyperlink">
    <w:name w:val="FollowedHyperlink"/>
    <w:basedOn w:val="DefaultParagraphFont"/>
    <w:uiPriority w:val="99"/>
    <w:semiHidden/>
    <w:unhideWhenUsed/>
    <w:rsid w:val="00150EF8"/>
    <w:rPr>
      <w:color w:val="954F72" w:themeColor="followedHyperlink"/>
      <w:u w:val="single"/>
    </w:rPr>
  </w:style>
  <w:style w:type="paragraph" w:styleId="TOC2">
    <w:name w:val="toc 2"/>
    <w:basedOn w:val="Normal"/>
    <w:next w:val="Normal"/>
    <w:autoRedefine/>
    <w:uiPriority w:val="39"/>
    <w:unhideWhenUsed/>
    <w:rsid w:val="00F17D76"/>
    <w:pPr>
      <w:tabs>
        <w:tab w:val="right" w:leader="dot" w:pos="10070"/>
      </w:tabs>
      <w:spacing w:before="120"/>
      <w:ind w:left="240"/>
    </w:pPr>
    <w:rPr>
      <w:rFonts w:cstheme="minorHAnsi"/>
      <w:b/>
      <w:bCs/>
      <w:sz w:val="21"/>
      <w:szCs w:val="22"/>
    </w:rPr>
  </w:style>
  <w:style w:type="paragraph" w:styleId="TOC1">
    <w:name w:val="toc 1"/>
    <w:basedOn w:val="Normal"/>
    <w:next w:val="Normal"/>
    <w:autoRedefine/>
    <w:uiPriority w:val="39"/>
    <w:unhideWhenUsed/>
    <w:qFormat/>
    <w:rsid w:val="00C63301"/>
    <w:pPr>
      <w:spacing w:before="120"/>
    </w:pPr>
    <w:rPr>
      <w:rFonts w:cstheme="minorHAnsi"/>
      <w:b/>
      <w:bCs/>
      <w:i/>
      <w:iCs/>
    </w:rPr>
  </w:style>
  <w:style w:type="paragraph" w:styleId="NormalWeb">
    <w:name w:val="Normal (Web)"/>
    <w:basedOn w:val="Normal"/>
    <w:uiPriority w:val="99"/>
    <w:unhideWhenUsed/>
    <w:rsid w:val="00A27FED"/>
    <w:pPr>
      <w:spacing w:before="100" w:beforeAutospacing="1" w:after="100" w:afterAutospacing="1"/>
    </w:pPr>
    <w:rPr>
      <w:lang w:eastAsia="en-US"/>
    </w:rPr>
  </w:style>
  <w:style w:type="paragraph" w:styleId="Revision">
    <w:name w:val="Revision"/>
    <w:hidden/>
    <w:uiPriority w:val="99"/>
    <w:semiHidden/>
    <w:rsid w:val="00A1534D"/>
    <w:rPr>
      <w:rFonts w:ascii="Times New Roman" w:eastAsia="Times New Roman" w:hAnsi="Times New Roman" w:cs="Times New Roman"/>
      <w:lang w:eastAsia="zh-CN"/>
    </w:rPr>
  </w:style>
  <w:style w:type="paragraph" w:customStyle="1" w:styleId="FigureLegend">
    <w:name w:val="Figure Legend"/>
    <w:basedOn w:val="Normal"/>
    <w:qFormat/>
    <w:rsid w:val="0072171A"/>
    <w:rPr>
      <w:rFonts w:eastAsia="Calibri" w:cs="Calibri"/>
      <w:b/>
      <w:color w:val="990000"/>
      <w:sz w:val="18"/>
      <w:szCs w:val="18"/>
    </w:rPr>
  </w:style>
  <w:style w:type="paragraph" w:styleId="TOCHeading">
    <w:name w:val="TOC Heading"/>
    <w:basedOn w:val="Heading1"/>
    <w:next w:val="Normal"/>
    <w:uiPriority w:val="39"/>
    <w:unhideWhenUsed/>
    <w:qFormat/>
    <w:rsid w:val="00C45138"/>
    <w:pPr>
      <w:spacing w:before="480" w:line="276" w:lineRule="auto"/>
      <w:outlineLvl w:val="9"/>
    </w:pPr>
    <w:rPr>
      <w:rFonts w:eastAsiaTheme="majorEastAsia" w:cstheme="majorBidi"/>
      <w:szCs w:val="28"/>
      <w:lang w:eastAsia="en-US"/>
    </w:rPr>
  </w:style>
  <w:style w:type="paragraph" w:styleId="TOC3">
    <w:name w:val="toc 3"/>
    <w:basedOn w:val="Normal"/>
    <w:next w:val="Normal"/>
    <w:autoRedefine/>
    <w:uiPriority w:val="39"/>
    <w:semiHidden/>
    <w:unhideWhenUsed/>
    <w:rsid w:val="00A540D0"/>
    <w:pPr>
      <w:ind w:left="480"/>
    </w:pPr>
    <w:rPr>
      <w:rFonts w:cstheme="minorHAnsi"/>
      <w:sz w:val="20"/>
      <w:szCs w:val="20"/>
    </w:rPr>
  </w:style>
  <w:style w:type="paragraph" w:styleId="TOC4">
    <w:name w:val="toc 4"/>
    <w:basedOn w:val="Normal"/>
    <w:next w:val="Normal"/>
    <w:autoRedefine/>
    <w:uiPriority w:val="39"/>
    <w:semiHidden/>
    <w:unhideWhenUsed/>
    <w:rsid w:val="00A540D0"/>
    <w:pPr>
      <w:ind w:left="720"/>
    </w:pPr>
    <w:rPr>
      <w:rFonts w:cstheme="minorHAnsi"/>
      <w:sz w:val="20"/>
      <w:szCs w:val="20"/>
    </w:rPr>
  </w:style>
  <w:style w:type="paragraph" w:styleId="TOC5">
    <w:name w:val="toc 5"/>
    <w:basedOn w:val="Normal"/>
    <w:next w:val="Normal"/>
    <w:autoRedefine/>
    <w:uiPriority w:val="39"/>
    <w:semiHidden/>
    <w:unhideWhenUsed/>
    <w:rsid w:val="00A540D0"/>
    <w:pPr>
      <w:ind w:left="960"/>
    </w:pPr>
    <w:rPr>
      <w:rFonts w:cstheme="minorHAnsi"/>
      <w:sz w:val="20"/>
      <w:szCs w:val="20"/>
    </w:rPr>
  </w:style>
  <w:style w:type="paragraph" w:styleId="TOC6">
    <w:name w:val="toc 6"/>
    <w:basedOn w:val="Normal"/>
    <w:next w:val="Normal"/>
    <w:autoRedefine/>
    <w:uiPriority w:val="39"/>
    <w:semiHidden/>
    <w:unhideWhenUsed/>
    <w:rsid w:val="00A540D0"/>
    <w:pPr>
      <w:ind w:left="1200"/>
    </w:pPr>
    <w:rPr>
      <w:rFonts w:cstheme="minorHAnsi"/>
      <w:sz w:val="20"/>
      <w:szCs w:val="20"/>
    </w:rPr>
  </w:style>
  <w:style w:type="paragraph" w:styleId="TOC7">
    <w:name w:val="toc 7"/>
    <w:basedOn w:val="Normal"/>
    <w:next w:val="Normal"/>
    <w:autoRedefine/>
    <w:uiPriority w:val="39"/>
    <w:semiHidden/>
    <w:unhideWhenUsed/>
    <w:rsid w:val="00A540D0"/>
    <w:pPr>
      <w:ind w:left="1440"/>
    </w:pPr>
    <w:rPr>
      <w:rFonts w:cstheme="minorHAnsi"/>
      <w:sz w:val="20"/>
      <w:szCs w:val="20"/>
    </w:rPr>
  </w:style>
  <w:style w:type="paragraph" w:styleId="TOC8">
    <w:name w:val="toc 8"/>
    <w:basedOn w:val="Normal"/>
    <w:next w:val="Normal"/>
    <w:autoRedefine/>
    <w:uiPriority w:val="39"/>
    <w:semiHidden/>
    <w:unhideWhenUsed/>
    <w:rsid w:val="00A540D0"/>
    <w:pPr>
      <w:ind w:left="1680"/>
    </w:pPr>
    <w:rPr>
      <w:rFonts w:cstheme="minorHAnsi"/>
      <w:sz w:val="20"/>
      <w:szCs w:val="20"/>
    </w:rPr>
  </w:style>
  <w:style w:type="paragraph" w:styleId="TOC9">
    <w:name w:val="toc 9"/>
    <w:basedOn w:val="Normal"/>
    <w:next w:val="Normal"/>
    <w:autoRedefine/>
    <w:uiPriority w:val="39"/>
    <w:semiHidden/>
    <w:unhideWhenUsed/>
    <w:rsid w:val="00A540D0"/>
    <w:pPr>
      <w:ind w:left="1920"/>
    </w:pPr>
    <w:rPr>
      <w:rFonts w:cstheme="minorHAnsi"/>
      <w:sz w:val="20"/>
      <w:szCs w:val="20"/>
    </w:rPr>
  </w:style>
  <w:style w:type="paragraph" w:styleId="FootnoteText">
    <w:name w:val="footnote text"/>
    <w:basedOn w:val="Normal"/>
    <w:link w:val="FootnoteTextChar"/>
    <w:uiPriority w:val="99"/>
    <w:unhideWhenUsed/>
    <w:rsid w:val="004A08CE"/>
    <w:rPr>
      <w:sz w:val="20"/>
      <w:szCs w:val="20"/>
    </w:rPr>
  </w:style>
  <w:style w:type="character" w:customStyle="1" w:styleId="FootnoteTextChar">
    <w:name w:val="Footnote Text Char"/>
    <w:basedOn w:val="DefaultParagraphFont"/>
    <w:link w:val="FootnoteText"/>
    <w:uiPriority w:val="99"/>
    <w:rsid w:val="004A08CE"/>
    <w:rPr>
      <w:rFonts w:ascii="Times New Roman" w:eastAsia="Times New Roman" w:hAnsi="Times New Roman" w:cs="Times New Roman"/>
      <w:sz w:val="20"/>
      <w:szCs w:val="20"/>
      <w:lang w:eastAsia="zh-CN"/>
    </w:rPr>
  </w:style>
  <w:style w:type="character" w:styleId="FootnoteReference">
    <w:name w:val="footnote reference"/>
    <w:basedOn w:val="DefaultParagraphFont"/>
    <w:uiPriority w:val="99"/>
    <w:unhideWhenUsed/>
    <w:rsid w:val="004A08CE"/>
    <w:rPr>
      <w:vertAlign w:val="superscript"/>
    </w:rPr>
  </w:style>
  <w:style w:type="character" w:styleId="SubtleEmphasis">
    <w:name w:val="Subtle Emphasis"/>
    <w:uiPriority w:val="19"/>
    <w:qFormat/>
    <w:rsid w:val="002E089A"/>
    <w:rPr>
      <w:rFonts w:asciiTheme="minorHAnsi" w:eastAsia="Calibri" w:hAnsiTheme="minorHAnsi" w:cstheme="minorHAnsi"/>
      <w:sz w:val="18"/>
      <w:szCs w:val="18"/>
    </w:rPr>
  </w:style>
  <w:style w:type="paragraph" w:styleId="ListBullet">
    <w:name w:val="List Bullet"/>
    <w:basedOn w:val="Normal"/>
    <w:uiPriority w:val="99"/>
    <w:unhideWhenUsed/>
    <w:qFormat/>
    <w:rsid w:val="00FB2DD9"/>
    <w:pPr>
      <w:numPr>
        <w:numId w:val="2"/>
      </w:numPr>
      <w:contextualSpacing/>
    </w:pPr>
  </w:style>
  <w:style w:type="paragraph" w:styleId="ListNumber">
    <w:name w:val="List Number"/>
    <w:aliases w:val="List Number 1"/>
    <w:basedOn w:val="Normal"/>
    <w:uiPriority w:val="99"/>
    <w:unhideWhenUsed/>
    <w:qFormat/>
    <w:rsid w:val="00091A5C"/>
    <w:pPr>
      <w:numPr>
        <w:numId w:val="5"/>
      </w:numPr>
      <w:contextualSpacing/>
    </w:pPr>
  </w:style>
  <w:style w:type="paragraph" w:customStyle="1" w:styleId="Sub-bullet">
    <w:name w:val="Sub-bullet"/>
    <w:basedOn w:val="ListBullet"/>
    <w:autoRedefine/>
    <w:qFormat/>
    <w:rsid w:val="005D5888"/>
    <w:pPr>
      <w:numPr>
        <w:numId w:val="0"/>
      </w:numPr>
      <w:tabs>
        <w:tab w:val="num" w:pos="720"/>
      </w:tabs>
      <w:ind w:left="720" w:hanging="720"/>
    </w:pPr>
  </w:style>
  <w:style w:type="paragraph" w:styleId="ListBullet2">
    <w:name w:val="List Bullet 2"/>
    <w:basedOn w:val="Normal"/>
    <w:uiPriority w:val="99"/>
    <w:unhideWhenUsed/>
    <w:rsid w:val="00501823"/>
    <w:pPr>
      <w:tabs>
        <w:tab w:val="num" w:pos="720"/>
      </w:tabs>
      <w:spacing w:after="200" w:line="276" w:lineRule="auto"/>
      <w:ind w:left="720" w:hanging="720"/>
      <w:contextualSpacing/>
      <w:jc w:val="both"/>
    </w:pPr>
    <w:rPr>
      <w:rFonts w:ascii="Arial" w:eastAsiaTheme="minorEastAsia" w:hAnsi="Arial" w:cstheme="minorBidi"/>
      <w:sz w:val="22"/>
      <w:szCs w:val="20"/>
      <w:lang w:eastAsia="en-US"/>
    </w:rPr>
  </w:style>
  <w:style w:type="character" w:styleId="IntenseReference">
    <w:name w:val="Intense Reference"/>
    <w:uiPriority w:val="32"/>
    <w:qFormat/>
    <w:rsid w:val="00501823"/>
    <w:rPr>
      <w:b/>
      <w:bCs/>
      <w:smallCaps/>
      <w:spacing w:val="5"/>
      <w:sz w:val="22"/>
      <w:szCs w:val="22"/>
      <w:u w:val="single"/>
    </w:rPr>
  </w:style>
  <w:style w:type="paragraph" w:customStyle="1" w:styleId="Q">
    <w:name w:val="Q"/>
    <w:basedOn w:val="ListNumber"/>
    <w:autoRedefine/>
    <w:qFormat/>
    <w:rsid w:val="00E81044"/>
    <w:pPr>
      <w:numPr>
        <w:numId w:val="0"/>
      </w:numPr>
      <w:tabs>
        <w:tab w:val="num" w:pos="360"/>
      </w:tabs>
      <w:spacing w:after="120"/>
      <w:ind w:left="360" w:hanging="360"/>
      <w:jc w:val="both"/>
    </w:pPr>
    <w:rPr>
      <w:rFonts w:eastAsiaTheme="minorEastAsia" w:cstheme="minorBidi"/>
      <w:sz w:val="22"/>
      <w:szCs w:val="20"/>
      <w:lang w:eastAsia="en-US"/>
    </w:rPr>
  </w:style>
  <w:style w:type="character" w:styleId="Strong">
    <w:name w:val="Strong"/>
    <w:uiPriority w:val="22"/>
    <w:qFormat/>
    <w:rsid w:val="006C07F3"/>
    <w:rPr>
      <w:b/>
      <w:color w:val="44546A" w:themeColor="text2"/>
    </w:rPr>
  </w:style>
  <w:style w:type="paragraph" w:styleId="ListNumber3">
    <w:name w:val="List Number 3"/>
    <w:basedOn w:val="Normal"/>
    <w:uiPriority w:val="99"/>
    <w:unhideWhenUsed/>
    <w:qFormat/>
    <w:rsid w:val="00070ED7"/>
    <w:pPr>
      <w:tabs>
        <w:tab w:val="num" w:pos="720"/>
      </w:tabs>
      <w:ind w:left="720" w:hanging="720"/>
      <w:contextualSpacing/>
    </w:pPr>
  </w:style>
  <w:style w:type="paragraph" w:styleId="ListNumber2">
    <w:name w:val="List Number 2"/>
    <w:basedOn w:val="Normal"/>
    <w:uiPriority w:val="99"/>
    <w:semiHidden/>
    <w:unhideWhenUsed/>
    <w:rsid w:val="00787B6F"/>
    <w:pPr>
      <w:tabs>
        <w:tab w:val="num" w:pos="720"/>
      </w:tabs>
      <w:ind w:left="720" w:hanging="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hegep.org/lessons/ckey-lesson_with_exercises-ueg_module3_transcription_ii/"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thegep.org/lessons/msantisteban-lesson_with_exercises-ueg_module2_transcription_i/" TargetMode="External"/><Relationship Id="rId17" Type="http://schemas.openxmlformats.org/officeDocument/2006/relationships/hyperlink" Target="https://thegep.org/lessons/ckey-lesson_with_exercises-ueg_module3_transcription_ii/"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hegep.org/lessons/jstamm-lesson_with_exercises-ueg_module1_gene/"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hyperlink" Target="https://thegep.org/ueg/" TargetMode="Externa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gander.wustl.edu/" TargetMode="External"/><Relationship Id="rId22" Type="http://schemas.openxmlformats.org/officeDocument/2006/relationships/image" Target="media/image8.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tT1uJgUsHQSW55TZiLZ7baDUq3g==">AMUW2mWX7tv6/oLQbpCIGrowA9Jo91Cxf13edcL4GGTOlYe/CU4925lSxAaOgwzdclPafFVmMcg+1SM2FADPDkF3ZlUcYZJ4LBk5FKKQXtJxW6YjG3U7+wG6e6TrfN1end/wGI7qH3DFkn9TakBG4nh0iM9WmhgJbAhrDowGSyv1w5YHLNPEaDqp23lHDyxndvtVakUES7KhYsEWd5XkfYBZoGlnVofM8uBelI44H32Wm/59w9KyZb3JeIg8NM64WmZMwNLnsaNvjUixuzRRP1WCMQMYq0Ij2UnWHUqHoyw4wJVxRP7oq92wK6R0O7HlFK6PMKEuVu+jquMcyIZ6E2wMwCLkS9Mx8vPO9DE4iBMV8blDRbfpNJtFoL24GjmOhcXwQfVnqfhltOU8azOTuRFD/U6TYnvUoJWkCVKz9pmnfUqcVAbNogCFnzuPBAMpzYqTL1niM0JPz4Et2loeHd/YNbVNSnGwrw==</go:docsCustomData>
</go:gDocsCustomXmlDataStorage>
</file>

<file path=customXml/itemProps1.xml><?xml version="1.0" encoding="utf-8"?>
<ds:datastoreItem xmlns:ds="http://schemas.openxmlformats.org/officeDocument/2006/customXml" ds:itemID="{7F923D0A-A215-7B43-A9CF-D3993D61EA9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2903</Words>
  <Characters>16549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Katie Sandlin</dc:creator>
  <cp:lastModifiedBy>Leung, Wilson</cp:lastModifiedBy>
  <cp:revision>3</cp:revision>
  <cp:lastPrinted>2023-02-06T21:41:00Z</cp:lastPrinted>
  <dcterms:created xsi:type="dcterms:W3CDTF">2023-02-07T00:12:00Z</dcterms:created>
  <dcterms:modified xsi:type="dcterms:W3CDTF">2023-02-07T00:12:00Z</dcterms:modified>
</cp:coreProperties>
</file>