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9BCB" w14:textId="0D69BE92" w:rsidR="00D14F9F" w:rsidRPr="00C408CF" w:rsidRDefault="00D14F9F" w:rsidP="002B3841">
      <w:pPr>
        <w:jc w:val="center"/>
        <w:rPr>
          <w:rFonts w:ascii="Calibri" w:hAnsi="Calibri" w:cs="Calibri"/>
          <w:b/>
          <w:sz w:val="36"/>
          <w:szCs w:val="36"/>
          <w:lang w:val="es-PR"/>
        </w:rPr>
      </w:pPr>
      <w:r w:rsidRPr="00D6493E">
        <w:rPr>
          <w:b/>
          <w:sz w:val="36"/>
          <w:szCs w:val="36"/>
          <w:lang w:val="es"/>
        </w:rPr>
        <w:t>Glosario de términos</w:t>
      </w:r>
    </w:p>
    <w:p w14:paraId="52519449" w14:textId="3A26F62E" w:rsidR="00D14F9F" w:rsidRPr="00C408CF" w:rsidRDefault="00B417EE" w:rsidP="00B417EE">
      <w:pPr>
        <w:jc w:val="center"/>
        <w:rPr>
          <w:rFonts w:ascii="Calibri" w:hAnsi="Calibri" w:cs="Calibri"/>
          <w:lang w:val="es-PR"/>
        </w:rPr>
      </w:pPr>
      <w:r w:rsidRPr="00D6493E">
        <w:rPr>
          <w:lang w:val="es"/>
        </w:rPr>
        <w:t xml:space="preserve">Nota: Las palabras en </w:t>
      </w:r>
      <w:r w:rsidRPr="00D6493E">
        <w:rPr>
          <w:b/>
          <w:lang w:val="es"/>
        </w:rPr>
        <w:t>negri</w:t>
      </w:r>
      <w:r w:rsidR="00C408CF">
        <w:rPr>
          <w:b/>
          <w:lang w:val="es"/>
        </w:rPr>
        <w:t xml:space="preserve">llas </w:t>
      </w:r>
      <w:r w:rsidRPr="00D6493E">
        <w:rPr>
          <w:lang w:val="es"/>
        </w:rPr>
        <w:t>en una definición indican términos también definidos en este Glosario</w:t>
      </w:r>
    </w:p>
    <w:p w14:paraId="4E0F4287" w14:textId="77777777" w:rsidR="00D6493E" w:rsidRPr="00C408CF" w:rsidRDefault="00D6493E" w:rsidP="00B417EE">
      <w:pPr>
        <w:jc w:val="center"/>
        <w:rPr>
          <w:rFonts w:asciiTheme="majorHAnsi" w:hAnsiTheme="majorHAnsi" w:cstheme="majorHAnsi"/>
          <w:lang w:val="es-PR"/>
        </w:rPr>
      </w:pPr>
    </w:p>
    <w:tbl>
      <w:tblPr>
        <w:tblStyle w:val="TableGrid"/>
        <w:tblW w:w="11070" w:type="dxa"/>
        <w:tblInd w:w="-55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80"/>
        <w:gridCol w:w="8190"/>
      </w:tblGrid>
      <w:tr w:rsidR="00350CB2" w:rsidRPr="003B2BAD" w14:paraId="528702B0" w14:textId="77777777" w:rsidTr="0075617A">
        <w:trPr>
          <w:trHeight w:val="430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CCCE9B2" w14:textId="1E5E0F5A" w:rsidR="004B2F7D" w:rsidRPr="00D14CDA" w:rsidRDefault="00E47D6D" w:rsidP="00AF4E08">
            <w:pPr>
              <w:spacing w:before="40" w:after="4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14CDA">
              <w:rPr>
                <w:b/>
                <w:sz w:val="28"/>
                <w:szCs w:val="28"/>
                <w:lang w:val="es"/>
              </w:rPr>
              <w:t>término</w:t>
            </w:r>
          </w:p>
        </w:tc>
        <w:tc>
          <w:tcPr>
            <w:tcW w:w="8190" w:type="dxa"/>
            <w:shd w:val="clear" w:color="auto" w:fill="D9D9D9" w:themeFill="background1" w:themeFillShade="D9"/>
            <w:vAlign w:val="center"/>
          </w:tcPr>
          <w:p w14:paraId="3C2E2D27" w14:textId="56806CD8" w:rsidR="00350CB2" w:rsidRPr="00D14CDA" w:rsidRDefault="00C408CF" w:rsidP="00AF4E08">
            <w:pPr>
              <w:spacing w:before="40" w:after="4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s"/>
              </w:rPr>
              <w:t>D</w:t>
            </w:r>
            <w:r w:rsidR="00350CB2" w:rsidRPr="00D14CDA">
              <w:rPr>
                <w:b/>
                <w:sz w:val="28"/>
                <w:szCs w:val="28"/>
                <w:lang w:val="es"/>
              </w:rPr>
              <w:t>efinición</w:t>
            </w:r>
          </w:p>
        </w:tc>
      </w:tr>
      <w:tr w:rsidR="00350CB2" w:rsidRPr="00D954D4" w14:paraId="65FF6A4B" w14:textId="77777777" w:rsidTr="0075617A">
        <w:tc>
          <w:tcPr>
            <w:tcW w:w="2880" w:type="dxa"/>
            <w:shd w:val="clear" w:color="auto" w:fill="auto"/>
            <w:vAlign w:val="center"/>
          </w:tcPr>
          <w:p w14:paraId="207F0BC1" w14:textId="77777777" w:rsidR="00350CB2" w:rsidRPr="003B2BAD" w:rsidRDefault="00350CB2" w:rsidP="00AF4E08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3B2BAD">
              <w:rPr>
                <w:b/>
                <w:lang w:val="es"/>
              </w:rPr>
              <w:t>3'</w:t>
            </w:r>
          </w:p>
        </w:tc>
        <w:tc>
          <w:tcPr>
            <w:tcW w:w="8190" w:type="dxa"/>
            <w:shd w:val="clear" w:color="auto" w:fill="auto"/>
          </w:tcPr>
          <w:p w14:paraId="097B9B3F" w14:textId="45A04B49" w:rsidR="00350CB2" w:rsidRPr="00C408CF" w:rsidRDefault="0006407E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 xml:space="preserve">"3 primo"; Se refiere al carbono </w:t>
            </w:r>
            <w:r w:rsidR="00C408CF">
              <w:rPr>
                <w:lang w:val="es"/>
              </w:rPr>
              <w:t>#</w:t>
            </w:r>
            <w:r w:rsidRPr="003B2BAD">
              <w:rPr>
                <w:lang w:val="es"/>
              </w:rPr>
              <w:t xml:space="preserve">3 del componente de azúcar </w:t>
            </w:r>
            <w:r w:rsidR="00C408CF">
              <w:rPr>
                <w:lang w:val="es"/>
              </w:rPr>
              <w:t xml:space="preserve">del </w:t>
            </w:r>
            <w:r w:rsidRPr="003B2BAD">
              <w:rPr>
                <w:lang w:val="es"/>
              </w:rPr>
              <w:t>ácido nucleico (ya sea ribosa en RN</w:t>
            </w:r>
            <w:r w:rsidR="00C408CF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o desoxirribos</w:t>
            </w:r>
            <w:r w:rsidR="00C408CF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en el DN</w:t>
            </w:r>
            <w:r w:rsidR="00C408CF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) al que la polimerasa puede añadir </w:t>
            </w:r>
            <w:r w:rsidR="00C408CF" w:rsidRPr="003B2BAD">
              <w:rPr>
                <w:b/>
                <w:lang w:val="es"/>
              </w:rPr>
              <w:t>nucleótidos</w:t>
            </w:r>
            <w:r w:rsidR="00C408CF">
              <w:rPr>
                <w:lang w:val="es"/>
              </w:rPr>
              <w:t xml:space="preserve"> </w:t>
            </w:r>
            <w:r w:rsidR="00C408CF" w:rsidRPr="003B2BAD">
              <w:rPr>
                <w:lang w:val="es"/>
              </w:rPr>
              <w:t>adicionales</w:t>
            </w:r>
            <w:r w:rsidR="00350CB2" w:rsidRPr="003B2BAD">
              <w:rPr>
                <w:lang w:val="es"/>
              </w:rPr>
              <w:t>, a menudo utilizados para referirse a ese extremo de una molécula de DN</w:t>
            </w:r>
            <w:r w:rsidR="00C408CF">
              <w:rPr>
                <w:lang w:val="es"/>
              </w:rPr>
              <w:t>A</w:t>
            </w:r>
            <w:r w:rsidR="00350CB2" w:rsidRPr="003B2BAD">
              <w:rPr>
                <w:lang w:val="es"/>
              </w:rPr>
              <w:t xml:space="preserve"> o RN</w:t>
            </w:r>
            <w:r w:rsidR="00C408CF">
              <w:rPr>
                <w:lang w:val="es"/>
              </w:rPr>
              <w:t>A</w:t>
            </w:r>
            <w:r w:rsidR="00350CB2" w:rsidRPr="003B2BAD">
              <w:rPr>
                <w:lang w:val="es"/>
              </w:rPr>
              <w:t xml:space="preserve"> de una sola cadena donde el carbono de 3' retiene su grupo hidroxilo (-OH) y no se unen más nucleótidos.</w:t>
            </w:r>
          </w:p>
        </w:tc>
      </w:tr>
      <w:tr w:rsidR="00350CB2" w:rsidRPr="00D954D4" w14:paraId="0E0309A4" w14:textId="77777777" w:rsidTr="0075617A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129DB81C" w14:textId="77777777" w:rsidR="00350CB2" w:rsidRPr="003B2BAD" w:rsidRDefault="00350CB2" w:rsidP="00AF4E08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3B2BAD">
              <w:rPr>
                <w:b/>
                <w:lang w:val="es"/>
              </w:rPr>
              <w:t>5'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31726E6D" w14:textId="42EF32DA" w:rsidR="00350CB2" w:rsidRPr="00C408CF" w:rsidRDefault="0006407E" w:rsidP="00AF4E08">
            <w:pPr>
              <w:spacing w:before="40" w:after="40"/>
              <w:ind w:right="-198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 xml:space="preserve">"5 primo"; Se refiere al carbono </w:t>
            </w:r>
            <w:r w:rsidR="00C408CF">
              <w:rPr>
                <w:lang w:val="es"/>
              </w:rPr>
              <w:t>#</w:t>
            </w:r>
            <w:r w:rsidRPr="003B2BAD">
              <w:rPr>
                <w:lang w:val="es"/>
              </w:rPr>
              <w:t xml:space="preserve">5 del componente de azúcar </w:t>
            </w:r>
            <w:r w:rsidR="00C408CF">
              <w:rPr>
                <w:lang w:val="es"/>
              </w:rPr>
              <w:t xml:space="preserve">del </w:t>
            </w:r>
            <w:r w:rsidRPr="003B2BAD">
              <w:rPr>
                <w:lang w:val="es"/>
              </w:rPr>
              <w:t>ácido nucleico (ya sea ribosa en RN</w:t>
            </w:r>
            <w:r w:rsidR="00C408CF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o desoxirribos</w:t>
            </w:r>
            <w:r w:rsidR="00C408CF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en el DN</w:t>
            </w:r>
            <w:r w:rsidR="00C408CF">
              <w:rPr>
                <w:lang w:val="es"/>
              </w:rPr>
              <w:t>A</w:t>
            </w:r>
            <w:r w:rsidRPr="003B2BAD">
              <w:rPr>
                <w:lang w:val="es"/>
              </w:rPr>
              <w:t>), al que se une el tripfosfato en un</w:t>
            </w:r>
            <w:r w:rsidR="00350CB2" w:rsidRPr="003B2BAD">
              <w:rPr>
                <w:lang w:val="es"/>
              </w:rPr>
              <w:t xml:space="preserve"> tripósfato de nucleótido, a menudo utilizado para referirse a ese extremo de una molécula de DN</w:t>
            </w:r>
            <w:r w:rsidR="00C408CF">
              <w:rPr>
                <w:lang w:val="es"/>
              </w:rPr>
              <w:t>A</w:t>
            </w:r>
            <w:r w:rsidR="00350CB2" w:rsidRPr="003B2BAD">
              <w:rPr>
                <w:lang w:val="es"/>
              </w:rPr>
              <w:t xml:space="preserve"> o RN</w:t>
            </w:r>
            <w:r w:rsidR="00C408CF">
              <w:rPr>
                <w:lang w:val="es"/>
              </w:rPr>
              <w:t>A</w:t>
            </w:r>
            <w:r w:rsidR="00350CB2" w:rsidRPr="003B2BAD">
              <w:rPr>
                <w:lang w:val="es"/>
              </w:rPr>
              <w:t xml:space="preserve"> de una sola cadena donde el grupo de fosfato del carbono 5' no está asociado a un</w:t>
            </w:r>
            <w:r>
              <w:rPr>
                <w:lang w:val="es"/>
              </w:rPr>
              <w:t xml:space="preserve"> </w:t>
            </w:r>
            <w:r w:rsidR="00B65D90" w:rsidRPr="003B2BAD">
              <w:rPr>
                <w:lang w:val="es"/>
              </w:rPr>
              <w:t>nucleótido anterior.</w:t>
            </w:r>
          </w:p>
        </w:tc>
      </w:tr>
      <w:tr w:rsidR="00350CB2" w:rsidRPr="00D954D4" w14:paraId="318BA03D" w14:textId="77777777" w:rsidTr="0075617A">
        <w:tc>
          <w:tcPr>
            <w:tcW w:w="2880" w:type="dxa"/>
            <w:shd w:val="clear" w:color="auto" w:fill="auto"/>
            <w:vAlign w:val="center"/>
          </w:tcPr>
          <w:p w14:paraId="087BBD25" w14:textId="77777777" w:rsidR="00350CB2" w:rsidRDefault="00350CB2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empalme alternativo</w:t>
            </w:r>
          </w:p>
          <w:p w14:paraId="25959B57" w14:textId="3A1CF7BD" w:rsidR="00974B56" w:rsidRPr="005E25B2" w:rsidRDefault="00E14721" w:rsidP="00AF4E08">
            <w:pPr>
              <w:spacing w:before="40" w:after="4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  <w:lang w:val="es"/>
              </w:rPr>
              <w:t>(</w:t>
            </w:r>
            <w:r w:rsidR="00974B56" w:rsidRPr="005E25B2">
              <w:rPr>
                <w:rFonts w:ascii="Cambria" w:hAnsi="Cambria" w:cs="Calibri"/>
                <w:b/>
                <w:lang w:val="es"/>
              </w:rPr>
              <w:t>A</w:t>
            </w:r>
            <w:r w:rsidR="002E4C1F" w:rsidRPr="005E25B2">
              <w:rPr>
                <w:rFonts w:ascii="Cambria" w:hAnsi="Cambria" w:cs="Calibri"/>
                <w:b/>
                <w:lang w:val="es"/>
              </w:rPr>
              <w:t>l</w:t>
            </w:r>
            <w:r w:rsidR="00974B56" w:rsidRPr="005E25B2">
              <w:rPr>
                <w:rFonts w:ascii="Cambria" w:hAnsi="Cambria" w:cs="Calibri"/>
                <w:b/>
                <w:lang w:val="es"/>
              </w:rPr>
              <w:t>ternative</w:t>
            </w:r>
            <w:r w:rsidR="002E4C1F" w:rsidRPr="005E25B2">
              <w:rPr>
                <w:rFonts w:ascii="Cambria" w:hAnsi="Cambria" w:cs="Calibri"/>
                <w:b/>
                <w:lang w:val="es"/>
              </w:rPr>
              <w:t xml:space="preserve"> splicing</w:t>
            </w:r>
            <w:r>
              <w:rPr>
                <w:rFonts w:ascii="Cambria" w:hAnsi="Cambria" w:cs="Calibri"/>
                <w:b/>
                <w:lang w:val="es"/>
              </w:rPr>
              <w:t>)</w:t>
            </w:r>
          </w:p>
        </w:tc>
        <w:tc>
          <w:tcPr>
            <w:tcW w:w="8190" w:type="dxa"/>
            <w:shd w:val="clear" w:color="auto" w:fill="auto"/>
          </w:tcPr>
          <w:p w14:paraId="5C548553" w14:textId="43E5E801" w:rsidR="00350CB2" w:rsidRPr="00C408CF" w:rsidRDefault="00350CB2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 xml:space="preserve">La inclusión o exclusión de ciertos </w:t>
            </w:r>
            <w:r w:rsidRPr="003B2BAD">
              <w:rPr>
                <w:b/>
                <w:lang w:val="es"/>
              </w:rPr>
              <w:t>exones</w:t>
            </w:r>
            <w:r>
              <w:rPr>
                <w:lang w:val="es"/>
              </w:rPr>
              <w:t xml:space="preserve"> </w:t>
            </w:r>
            <w:r w:rsidRPr="003B2BAD">
              <w:rPr>
                <w:lang w:val="es"/>
              </w:rPr>
              <w:t xml:space="preserve">en las </w:t>
            </w:r>
            <w:r>
              <w:rPr>
                <w:lang w:val="es"/>
              </w:rPr>
              <w:t xml:space="preserve">reacciones de </w:t>
            </w:r>
            <w:r w:rsidRPr="003B2BAD">
              <w:rPr>
                <w:b/>
                <w:lang w:val="es"/>
              </w:rPr>
              <w:t>empalme</w:t>
            </w:r>
            <w:r>
              <w:rPr>
                <w:lang w:val="es"/>
              </w:rPr>
              <w:t xml:space="preserve"> que determinan las secuencias incluidas en el producto </w:t>
            </w:r>
            <w:r w:rsidR="00C408CF">
              <w:rPr>
                <w:lang w:val="es"/>
              </w:rPr>
              <w:t xml:space="preserve">final del </w:t>
            </w:r>
            <w:r w:rsidRPr="003B2BAD">
              <w:rPr>
                <w:b/>
                <w:lang w:val="es"/>
              </w:rPr>
              <w:t>mRNA</w:t>
            </w:r>
            <w:r w:rsidRPr="003B2BAD">
              <w:rPr>
                <w:lang w:val="es"/>
              </w:rPr>
              <w:t xml:space="preserve">.  Este mecanismo se utiliza para generar una serie de </w:t>
            </w:r>
            <w:r w:rsidRPr="003B2BAD">
              <w:rPr>
                <w:b/>
                <w:lang w:val="es"/>
              </w:rPr>
              <w:t>isoformas</w:t>
            </w:r>
            <w:r w:rsidR="00C408CF">
              <w:rPr>
                <w:b/>
                <w:lang w:val="es"/>
              </w:rPr>
              <w:t xml:space="preserve"> </w:t>
            </w:r>
            <w:r>
              <w:rPr>
                <w:lang w:val="es"/>
              </w:rPr>
              <w:t>proteicas estrechamente</w:t>
            </w:r>
            <w:r w:rsidR="00C408CF">
              <w:rPr>
                <w:lang w:val="es"/>
              </w:rPr>
              <w:t xml:space="preserve"> </w:t>
            </w:r>
            <w:r w:rsidRPr="003B2BAD">
              <w:rPr>
                <w:lang w:val="es"/>
              </w:rPr>
              <w:t xml:space="preserve">relacionadas, que difieren por la inclusión o exclusión de las regiones proteicas </w:t>
            </w:r>
            <w:r w:rsidR="00C408CF" w:rsidRPr="003B2BAD">
              <w:rPr>
                <w:lang w:val="es"/>
              </w:rPr>
              <w:t>particulares codificados</w:t>
            </w:r>
            <w:r w:rsidRPr="003B2BAD">
              <w:rPr>
                <w:lang w:val="es"/>
              </w:rPr>
              <w:t xml:space="preserve"> por esos exones. El empalme alternativo está dirigido por proteínas que unen RN</w:t>
            </w:r>
            <w:r w:rsidR="00C408CF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y que pueden bloquear o estimular la utilización de un sitio de empalme en particular.</w:t>
            </w:r>
          </w:p>
        </w:tc>
      </w:tr>
      <w:tr w:rsidR="00350CB2" w:rsidRPr="00D954D4" w14:paraId="0608F5BD" w14:textId="77777777" w:rsidTr="0075617A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DDBF41D" w14:textId="1E01B988" w:rsidR="00350CB2" w:rsidRDefault="002E4C1F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A</w:t>
            </w:r>
            <w:r w:rsidR="00350CB2" w:rsidRPr="003B2BAD">
              <w:rPr>
                <w:b/>
                <w:lang w:val="es"/>
              </w:rPr>
              <w:t>minoácido</w:t>
            </w:r>
          </w:p>
          <w:p w14:paraId="548F0AE4" w14:textId="5E9C8EDD" w:rsidR="002E4C1F" w:rsidRPr="003B2BAD" w:rsidRDefault="00E14721" w:rsidP="00AF4E08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>(</w:t>
            </w:r>
            <w:r w:rsidR="002E4C1F">
              <w:rPr>
                <w:b/>
              </w:rPr>
              <w:t>Amino acid</w:t>
            </w:r>
            <w:r>
              <w:rPr>
                <w:b/>
              </w:rPr>
              <w:t>)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640745AD" w14:textId="6EAA0019" w:rsidR="00350CB2" w:rsidRPr="00C408CF" w:rsidRDefault="00350CB2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 xml:space="preserve">El bloque básico de </w:t>
            </w:r>
            <w:r w:rsidR="00C408CF">
              <w:rPr>
                <w:lang w:val="es"/>
              </w:rPr>
              <w:t xml:space="preserve">las </w:t>
            </w:r>
            <w:r w:rsidRPr="003B2BAD">
              <w:rPr>
                <w:lang w:val="es"/>
              </w:rPr>
              <w:t>proteínas, una molécula pequeña con un núcleo -C-C-, un grupo de amin</w:t>
            </w:r>
            <w:r w:rsidR="00C408CF">
              <w:rPr>
                <w:lang w:val="es"/>
              </w:rPr>
              <w:t>o</w:t>
            </w:r>
            <w:r w:rsidRPr="003B2BAD">
              <w:rPr>
                <w:lang w:val="es"/>
              </w:rPr>
              <w:t xml:space="preserve"> (-NH</w:t>
            </w:r>
            <w:r w:rsidR="000951BD" w:rsidRPr="003B2BAD">
              <w:rPr>
                <w:vertAlign w:val="subscript"/>
                <w:lang w:val="es"/>
              </w:rPr>
              <w:t>2)</w:t>
            </w:r>
            <w:r w:rsidR="00C408CF">
              <w:rPr>
                <w:vertAlign w:val="subscript"/>
                <w:lang w:val="es"/>
              </w:rPr>
              <w:t xml:space="preserve"> </w:t>
            </w:r>
            <w:r w:rsidR="00E83668" w:rsidRPr="003B2BAD">
              <w:rPr>
                <w:lang w:val="es"/>
              </w:rPr>
              <w:t>en un extremo y un grupo de ácido carboxílico (-COOH) en el otro extremo. La estructura general se puede representar como NH</w:t>
            </w:r>
            <w:r w:rsidR="000951BD" w:rsidRPr="003B2BAD">
              <w:rPr>
                <w:vertAlign w:val="subscript"/>
                <w:lang w:val="es"/>
              </w:rPr>
              <w:t>2</w:t>
            </w:r>
            <w:r w:rsidRPr="003B2BAD">
              <w:rPr>
                <w:lang w:val="es"/>
              </w:rPr>
              <w:t xml:space="preserve">-CHR-COOH, donde R puede ser cualquiera de los 20 grupos funcionales diferentes de carácter ácido, básico o no </w:t>
            </w:r>
            <w:r w:rsidR="00C408CF">
              <w:rPr>
                <w:lang w:val="es"/>
              </w:rPr>
              <w:t>polar</w:t>
            </w:r>
            <w:r w:rsidRPr="003B2BAD">
              <w:rPr>
                <w:lang w:val="es"/>
              </w:rPr>
              <w:t>.</w:t>
            </w:r>
          </w:p>
        </w:tc>
      </w:tr>
      <w:tr w:rsidR="00350CB2" w:rsidRPr="00D954D4" w14:paraId="254ADF0B" w14:textId="77777777" w:rsidTr="0075617A">
        <w:tc>
          <w:tcPr>
            <w:tcW w:w="2880" w:type="dxa"/>
            <w:shd w:val="clear" w:color="auto" w:fill="auto"/>
            <w:vAlign w:val="center"/>
          </w:tcPr>
          <w:p w14:paraId="400FC964" w14:textId="7D70B850" w:rsidR="00350CB2" w:rsidRDefault="002E4C1F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A</w:t>
            </w:r>
            <w:r w:rsidR="00350CB2" w:rsidRPr="003B2BAD">
              <w:rPr>
                <w:b/>
                <w:lang w:val="es"/>
              </w:rPr>
              <w:t>notación</w:t>
            </w:r>
          </w:p>
          <w:p w14:paraId="20C7F8C0" w14:textId="20FF4924" w:rsidR="002E4C1F" w:rsidRPr="003B2BAD" w:rsidRDefault="00E14721" w:rsidP="00AF4E08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>(</w:t>
            </w:r>
            <w:r w:rsidR="002E4C1F">
              <w:rPr>
                <w:b/>
              </w:rPr>
              <w:t>annotation</w:t>
            </w:r>
            <w:r>
              <w:rPr>
                <w:b/>
              </w:rPr>
              <w:t>)</w:t>
            </w:r>
          </w:p>
        </w:tc>
        <w:tc>
          <w:tcPr>
            <w:tcW w:w="8190" w:type="dxa"/>
            <w:shd w:val="clear" w:color="auto" w:fill="auto"/>
          </w:tcPr>
          <w:p w14:paraId="2EC70D02" w14:textId="55B84AA6" w:rsidR="00350CB2" w:rsidRPr="00C408CF" w:rsidRDefault="00350CB2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>La anotación genética es el proceso de notar la ubicación, estructura e identidad de los genes en un genoma. A medida que los intentos iniciales pueden basarse en información incompleta, las anotaciones genéticas cambian constantemente a medida que se dispone de más datos. Las bases de datos de anotación genética se actualizan regularmente, y diferentes bases de datos pueden referirse al mismo gen/proteína por diferentes nombres, reflejando nuevos conocimientos y una mejor comprensión de la función proteica.</w:t>
            </w:r>
          </w:p>
        </w:tc>
      </w:tr>
      <w:tr w:rsidR="00142646" w:rsidRPr="00D954D4" w14:paraId="7DFE889B" w14:textId="77777777" w:rsidTr="0075617A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86C2453" w14:textId="77CAFBF1" w:rsidR="00142646" w:rsidRDefault="00E14721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B</w:t>
            </w:r>
            <w:r w:rsidR="00142646" w:rsidRPr="003B2BAD">
              <w:rPr>
                <w:b/>
                <w:lang w:val="es"/>
              </w:rPr>
              <w:t>ase</w:t>
            </w:r>
          </w:p>
          <w:p w14:paraId="445B7041" w14:textId="0732AF61" w:rsidR="00E14721" w:rsidRPr="003B2BAD" w:rsidRDefault="00E14721" w:rsidP="00AF4E08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(Base)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2A9DACE5" w14:textId="1A66F462" w:rsidR="00142646" w:rsidRPr="00C408CF" w:rsidRDefault="00142646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 xml:space="preserve">Aunque formalmente incorrecto (la base nitrogenada que define A, C, G, T y U es sólo una parte de todo el </w:t>
            </w:r>
            <w:r w:rsidR="0000131D" w:rsidRPr="003B2BAD">
              <w:rPr>
                <w:b/>
                <w:lang w:val="es"/>
              </w:rPr>
              <w:t>nucleótido),</w:t>
            </w:r>
            <w:r w:rsidR="00C408CF">
              <w:rPr>
                <w:b/>
                <w:lang w:val="es"/>
              </w:rPr>
              <w:t xml:space="preserve"> </w:t>
            </w:r>
            <w:r w:rsidR="0000131D" w:rsidRPr="003B2BAD">
              <w:rPr>
                <w:lang w:val="es"/>
              </w:rPr>
              <w:t>esto se utiliza a menudo como sinónimo de "nucleótido" al referirse a los componentes A, C, G, T y U de</w:t>
            </w:r>
            <w:r w:rsidR="00C408CF">
              <w:rPr>
                <w:lang w:val="es"/>
              </w:rPr>
              <w:t>l</w:t>
            </w:r>
            <w:r w:rsidR="0000131D" w:rsidRPr="003B2BAD">
              <w:rPr>
                <w:lang w:val="es"/>
              </w:rPr>
              <w:t xml:space="preserve"> DN</w:t>
            </w:r>
            <w:r w:rsidR="00C408CF">
              <w:rPr>
                <w:lang w:val="es"/>
              </w:rPr>
              <w:t>A</w:t>
            </w:r>
            <w:r w:rsidR="0000131D" w:rsidRPr="003B2BAD">
              <w:rPr>
                <w:lang w:val="es"/>
              </w:rPr>
              <w:t xml:space="preserve"> y RN</w:t>
            </w:r>
            <w:r w:rsidR="00C408CF">
              <w:rPr>
                <w:lang w:val="es"/>
              </w:rPr>
              <w:t>A</w:t>
            </w:r>
            <w:r w:rsidR="0000131D" w:rsidRPr="003B2BAD">
              <w:rPr>
                <w:lang w:val="es"/>
              </w:rPr>
              <w:t>.</w:t>
            </w:r>
          </w:p>
        </w:tc>
      </w:tr>
      <w:tr w:rsidR="00142646" w:rsidRPr="00D954D4" w14:paraId="0F358C70" w14:textId="77777777" w:rsidTr="0075617A">
        <w:tc>
          <w:tcPr>
            <w:tcW w:w="2880" w:type="dxa"/>
            <w:shd w:val="clear" w:color="auto" w:fill="auto"/>
            <w:vAlign w:val="center"/>
          </w:tcPr>
          <w:p w14:paraId="58743056" w14:textId="77777777" w:rsidR="00142646" w:rsidRDefault="00D151A4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 xml:space="preserve">par </w:t>
            </w:r>
            <w:r w:rsidR="00C408CF">
              <w:rPr>
                <w:b/>
                <w:lang w:val="es"/>
              </w:rPr>
              <w:t xml:space="preserve">de </w:t>
            </w:r>
            <w:r w:rsidRPr="003B2BAD">
              <w:rPr>
                <w:b/>
                <w:lang w:val="es"/>
              </w:rPr>
              <w:t>base/</w:t>
            </w:r>
            <w:r w:rsidR="00C408CF">
              <w:rPr>
                <w:b/>
                <w:lang w:val="es"/>
              </w:rPr>
              <w:t>pareo de</w:t>
            </w:r>
            <w:r w:rsidRPr="003B2BAD">
              <w:rPr>
                <w:b/>
                <w:lang w:val="es"/>
              </w:rPr>
              <w:t xml:space="preserve"> base</w:t>
            </w:r>
          </w:p>
          <w:p w14:paraId="28CBA416" w14:textId="21835633" w:rsidR="003D0DAE" w:rsidRPr="00C408CF" w:rsidRDefault="00E14721" w:rsidP="00AF4E08">
            <w:pPr>
              <w:spacing w:before="40" w:after="40"/>
              <w:jc w:val="center"/>
              <w:rPr>
                <w:rFonts w:ascii="Calibri" w:hAnsi="Calibri" w:cs="Calibri"/>
                <w:b/>
                <w:lang w:val="es-PR"/>
              </w:rPr>
            </w:pPr>
            <w:r>
              <w:rPr>
                <w:b/>
                <w:lang w:val="es-PR"/>
              </w:rPr>
              <w:lastRenderedPageBreak/>
              <w:t>(</w:t>
            </w:r>
            <w:r w:rsidR="003D0DAE">
              <w:rPr>
                <w:b/>
                <w:lang w:val="es-PR"/>
              </w:rPr>
              <w:t>base pair/ base pairing</w:t>
            </w:r>
            <w:r>
              <w:rPr>
                <w:b/>
                <w:lang w:val="es-PR"/>
              </w:rPr>
              <w:t>)</w:t>
            </w:r>
          </w:p>
        </w:tc>
        <w:tc>
          <w:tcPr>
            <w:tcW w:w="8190" w:type="dxa"/>
            <w:shd w:val="clear" w:color="auto" w:fill="auto"/>
          </w:tcPr>
          <w:p w14:paraId="2762AA8C" w14:textId="69594BF3" w:rsidR="00A45770" w:rsidRPr="00C408CF" w:rsidRDefault="00142646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lastRenderedPageBreak/>
              <w:t xml:space="preserve">La unión de hidrógeno de una de las </w:t>
            </w:r>
            <w:r w:rsidRPr="003B2BAD">
              <w:rPr>
                <w:b/>
                <w:lang w:val="es"/>
              </w:rPr>
              <w:t>bases</w:t>
            </w:r>
            <w:r>
              <w:rPr>
                <w:lang w:val="es"/>
              </w:rPr>
              <w:t xml:space="preserve"> </w:t>
            </w:r>
            <w:r w:rsidRPr="003B2BAD">
              <w:rPr>
                <w:lang w:val="es"/>
              </w:rPr>
              <w:t>(A, C, G, T, U) con otra, dictada por la formación óptima de enlaces</w:t>
            </w:r>
            <w:r w:rsidR="00C408CF">
              <w:rPr>
                <w:lang w:val="es"/>
              </w:rPr>
              <w:t xml:space="preserve"> o puentes</w:t>
            </w:r>
            <w:r w:rsidRPr="003B2BAD">
              <w:rPr>
                <w:lang w:val="es"/>
              </w:rPr>
              <w:t xml:space="preserve"> de hidrógeno en</w:t>
            </w:r>
            <w:r w:rsidR="00C408CF">
              <w:rPr>
                <w:lang w:val="es"/>
              </w:rPr>
              <w:t xml:space="preserve"> el</w:t>
            </w:r>
            <w:r w:rsidRPr="003B2BAD">
              <w:rPr>
                <w:lang w:val="es"/>
              </w:rPr>
              <w:t xml:space="preserve"> DN</w:t>
            </w:r>
            <w:r w:rsidR="00C408CF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(A-T y C-G) </w:t>
            </w:r>
            <w:r w:rsidRPr="003B2BAD">
              <w:rPr>
                <w:lang w:val="es"/>
              </w:rPr>
              <w:lastRenderedPageBreak/>
              <w:t xml:space="preserve">o en </w:t>
            </w:r>
            <w:r w:rsidR="00C408CF">
              <w:rPr>
                <w:lang w:val="es"/>
              </w:rPr>
              <w:t xml:space="preserve">el </w:t>
            </w:r>
            <w:r w:rsidRPr="003B2BAD">
              <w:rPr>
                <w:lang w:val="es"/>
              </w:rPr>
              <w:t>RN</w:t>
            </w:r>
            <w:r w:rsidR="00C408CF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(A-u y C-G). Se dice que dos hebras de polinucleótido</w:t>
            </w:r>
            <w:r w:rsidR="00C408CF">
              <w:rPr>
                <w:lang w:val="es"/>
              </w:rPr>
              <w:t>s</w:t>
            </w:r>
            <w:r w:rsidRPr="003B2BAD">
              <w:rPr>
                <w:lang w:val="es"/>
              </w:rPr>
              <w:t xml:space="preserve">, o regiones de </w:t>
            </w:r>
            <w:r w:rsidR="00C408CF" w:rsidRPr="003B2BAD">
              <w:rPr>
                <w:lang w:val="es"/>
              </w:rPr>
              <w:t>estas</w:t>
            </w:r>
            <w:r w:rsidRPr="003B2BAD">
              <w:rPr>
                <w:lang w:val="es"/>
              </w:rPr>
              <w:t xml:space="preserve">, en las que todos los </w:t>
            </w:r>
            <w:r w:rsidRPr="003B2BAD">
              <w:rPr>
                <w:b/>
                <w:lang w:val="es"/>
              </w:rPr>
              <w:t>nucleótidos</w:t>
            </w:r>
            <w:r w:rsidRPr="003B2BAD">
              <w:rPr>
                <w:lang w:val="es"/>
              </w:rPr>
              <w:t xml:space="preserve"> forman dichos pares base son complementarios. Al lograr la complementariedad, cada hebra de ADN puede servir como una plantilla para la síntesis de su </w:t>
            </w:r>
            <w:r w:rsidR="00C408CF">
              <w:rPr>
                <w:lang w:val="es"/>
              </w:rPr>
              <w:t>hebra complementaria</w:t>
            </w:r>
            <w:r w:rsidRPr="003B2BAD">
              <w:rPr>
                <w:lang w:val="es"/>
              </w:rPr>
              <w:t xml:space="preserve"> - el secreto de la precisión extremadamente alta de la replicación de DN</w:t>
            </w:r>
            <w:r w:rsidR="00C408CF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y por lo tanto de la herencia.</w:t>
            </w:r>
          </w:p>
        </w:tc>
      </w:tr>
      <w:tr w:rsidR="00142646" w:rsidRPr="00D954D4" w14:paraId="55A71951" w14:textId="77777777" w:rsidTr="0075617A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DD4B0DC" w14:textId="5AEE1A23" w:rsidR="00142646" w:rsidRDefault="003D0DAE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lastRenderedPageBreak/>
              <w:t>C</w:t>
            </w:r>
            <w:r w:rsidR="001417C2" w:rsidRPr="003B2BAD">
              <w:rPr>
                <w:b/>
                <w:lang w:val="es"/>
              </w:rPr>
              <w:t>anónico</w:t>
            </w:r>
          </w:p>
          <w:p w14:paraId="1459546B" w14:textId="68230A44" w:rsidR="003D0DAE" w:rsidRPr="003B2BAD" w:rsidRDefault="00E14721" w:rsidP="00AF4E08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>(</w:t>
            </w:r>
            <w:r w:rsidR="003D0DAE">
              <w:rPr>
                <w:b/>
              </w:rPr>
              <w:t>canonical</w:t>
            </w:r>
            <w:r>
              <w:rPr>
                <w:b/>
              </w:rPr>
              <w:t>)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42085B65" w14:textId="21C3AB48" w:rsidR="00142646" w:rsidRPr="00C408CF" w:rsidRDefault="001417C2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 xml:space="preserve">De acuerdo con los principios y estándares existentes generados a partir de datos y pruebas. Por ejemplo, la secuencia de </w:t>
            </w:r>
            <w:r w:rsidRPr="003B2BAD">
              <w:rPr>
                <w:b/>
                <w:lang w:val="es"/>
              </w:rPr>
              <w:t>donantes de empalme</w:t>
            </w:r>
            <w:r>
              <w:rPr>
                <w:lang w:val="es"/>
              </w:rPr>
              <w:t xml:space="preserve"> canónico</w:t>
            </w:r>
            <w:r w:rsidRPr="003B2BAD">
              <w:rPr>
                <w:lang w:val="es"/>
              </w:rPr>
              <w:t xml:space="preserve"> es GT. En raras ocasiones, sin embargo, la secuencia GC se utiliza en su lugar; puesto que GC no es el "estándar", se denominaría</w:t>
            </w:r>
            <w:r>
              <w:rPr>
                <w:lang w:val="es"/>
              </w:rPr>
              <w:t xml:space="preserve"> </w:t>
            </w:r>
            <w:r w:rsidRPr="003B2BAD">
              <w:rPr>
                <w:b/>
                <w:lang w:val="es"/>
              </w:rPr>
              <w:t>no canónico.</w:t>
            </w:r>
          </w:p>
        </w:tc>
      </w:tr>
      <w:tr w:rsidR="001417C2" w:rsidRPr="00D954D4" w14:paraId="43645A91" w14:textId="77777777" w:rsidTr="0075617A">
        <w:tc>
          <w:tcPr>
            <w:tcW w:w="2880" w:type="dxa"/>
            <w:shd w:val="clear" w:color="auto" w:fill="auto"/>
            <w:vAlign w:val="center"/>
          </w:tcPr>
          <w:p w14:paraId="06831A49" w14:textId="3A413DC5" w:rsidR="001417C2" w:rsidRPr="003B2BAD" w:rsidRDefault="001417C2" w:rsidP="00AF4E08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3B2BAD">
              <w:rPr>
                <w:b/>
                <w:lang w:val="es"/>
              </w:rPr>
              <w:t>cDNA</w:t>
            </w:r>
          </w:p>
        </w:tc>
        <w:tc>
          <w:tcPr>
            <w:tcW w:w="8190" w:type="dxa"/>
            <w:shd w:val="clear" w:color="auto" w:fill="auto"/>
          </w:tcPr>
          <w:p w14:paraId="6E941E89" w14:textId="0B6235D1" w:rsidR="001417C2" w:rsidRPr="00C408CF" w:rsidRDefault="001417C2" w:rsidP="00AF4E08">
            <w:pPr>
              <w:spacing w:before="40" w:after="40"/>
              <w:rPr>
                <w:rFonts w:ascii="Calibri" w:hAnsi="Calibri" w:cs="Calibri"/>
                <w:bCs/>
                <w:lang w:val="es-PR"/>
              </w:rPr>
            </w:pPr>
            <w:r w:rsidRPr="003B2BAD">
              <w:rPr>
                <w:bCs/>
                <w:lang w:val="es"/>
              </w:rPr>
              <w:t>"DN</w:t>
            </w:r>
            <w:r w:rsidR="00C408CF">
              <w:rPr>
                <w:bCs/>
                <w:lang w:val="es"/>
              </w:rPr>
              <w:t>A</w:t>
            </w:r>
            <w:r w:rsidRPr="003B2BAD">
              <w:rPr>
                <w:bCs/>
                <w:lang w:val="es"/>
              </w:rPr>
              <w:t xml:space="preserve"> complementario"; una molécula de DN</w:t>
            </w:r>
            <w:r w:rsidR="00C408CF">
              <w:rPr>
                <w:bCs/>
                <w:lang w:val="es"/>
              </w:rPr>
              <w:t>A</w:t>
            </w:r>
            <w:r w:rsidRPr="003B2BAD">
              <w:rPr>
                <w:bCs/>
                <w:lang w:val="es"/>
              </w:rPr>
              <w:t xml:space="preserve"> de doble cadena preparada </w:t>
            </w:r>
            <w:r w:rsidRPr="003B2BAD">
              <w:rPr>
                <w:i/>
                <w:lang w:val="es"/>
              </w:rPr>
              <w:t>in vitro</w:t>
            </w:r>
            <w:r>
              <w:rPr>
                <w:lang w:val="es"/>
              </w:rPr>
              <w:t xml:space="preserve"> </w:t>
            </w:r>
            <w:r w:rsidRPr="003B2BAD">
              <w:rPr>
                <w:bCs/>
                <w:lang w:val="es"/>
              </w:rPr>
              <w:t>("fuera del cuerpo"; es decir,</w:t>
            </w:r>
            <w:r>
              <w:rPr>
                <w:lang w:val="es"/>
              </w:rPr>
              <w:t xml:space="preserve"> en un tubo de ensayo) mediante el empleo de una molécula de RN</w:t>
            </w:r>
            <w:r w:rsidR="00C408CF">
              <w:rPr>
                <w:lang w:val="es"/>
              </w:rPr>
              <w:t>A</w:t>
            </w:r>
            <w:r>
              <w:rPr>
                <w:lang w:val="es"/>
              </w:rPr>
              <w:t xml:space="preserve"> como plantilla</w:t>
            </w:r>
            <w:r w:rsidRPr="003B2BAD">
              <w:rPr>
                <w:bCs/>
                <w:lang w:val="es"/>
              </w:rPr>
              <w:t xml:space="preserve"> para sintetizar </w:t>
            </w:r>
            <w:r w:rsidR="00C408CF">
              <w:rPr>
                <w:bCs/>
                <w:lang w:val="es"/>
              </w:rPr>
              <w:t>DNA</w:t>
            </w:r>
            <w:r w:rsidRPr="003B2BAD">
              <w:rPr>
                <w:bCs/>
                <w:lang w:val="es"/>
              </w:rPr>
              <w:t xml:space="preserve"> utilizando </w:t>
            </w:r>
            <w:r w:rsidR="00C408CF">
              <w:rPr>
                <w:bCs/>
                <w:lang w:val="es"/>
              </w:rPr>
              <w:t xml:space="preserve">la </w:t>
            </w:r>
            <w:r w:rsidRPr="003B2BAD">
              <w:rPr>
                <w:bCs/>
                <w:lang w:val="es"/>
              </w:rPr>
              <w:t xml:space="preserve">transcriptasa </w:t>
            </w:r>
            <w:r w:rsidR="00C408CF">
              <w:rPr>
                <w:bCs/>
                <w:lang w:val="es"/>
              </w:rPr>
              <w:t>al reverso</w:t>
            </w:r>
            <w:r w:rsidRPr="003B2BAD">
              <w:rPr>
                <w:bCs/>
                <w:lang w:val="es"/>
              </w:rPr>
              <w:t>. El componente de RN</w:t>
            </w:r>
            <w:r w:rsidR="00C408CF">
              <w:rPr>
                <w:bCs/>
                <w:lang w:val="es"/>
              </w:rPr>
              <w:t>A</w:t>
            </w:r>
            <w:r w:rsidRPr="003B2BAD">
              <w:rPr>
                <w:bCs/>
                <w:lang w:val="es"/>
              </w:rPr>
              <w:t xml:space="preserve"> del híbrido </w:t>
            </w:r>
            <w:r w:rsidR="00C408CF">
              <w:rPr>
                <w:bCs/>
                <w:lang w:val="es"/>
              </w:rPr>
              <w:t>de RNA</w:t>
            </w:r>
            <w:r w:rsidRPr="003B2BAD">
              <w:rPr>
                <w:bCs/>
                <w:lang w:val="es"/>
              </w:rPr>
              <w:t>-DN</w:t>
            </w:r>
            <w:r w:rsidR="00C408CF">
              <w:rPr>
                <w:bCs/>
                <w:lang w:val="es"/>
              </w:rPr>
              <w:t>A</w:t>
            </w:r>
            <w:r w:rsidRPr="003B2BAD">
              <w:rPr>
                <w:bCs/>
                <w:lang w:val="es"/>
              </w:rPr>
              <w:t xml:space="preserve"> resultante se degrada enzimáticamente, y la hebra complementaria luego sintetizada por la polimerasa de DN</w:t>
            </w:r>
            <w:r w:rsidR="00C408CF">
              <w:rPr>
                <w:bCs/>
                <w:lang w:val="es"/>
              </w:rPr>
              <w:t>A</w:t>
            </w:r>
            <w:r w:rsidRPr="003B2BAD">
              <w:rPr>
                <w:bCs/>
                <w:lang w:val="es"/>
              </w:rPr>
              <w:t>. El DN</w:t>
            </w:r>
            <w:r w:rsidR="00C408CF">
              <w:rPr>
                <w:bCs/>
                <w:lang w:val="es"/>
              </w:rPr>
              <w:t>A</w:t>
            </w:r>
            <w:r w:rsidRPr="003B2BAD">
              <w:rPr>
                <w:bCs/>
                <w:lang w:val="es"/>
              </w:rPr>
              <w:t xml:space="preserve"> de doble cadena resultante se puede utilizar para la clonación y el análisis.</w:t>
            </w:r>
          </w:p>
        </w:tc>
      </w:tr>
      <w:tr w:rsidR="001417C2" w:rsidRPr="00D954D4" w14:paraId="1713C519" w14:textId="77777777" w:rsidTr="0075617A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BF33C9F" w14:textId="2E9A86EB" w:rsidR="001417C2" w:rsidRPr="003B2BAD" w:rsidRDefault="001417C2" w:rsidP="00AF4E08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3B2BAD">
              <w:rPr>
                <w:b/>
                <w:lang w:val="es"/>
              </w:rPr>
              <w:t>CDS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3D6998B2" w14:textId="022B4286" w:rsidR="001417C2" w:rsidRPr="00C408CF" w:rsidRDefault="001417C2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>"secuencia de codificación"; esa parte de la secuencia de DN</w:t>
            </w:r>
            <w:r w:rsidR="00C408CF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de un gen que se traduce en proteínas.</w:t>
            </w:r>
          </w:p>
        </w:tc>
      </w:tr>
      <w:tr w:rsidR="001417C2" w:rsidRPr="00D954D4" w14:paraId="68F34E09" w14:textId="77777777" w:rsidTr="0075617A">
        <w:tc>
          <w:tcPr>
            <w:tcW w:w="2880" w:type="dxa"/>
            <w:shd w:val="clear" w:color="auto" w:fill="auto"/>
            <w:vAlign w:val="center"/>
          </w:tcPr>
          <w:p w14:paraId="4FA66F57" w14:textId="77777777" w:rsidR="001417C2" w:rsidRDefault="00A91B12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exón</w:t>
            </w:r>
            <w:r w:rsidR="001417C2" w:rsidRPr="003B2BAD">
              <w:rPr>
                <w:b/>
                <w:lang w:val="es"/>
              </w:rPr>
              <w:t xml:space="preserve"> de codificación</w:t>
            </w:r>
          </w:p>
          <w:p w14:paraId="6C7D2127" w14:textId="771A7412" w:rsidR="00A91B12" w:rsidRPr="00D954D4" w:rsidRDefault="00E14721" w:rsidP="00AF4E08">
            <w:pPr>
              <w:spacing w:before="40" w:after="4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D954D4">
              <w:rPr>
                <w:b/>
                <w:lang w:val="es-PR"/>
              </w:rPr>
              <w:t>(</w:t>
            </w:r>
            <w:r w:rsidR="00A91B12" w:rsidRPr="00D954D4">
              <w:rPr>
                <w:b/>
                <w:lang w:val="es-PR"/>
              </w:rPr>
              <w:t>coding exon</w:t>
            </w:r>
            <w:r w:rsidRPr="00D954D4">
              <w:rPr>
                <w:b/>
                <w:lang w:val="es-PR"/>
              </w:rPr>
              <w:t>)</w:t>
            </w:r>
          </w:p>
        </w:tc>
        <w:tc>
          <w:tcPr>
            <w:tcW w:w="8190" w:type="dxa"/>
            <w:shd w:val="clear" w:color="auto" w:fill="auto"/>
          </w:tcPr>
          <w:p w14:paraId="176DC38A" w14:textId="61B06425" w:rsidR="001417C2" w:rsidRPr="00C408CF" w:rsidRDefault="001417C2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 xml:space="preserve">En un gen, cualquier </w:t>
            </w:r>
            <w:r w:rsidRPr="003B2BAD">
              <w:rPr>
                <w:b/>
                <w:lang w:val="es"/>
              </w:rPr>
              <w:t>exon</w:t>
            </w:r>
            <w:r>
              <w:rPr>
                <w:lang w:val="es"/>
              </w:rPr>
              <w:t xml:space="preserve"> </w:t>
            </w:r>
            <w:r w:rsidRPr="003B2BAD">
              <w:rPr>
                <w:lang w:val="es"/>
              </w:rPr>
              <w:t>que contenga alguna parte de</w:t>
            </w:r>
            <w:r w:rsidR="00C408CF">
              <w:rPr>
                <w:lang w:val="es"/>
              </w:rPr>
              <w:t xml:space="preserve"> la </w:t>
            </w:r>
            <w:r w:rsidRPr="003B2BAD">
              <w:rPr>
                <w:b/>
                <w:lang w:val="es"/>
              </w:rPr>
              <w:t>CDS;</w:t>
            </w:r>
            <w:r w:rsidR="00C408CF">
              <w:rPr>
                <w:b/>
                <w:lang w:val="es"/>
              </w:rPr>
              <w:t xml:space="preserve"> </w:t>
            </w:r>
            <w:r w:rsidRPr="003B2BAD">
              <w:rPr>
                <w:lang w:val="es"/>
              </w:rPr>
              <w:t>en cambio, un exon que no tiene ninguna parte traducida a proteína se llama un "</w:t>
            </w:r>
            <w:r w:rsidR="00C408CF" w:rsidRPr="003B2BAD">
              <w:rPr>
                <w:lang w:val="es"/>
              </w:rPr>
              <w:t>exón</w:t>
            </w:r>
            <w:r w:rsidR="00C408CF">
              <w:rPr>
                <w:lang w:val="es"/>
              </w:rPr>
              <w:t xml:space="preserve"> </w:t>
            </w:r>
            <w:r>
              <w:rPr>
                <w:lang w:val="es"/>
              </w:rPr>
              <w:t>no</w:t>
            </w:r>
            <w:r w:rsidR="00C408CF">
              <w:rPr>
                <w:lang w:val="es"/>
              </w:rPr>
              <w:t xml:space="preserve"> </w:t>
            </w:r>
            <w:r w:rsidRPr="003B2BAD">
              <w:rPr>
                <w:b/>
                <w:lang w:val="es"/>
              </w:rPr>
              <w:t>codificante".</w:t>
            </w:r>
          </w:p>
        </w:tc>
      </w:tr>
      <w:tr w:rsidR="001417C2" w:rsidRPr="00D954D4" w14:paraId="0EFCD0A4" w14:textId="77777777" w:rsidTr="0075617A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D533E55" w14:textId="10CE004E" w:rsidR="00450170" w:rsidRPr="00C408CF" w:rsidRDefault="001417C2" w:rsidP="00AF4E08">
            <w:pPr>
              <w:spacing w:before="40" w:after="4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3B2BAD">
              <w:rPr>
                <w:b/>
                <w:lang w:val="es"/>
              </w:rPr>
              <w:t>hebra de codificación</w:t>
            </w:r>
            <w:r w:rsidR="00450170">
              <w:rPr>
                <w:b/>
                <w:lang w:val="es"/>
              </w:rPr>
              <w:t>/</w:t>
            </w:r>
          </w:p>
          <w:p w14:paraId="576FD88B" w14:textId="77777777" w:rsidR="001417C2" w:rsidRDefault="00C408CF" w:rsidP="00AF4E08">
            <w:pPr>
              <w:spacing w:before="40" w:after="40"/>
              <w:jc w:val="center"/>
              <w:rPr>
                <w:b/>
                <w:lang w:val="es"/>
              </w:rPr>
            </w:pPr>
            <w:r>
              <w:rPr>
                <w:b/>
                <w:lang w:val="es"/>
              </w:rPr>
              <w:t>cadena</w:t>
            </w:r>
            <w:r w:rsidR="00450170">
              <w:rPr>
                <w:b/>
                <w:lang w:val="es"/>
              </w:rPr>
              <w:t xml:space="preserve"> positiv</w:t>
            </w:r>
            <w:r>
              <w:rPr>
                <w:b/>
                <w:lang w:val="es"/>
              </w:rPr>
              <w:t>a</w:t>
            </w:r>
          </w:p>
          <w:p w14:paraId="5905A55B" w14:textId="578D5891" w:rsidR="00A91B12" w:rsidRPr="00C408CF" w:rsidRDefault="00E14721" w:rsidP="00AF4E08">
            <w:pPr>
              <w:spacing w:before="40" w:after="40"/>
              <w:jc w:val="center"/>
              <w:rPr>
                <w:rFonts w:ascii="Calibri" w:hAnsi="Calibri" w:cs="Calibri"/>
                <w:b/>
                <w:lang w:val="es-PR"/>
              </w:rPr>
            </w:pPr>
            <w:r>
              <w:rPr>
                <w:b/>
                <w:lang w:val="es-PR"/>
              </w:rPr>
              <w:t>(</w:t>
            </w:r>
            <w:r w:rsidR="008B3356">
              <w:rPr>
                <w:b/>
                <w:lang w:val="es-PR"/>
              </w:rPr>
              <w:t>coding strand</w:t>
            </w:r>
            <w:r w:rsidR="0075617A">
              <w:rPr>
                <w:b/>
                <w:lang w:val="es-PR"/>
              </w:rPr>
              <w:t>/positive strand</w:t>
            </w:r>
            <w:r>
              <w:rPr>
                <w:b/>
                <w:lang w:val="es-PR"/>
              </w:rPr>
              <w:t>)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48A57816" w14:textId="03C16037" w:rsidR="001417C2" w:rsidRPr="00C408CF" w:rsidRDefault="001417C2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>En un gen, la hebra de DN</w:t>
            </w:r>
            <w:r w:rsidR="00C408CF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que tiene la secuencia encontrada en la molécula de RN</w:t>
            </w:r>
            <w:r w:rsidR="00C408CF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. También se denomina </w:t>
            </w:r>
            <w:r w:rsidR="00C408CF">
              <w:rPr>
                <w:lang w:val="es"/>
              </w:rPr>
              <w:t>hebra con</w:t>
            </w:r>
            <w:r w:rsidRPr="003B2BAD">
              <w:rPr>
                <w:lang w:val="es"/>
              </w:rPr>
              <w:t xml:space="preserve"> sentido, positiv</w:t>
            </w:r>
            <w:r w:rsidR="00C408CF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o </w:t>
            </w:r>
            <w:r w:rsidR="00C408CF">
              <w:rPr>
                <w:lang w:val="es"/>
              </w:rPr>
              <w:t>cadena no-molde</w:t>
            </w:r>
            <w:r w:rsidRPr="003B2BAD">
              <w:rPr>
                <w:lang w:val="es"/>
              </w:rPr>
              <w:t>.</w:t>
            </w:r>
          </w:p>
        </w:tc>
      </w:tr>
      <w:tr w:rsidR="001417C2" w:rsidRPr="00D954D4" w14:paraId="43CCFBA8" w14:textId="77777777" w:rsidTr="0075617A">
        <w:tc>
          <w:tcPr>
            <w:tcW w:w="2880" w:type="dxa"/>
            <w:shd w:val="clear" w:color="auto" w:fill="auto"/>
            <w:vAlign w:val="center"/>
          </w:tcPr>
          <w:p w14:paraId="0E9CC598" w14:textId="2A43A376" w:rsidR="001417C2" w:rsidRDefault="0075617A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C</w:t>
            </w:r>
            <w:r w:rsidR="001417C2" w:rsidRPr="003B2BAD">
              <w:rPr>
                <w:b/>
                <w:lang w:val="es"/>
              </w:rPr>
              <w:t>odón</w:t>
            </w:r>
          </w:p>
          <w:p w14:paraId="7FE2AF12" w14:textId="42FC892A" w:rsidR="008B3356" w:rsidRPr="00E23036" w:rsidRDefault="00E14721" w:rsidP="00AF4E08">
            <w:pPr>
              <w:spacing w:before="40" w:after="40"/>
              <w:jc w:val="center"/>
              <w:rPr>
                <w:b/>
                <w:lang w:val="es"/>
              </w:rPr>
            </w:pPr>
            <w:r>
              <w:rPr>
                <w:b/>
                <w:lang w:val="es"/>
              </w:rPr>
              <w:t>(</w:t>
            </w:r>
            <w:r w:rsidRPr="00E23036">
              <w:rPr>
                <w:b/>
                <w:lang w:val="es"/>
              </w:rPr>
              <w:t>C</w:t>
            </w:r>
            <w:r w:rsidR="008B3356" w:rsidRPr="00E23036">
              <w:rPr>
                <w:b/>
                <w:lang w:val="es"/>
              </w:rPr>
              <w:t>odon</w:t>
            </w:r>
            <w:r>
              <w:rPr>
                <w:b/>
                <w:lang w:val="es"/>
              </w:rPr>
              <w:t>)</w:t>
            </w:r>
          </w:p>
          <w:p w14:paraId="13DCE598" w14:textId="17B8DEAF" w:rsidR="0075617A" w:rsidRPr="003B2BAD" w:rsidRDefault="0075617A" w:rsidP="00AF4E08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90" w:type="dxa"/>
            <w:shd w:val="clear" w:color="auto" w:fill="auto"/>
          </w:tcPr>
          <w:p w14:paraId="1C60ACAC" w14:textId="1A32C8B9" w:rsidR="001417C2" w:rsidRPr="00C408CF" w:rsidRDefault="001417C2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>La secuencia de tres nucleótidos en DN</w:t>
            </w:r>
            <w:r w:rsidR="00C408CF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o RN</w:t>
            </w:r>
            <w:r w:rsidR="00C408CF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que especifica </w:t>
            </w:r>
            <w:r w:rsidRPr="003B2BAD">
              <w:rPr>
                <w:b/>
                <w:lang w:val="es"/>
              </w:rPr>
              <w:t>un aminoácido</w:t>
            </w:r>
            <w:r w:rsidR="00C408CF">
              <w:rPr>
                <w:b/>
                <w:lang w:val="es"/>
              </w:rPr>
              <w:t xml:space="preserve"> en </w:t>
            </w:r>
            <w:r w:rsidRPr="003B2BAD">
              <w:rPr>
                <w:lang w:val="es"/>
              </w:rPr>
              <w:t>particular.</w:t>
            </w:r>
          </w:p>
        </w:tc>
      </w:tr>
      <w:tr w:rsidR="001417C2" w:rsidRPr="00D954D4" w14:paraId="05C008D2" w14:textId="77777777" w:rsidTr="0075617A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109ACD54" w14:textId="7A9AD640" w:rsidR="001417C2" w:rsidRDefault="008B3356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C</w:t>
            </w:r>
            <w:r w:rsidR="001417C2" w:rsidRPr="003B2BAD">
              <w:rPr>
                <w:b/>
                <w:lang w:val="es"/>
              </w:rPr>
              <w:t>oordenada</w:t>
            </w:r>
          </w:p>
          <w:p w14:paraId="29DF2636" w14:textId="1873EF7E" w:rsidR="008B3356" w:rsidRPr="00E23036" w:rsidRDefault="00E14721" w:rsidP="00AF4E08">
            <w:pPr>
              <w:spacing w:before="40" w:after="4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  <w:lang w:val="es"/>
              </w:rPr>
              <w:t>(</w:t>
            </w:r>
            <w:r w:rsidRPr="00E23036">
              <w:rPr>
                <w:rFonts w:ascii="Cambria" w:hAnsi="Cambria" w:cs="Calibri"/>
                <w:b/>
                <w:lang w:val="es"/>
              </w:rPr>
              <w:t>C</w:t>
            </w:r>
            <w:r w:rsidR="008B3356" w:rsidRPr="00E23036">
              <w:rPr>
                <w:rFonts w:ascii="Cambria" w:hAnsi="Cambria" w:cs="Calibri"/>
                <w:b/>
                <w:lang w:val="es"/>
              </w:rPr>
              <w:t>oordinate</w:t>
            </w:r>
            <w:r>
              <w:rPr>
                <w:rFonts w:ascii="Cambria" w:hAnsi="Cambria" w:cs="Calibri"/>
                <w:b/>
                <w:lang w:val="es"/>
              </w:rPr>
              <w:t>)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70C9B8B6" w14:textId="54E19FC5" w:rsidR="001417C2" w:rsidRPr="00C408CF" w:rsidRDefault="001417C2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>Posición numérica dentro de una secuencia biológica; por ejemplo, la primera base de una secuencia de DN</w:t>
            </w:r>
            <w:r w:rsidR="00C408CF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tendría la coordenada "</w:t>
            </w:r>
            <w:r w:rsidR="00C408CF">
              <w:rPr>
                <w:lang w:val="es"/>
              </w:rPr>
              <w:t>+</w:t>
            </w:r>
            <w:r w:rsidRPr="003B2BAD">
              <w:rPr>
                <w:lang w:val="es"/>
              </w:rPr>
              <w:t>1".</w:t>
            </w:r>
          </w:p>
        </w:tc>
      </w:tr>
      <w:tr w:rsidR="00A53EAE" w:rsidRPr="00D954D4" w14:paraId="2789CDC7" w14:textId="77777777" w:rsidTr="0075617A">
        <w:trPr>
          <w:trHeight w:val="313"/>
        </w:trPr>
        <w:tc>
          <w:tcPr>
            <w:tcW w:w="2880" w:type="dxa"/>
            <w:shd w:val="clear" w:color="auto" w:fill="auto"/>
            <w:vAlign w:val="center"/>
          </w:tcPr>
          <w:p w14:paraId="5E76D116" w14:textId="20E602B5" w:rsidR="00A47F15" w:rsidRPr="003B2BAD" w:rsidRDefault="00A53EAE" w:rsidP="00AF4E08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3B2BAD">
              <w:rPr>
                <w:b/>
                <w:lang w:val="es"/>
              </w:rPr>
              <w:t>río abajo</w:t>
            </w:r>
            <w:r w:rsidR="00C408CF">
              <w:rPr>
                <w:b/>
                <w:lang w:val="es"/>
              </w:rPr>
              <w:t>(downstream)</w:t>
            </w:r>
          </w:p>
        </w:tc>
        <w:tc>
          <w:tcPr>
            <w:tcW w:w="8190" w:type="dxa"/>
            <w:shd w:val="clear" w:color="auto" w:fill="auto"/>
          </w:tcPr>
          <w:p w14:paraId="0F400EF0" w14:textId="54F6021C" w:rsidR="00A47F15" w:rsidRPr="00C408CF" w:rsidRDefault="00A53EAE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 xml:space="preserve">Se refiere a la región genómica que </w:t>
            </w:r>
            <w:r w:rsidR="00C408CF">
              <w:rPr>
                <w:lang w:val="es"/>
              </w:rPr>
              <w:t>comienza en la posición +1</w:t>
            </w:r>
            <w:r w:rsidR="000E6BAC">
              <w:rPr>
                <w:lang w:val="es"/>
              </w:rPr>
              <w:t xml:space="preserve">. Tambien se le conoce como </w:t>
            </w:r>
            <w:r w:rsidR="000E6BAC" w:rsidRPr="000E6BAC">
              <w:rPr>
                <w:b/>
                <w:bCs/>
                <w:lang w:val="es"/>
              </w:rPr>
              <w:t>característica</w:t>
            </w:r>
            <w:r w:rsidR="000E6BAC">
              <w:rPr>
                <w:lang w:val="es"/>
              </w:rPr>
              <w:t>.</w:t>
            </w:r>
          </w:p>
        </w:tc>
      </w:tr>
      <w:tr w:rsidR="00A53EAE" w:rsidRPr="00D954D4" w14:paraId="2DA5F902" w14:textId="77777777" w:rsidTr="0075617A">
        <w:trPr>
          <w:trHeight w:val="1141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3B568164" w14:textId="475EBE57" w:rsidR="00A53EAE" w:rsidRDefault="00E23036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E</w:t>
            </w:r>
            <w:r w:rsidR="00A53EAE" w:rsidRPr="003B2BAD">
              <w:rPr>
                <w:b/>
                <w:lang w:val="es"/>
              </w:rPr>
              <w:t>xón</w:t>
            </w:r>
          </w:p>
          <w:p w14:paraId="331F0694" w14:textId="6E261ABF" w:rsidR="00E23036" w:rsidRPr="00E23036" w:rsidRDefault="00E14721" w:rsidP="00AF4E08">
            <w:pPr>
              <w:spacing w:before="40" w:after="4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  <w:lang w:val="es"/>
              </w:rPr>
              <w:t>(</w:t>
            </w:r>
            <w:r w:rsidRPr="00E23036">
              <w:rPr>
                <w:rFonts w:ascii="Cambria" w:hAnsi="Cambria" w:cs="Calibri"/>
                <w:b/>
                <w:lang w:val="es"/>
              </w:rPr>
              <w:t>E</w:t>
            </w:r>
            <w:r w:rsidR="00E23036" w:rsidRPr="00E23036">
              <w:rPr>
                <w:rFonts w:ascii="Cambria" w:hAnsi="Cambria" w:cs="Calibri"/>
                <w:b/>
                <w:lang w:val="es"/>
              </w:rPr>
              <w:t>xon</w:t>
            </w:r>
            <w:r>
              <w:rPr>
                <w:rFonts w:ascii="Cambria" w:hAnsi="Cambria" w:cs="Calibri"/>
                <w:b/>
                <w:lang w:val="es"/>
              </w:rPr>
              <w:t>)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484C2EA3" w14:textId="2A43AA66" w:rsidR="00A53EAE" w:rsidRPr="00C408CF" w:rsidRDefault="00A53EAE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>Un segmento contiguo de DN</w:t>
            </w:r>
            <w:r w:rsidR="00C408CF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eucariota que corresponde a una porción del producto de RN</w:t>
            </w:r>
            <w:r w:rsidR="00C408CF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maduro (procesado) de ese gen. Los exones se encuentran sólo en genomas eucariotas y están separados por </w:t>
            </w:r>
            <w:r w:rsidRPr="003B2BAD">
              <w:rPr>
                <w:b/>
                <w:lang w:val="es"/>
              </w:rPr>
              <w:t>intrones.</w:t>
            </w:r>
            <w:r w:rsidRPr="003B2BAD">
              <w:rPr>
                <w:lang w:val="es"/>
              </w:rPr>
              <w:t xml:space="preserve"> Aunque los exones se transcriben con los intrones, estos últimos se empalman durante el procesamiento del ARN y se degradan.</w:t>
            </w:r>
          </w:p>
        </w:tc>
      </w:tr>
      <w:tr w:rsidR="00A53EAE" w:rsidRPr="00D954D4" w14:paraId="708F31EC" w14:textId="77777777" w:rsidTr="0075617A">
        <w:tc>
          <w:tcPr>
            <w:tcW w:w="2880" w:type="dxa"/>
            <w:shd w:val="clear" w:color="auto" w:fill="auto"/>
            <w:vAlign w:val="center"/>
          </w:tcPr>
          <w:p w14:paraId="7C58ECA5" w14:textId="6E1CB36D" w:rsidR="00A53EAE" w:rsidRDefault="00E23036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C</w:t>
            </w:r>
            <w:r w:rsidR="00A53EAE" w:rsidRPr="003B2BAD">
              <w:rPr>
                <w:b/>
                <w:lang w:val="es"/>
              </w:rPr>
              <w:t>aracterística</w:t>
            </w:r>
          </w:p>
          <w:p w14:paraId="534E9ABE" w14:textId="150AD83F" w:rsidR="00E23036" w:rsidRPr="003E579A" w:rsidRDefault="00E14721" w:rsidP="00AF4E08">
            <w:pPr>
              <w:spacing w:before="40" w:after="4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  <w:lang w:val="es"/>
              </w:rPr>
              <w:t>(</w:t>
            </w:r>
            <w:r w:rsidRPr="003E579A">
              <w:rPr>
                <w:rFonts w:ascii="Cambria" w:hAnsi="Cambria" w:cs="Calibri"/>
                <w:b/>
                <w:lang w:val="es"/>
              </w:rPr>
              <w:t>F</w:t>
            </w:r>
            <w:r w:rsidR="00E23036" w:rsidRPr="003E579A">
              <w:rPr>
                <w:rFonts w:ascii="Cambria" w:hAnsi="Cambria" w:cs="Calibri"/>
                <w:b/>
                <w:lang w:val="es"/>
              </w:rPr>
              <w:t>eature</w:t>
            </w:r>
            <w:r>
              <w:rPr>
                <w:rFonts w:ascii="Cambria" w:hAnsi="Cambria" w:cs="Calibri"/>
                <w:b/>
                <w:lang w:val="es"/>
              </w:rPr>
              <w:t>)</w:t>
            </w:r>
          </w:p>
        </w:tc>
        <w:tc>
          <w:tcPr>
            <w:tcW w:w="8190" w:type="dxa"/>
            <w:shd w:val="clear" w:color="auto" w:fill="auto"/>
          </w:tcPr>
          <w:p w14:paraId="09933CC6" w14:textId="26DF0911" w:rsidR="00A53EAE" w:rsidRPr="00C408CF" w:rsidRDefault="00A53EAE" w:rsidP="00AF4E0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>Cualquier región de estructura/secuencia definida en un fragmento genómico de DN</w:t>
            </w:r>
            <w:r w:rsidR="00304324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. Las características inherentes incluirían genes, pseudogéneos y elementos repetitivos. Una característica también puede ser predicha por </w:t>
            </w:r>
            <w:r w:rsidRPr="003B2BAD">
              <w:rPr>
                <w:lang w:val="es"/>
              </w:rPr>
              <w:lastRenderedPageBreak/>
              <w:t>algoritmos computacionales, como los dirigidos a identificar genes de codificación de proteínas.</w:t>
            </w:r>
          </w:p>
        </w:tc>
      </w:tr>
      <w:tr w:rsidR="00A53EAE" w:rsidRPr="00D954D4" w14:paraId="340670D1" w14:textId="77777777" w:rsidTr="0075617A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0C9F5F8" w14:textId="65B721C3" w:rsidR="00A53EAE" w:rsidRDefault="003E579A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lastRenderedPageBreak/>
              <w:t>I</w:t>
            </w:r>
            <w:r w:rsidR="00A53EAE" w:rsidRPr="003B2BAD">
              <w:rPr>
                <w:b/>
                <w:lang w:val="es"/>
              </w:rPr>
              <w:t>ntrón</w:t>
            </w:r>
          </w:p>
          <w:p w14:paraId="6ACDDC27" w14:textId="03704B95" w:rsidR="003E579A" w:rsidRPr="003B2BAD" w:rsidRDefault="00E11F43" w:rsidP="00AF4E08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s"/>
              </w:rPr>
              <w:t>(</w:t>
            </w:r>
            <w:r w:rsidRPr="00E11F43">
              <w:rPr>
                <w:rFonts w:ascii="Cambria" w:hAnsi="Cambria" w:cs="Calibri"/>
                <w:b/>
                <w:lang w:val="es"/>
              </w:rPr>
              <w:t>I</w:t>
            </w:r>
            <w:r w:rsidR="003E579A" w:rsidRPr="00E11F43">
              <w:rPr>
                <w:rFonts w:ascii="Cambria" w:hAnsi="Cambria" w:cs="Calibri"/>
                <w:b/>
                <w:lang w:val="es"/>
              </w:rPr>
              <w:t>ntron</w:t>
            </w:r>
            <w:r w:rsidRPr="00E11F43">
              <w:rPr>
                <w:rFonts w:ascii="Cambria" w:hAnsi="Cambria" w:cs="Calibri"/>
                <w:b/>
                <w:lang w:val="es"/>
              </w:rPr>
              <w:t>)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7683A965" w14:textId="54E07894" w:rsidR="00A53EAE" w:rsidRPr="00C408CF" w:rsidRDefault="00A53EAE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>Sección no codificante de una secuencia de ácido nucleico eucariota que se encuentra entre exones. Los intrones se eliminan ("empalmados") de la transcripción primaria/PRE-</w:t>
            </w:r>
            <w:r w:rsidR="00D752F0">
              <w:rPr>
                <w:lang w:val="es"/>
              </w:rPr>
              <w:t>m</w:t>
            </w:r>
            <w:r w:rsidRPr="003B2BAD">
              <w:rPr>
                <w:lang w:val="es"/>
              </w:rPr>
              <w:t>RN</w:t>
            </w:r>
            <w:r w:rsidR="00D752F0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después de la transcripción y antes de que la molécula se exporte al citoplasma para su traducción.</w:t>
            </w:r>
          </w:p>
        </w:tc>
      </w:tr>
      <w:tr w:rsidR="00A53EAE" w:rsidRPr="00D954D4" w14:paraId="28ADB6AA" w14:textId="77777777" w:rsidTr="0075617A">
        <w:tc>
          <w:tcPr>
            <w:tcW w:w="2880" w:type="dxa"/>
            <w:shd w:val="clear" w:color="auto" w:fill="auto"/>
            <w:vAlign w:val="center"/>
          </w:tcPr>
          <w:p w14:paraId="3AE3AC81" w14:textId="77777777" w:rsidR="003E579A" w:rsidRDefault="003E579A" w:rsidP="003E579A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I</w:t>
            </w:r>
            <w:r w:rsidR="00A53EAE" w:rsidRPr="003B2BAD">
              <w:rPr>
                <w:b/>
                <w:lang w:val="es"/>
              </w:rPr>
              <w:t>soform</w:t>
            </w:r>
            <w:r w:rsidR="00457DF8">
              <w:rPr>
                <w:b/>
                <w:lang w:val="es"/>
              </w:rPr>
              <w:t>a</w:t>
            </w:r>
            <w:r w:rsidR="00A53EAE" w:rsidRPr="003B2BAD">
              <w:rPr>
                <w:b/>
                <w:lang w:val="es"/>
              </w:rPr>
              <w:t>s</w:t>
            </w:r>
          </w:p>
          <w:p w14:paraId="7622D5C4" w14:textId="06CC0A9D" w:rsidR="003E579A" w:rsidRPr="003E579A" w:rsidRDefault="00E11F43" w:rsidP="003E579A">
            <w:pPr>
              <w:spacing w:before="40" w:after="40"/>
              <w:jc w:val="center"/>
              <w:rPr>
                <w:b/>
                <w:lang w:val="es"/>
              </w:rPr>
            </w:pPr>
            <w:r>
              <w:rPr>
                <w:b/>
                <w:lang w:val="es"/>
              </w:rPr>
              <w:t>(</w:t>
            </w:r>
            <w:r w:rsidR="003E579A">
              <w:rPr>
                <w:b/>
                <w:lang w:val="es"/>
              </w:rPr>
              <w:t>Isoform</w:t>
            </w:r>
            <w:r>
              <w:rPr>
                <w:b/>
                <w:lang w:val="es"/>
              </w:rPr>
              <w:t>)</w:t>
            </w:r>
          </w:p>
        </w:tc>
        <w:tc>
          <w:tcPr>
            <w:tcW w:w="8190" w:type="dxa"/>
            <w:shd w:val="clear" w:color="auto" w:fill="auto"/>
          </w:tcPr>
          <w:p w14:paraId="316FCA39" w14:textId="0281F65C" w:rsidR="00A53EAE" w:rsidRPr="00C408CF" w:rsidRDefault="00A53EAE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>Versiones potencialmente diferentes de una proteína codificada por un solo gen.  Las isoform</w:t>
            </w:r>
            <w:r w:rsidR="0075138C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s son el resultado del empalme alternativo de un </w:t>
            </w:r>
            <w:r w:rsidR="004F2CF6" w:rsidRPr="004F2CF6">
              <w:rPr>
                <w:b/>
                <w:bCs/>
                <w:lang w:val="es"/>
              </w:rPr>
              <w:t>pre-m</w:t>
            </w:r>
            <w:r w:rsidRPr="004F2CF6">
              <w:rPr>
                <w:b/>
                <w:bCs/>
                <w:lang w:val="es"/>
              </w:rPr>
              <w:t>RN</w:t>
            </w:r>
            <w:r w:rsidR="0075138C" w:rsidRPr="004F2CF6">
              <w:rPr>
                <w:b/>
                <w:bCs/>
                <w:lang w:val="es"/>
              </w:rPr>
              <w:t>A</w:t>
            </w:r>
            <w:r w:rsidRPr="003B2BAD">
              <w:rPr>
                <w:b/>
                <w:lang w:val="es"/>
              </w:rPr>
              <w:t xml:space="preserve"> </w:t>
            </w:r>
            <w:r w:rsidR="004F2CF6">
              <w:rPr>
                <w:b/>
                <w:lang w:val="es"/>
              </w:rPr>
              <w:t>en</w:t>
            </w:r>
            <w:r w:rsidR="00457DF8">
              <w:rPr>
                <w:b/>
                <w:lang w:val="es"/>
              </w:rPr>
              <w:t xml:space="preserve"> </w:t>
            </w:r>
            <w:r w:rsidR="00457DF8">
              <w:rPr>
                <w:lang w:val="es"/>
              </w:rPr>
              <w:t>particular y</w:t>
            </w:r>
            <w:r w:rsidRPr="003B2BAD">
              <w:rPr>
                <w:lang w:val="es"/>
              </w:rPr>
              <w:t xml:space="preserve">/o el uso de un sitio </w:t>
            </w:r>
            <w:r w:rsidR="004F2CF6" w:rsidRPr="004F2CF6">
              <w:rPr>
                <w:lang w:val="es"/>
              </w:rPr>
              <w:t xml:space="preserve">diferente </w:t>
            </w:r>
            <w:r w:rsidRPr="003B2BAD">
              <w:rPr>
                <w:lang w:val="es"/>
              </w:rPr>
              <w:t>de inicio de transcripción.</w:t>
            </w:r>
          </w:p>
        </w:tc>
      </w:tr>
      <w:tr w:rsidR="00A53EAE" w:rsidRPr="00D954D4" w14:paraId="5EE11159" w14:textId="77777777" w:rsidTr="0075617A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B4555F3" w14:textId="5FD11547" w:rsidR="00A53EAE" w:rsidRPr="003B2BAD" w:rsidRDefault="00C30F16" w:rsidP="00AF4E08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  <w:lang w:val="es"/>
              </w:rPr>
              <w:t>m</w:t>
            </w:r>
            <w:r w:rsidR="00A53EAE" w:rsidRPr="003B2BAD">
              <w:rPr>
                <w:b/>
                <w:lang w:val="es"/>
              </w:rPr>
              <w:t>RN</w:t>
            </w:r>
            <w:r>
              <w:rPr>
                <w:b/>
                <w:lang w:val="es"/>
              </w:rPr>
              <w:t>A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1DFF1BFA" w14:textId="0788CCA1" w:rsidR="00A53EAE" w:rsidRPr="00C408CF" w:rsidRDefault="00A53EAE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>RN</w:t>
            </w:r>
            <w:r w:rsidR="00C30F16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mensajero maduro que ha sido completamente procesado y está listo para la traducción; tiene un</w:t>
            </w:r>
            <w:r w:rsidR="00C30F16">
              <w:rPr>
                <w:lang w:val="es"/>
              </w:rPr>
              <w:t xml:space="preserve"> gorro</w:t>
            </w:r>
            <w:r w:rsidRPr="003B2BAD">
              <w:rPr>
                <w:lang w:val="es"/>
              </w:rPr>
              <w:t xml:space="preserve"> de 7-metilguanosina en su extremo </w:t>
            </w:r>
            <w:r w:rsidRPr="003B2BAD">
              <w:rPr>
                <w:b/>
                <w:lang w:val="es"/>
              </w:rPr>
              <w:t>5',</w:t>
            </w:r>
            <w:r>
              <w:rPr>
                <w:lang w:val="es"/>
              </w:rPr>
              <w:t xml:space="preserve"> </w:t>
            </w:r>
            <w:r w:rsidRPr="003B2BAD">
              <w:rPr>
                <w:lang w:val="es"/>
              </w:rPr>
              <w:t xml:space="preserve">una </w:t>
            </w:r>
            <w:r>
              <w:rPr>
                <w:lang w:val="es"/>
              </w:rPr>
              <w:t>cola</w:t>
            </w:r>
            <w:r w:rsidR="00913317">
              <w:rPr>
                <w:lang w:val="es"/>
              </w:rPr>
              <w:t xml:space="preserve"> o rabo</w:t>
            </w:r>
            <w:r>
              <w:rPr>
                <w:lang w:val="es"/>
              </w:rPr>
              <w:t xml:space="preserve"> </w:t>
            </w:r>
            <w:r w:rsidRPr="003B2BAD">
              <w:rPr>
                <w:b/>
                <w:lang w:val="es"/>
              </w:rPr>
              <w:t>de poli(A)</w:t>
            </w:r>
            <w:r>
              <w:rPr>
                <w:lang w:val="es"/>
              </w:rPr>
              <w:t xml:space="preserve"> </w:t>
            </w:r>
            <w:r w:rsidRPr="003B2BAD">
              <w:rPr>
                <w:lang w:val="es"/>
              </w:rPr>
              <w:t xml:space="preserve">en su </w:t>
            </w:r>
            <w:r>
              <w:rPr>
                <w:lang w:val="es"/>
              </w:rPr>
              <w:t xml:space="preserve">extremo </w:t>
            </w:r>
            <w:r w:rsidRPr="003B2BAD">
              <w:rPr>
                <w:b/>
                <w:lang w:val="es"/>
              </w:rPr>
              <w:t>3</w:t>
            </w:r>
            <w:r w:rsidR="00291C1B" w:rsidRPr="003B2BAD">
              <w:rPr>
                <w:b/>
                <w:lang w:val="es"/>
              </w:rPr>
              <w:t>’, y</w:t>
            </w:r>
            <w:r w:rsidRPr="003B2BAD">
              <w:rPr>
                <w:lang w:val="es"/>
              </w:rPr>
              <w:t xml:space="preserve"> tiene </w:t>
            </w:r>
            <w:r w:rsidR="00A47ABF" w:rsidRPr="003B2BAD">
              <w:rPr>
                <w:lang w:val="es"/>
              </w:rPr>
              <w:t>todos sus intrones empalmados</w:t>
            </w:r>
            <w:r w:rsidRPr="003B2BAD">
              <w:rPr>
                <w:lang w:val="es"/>
              </w:rPr>
              <w:t>.</w:t>
            </w:r>
            <w:r>
              <w:rPr>
                <w:lang w:val="es"/>
              </w:rPr>
              <w:t xml:space="preserve"> </w:t>
            </w:r>
          </w:p>
        </w:tc>
      </w:tr>
      <w:tr w:rsidR="00A53EAE" w:rsidRPr="00D954D4" w14:paraId="1FAA0B53" w14:textId="77777777" w:rsidTr="0075617A">
        <w:tc>
          <w:tcPr>
            <w:tcW w:w="2880" w:type="dxa"/>
            <w:shd w:val="clear" w:color="auto" w:fill="auto"/>
            <w:vAlign w:val="center"/>
          </w:tcPr>
          <w:p w14:paraId="4E703A0B" w14:textId="77777777" w:rsidR="00A53EAE" w:rsidRDefault="00450170" w:rsidP="00AF4E08">
            <w:pPr>
              <w:spacing w:before="40" w:after="40"/>
              <w:jc w:val="center"/>
              <w:rPr>
                <w:b/>
                <w:lang w:val="es"/>
              </w:rPr>
            </w:pPr>
            <w:r>
              <w:rPr>
                <w:b/>
                <w:lang w:val="es"/>
              </w:rPr>
              <w:t xml:space="preserve">hebra no codificante / </w:t>
            </w:r>
            <w:r w:rsidR="00A53EAE" w:rsidRPr="003B2BAD">
              <w:rPr>
                <w:b/>
                <w:lang w:val="es"/>
              </w:rPr>
              <w:t>hebra negativa</w:t>
            </w:r>
          </w:p>
          <w:p w14:paraId="7B6360C4" w14:textId="483D6688" w:rsidR="00A47ABF" w:rsidRPr="00A47ABF" w:rsidRDefault="00E11F43" w:rsidP="00AF4E08">
            <w:pPr>
              <w:spacing w:before="40" w:after="4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(</w:t>
            </w:r>
            <w:r w:rsidR="00A47ABF" w:rsidRPr="00A47ABF">
              <w:rPr>
                <w:rFonts w:ascii="Cambria" w:hAnsi="Cambria" w:cs="Calibri"/>
                <w:b/>
              </w:rPr>
              <w:t>non-coding strand/negative strand</w:t>
            </w:r>
            <w:r>
              <w:rPr>
                <w:rFonts w:ascii="Cambria" w:hAnsi="Cambria" w:cs="Calibri"/>
                <w:b/>
              </w:rPr>
              <w:t>)</w:t>
            </w:r>
          </w:p>
        </w:tc>
        <w:tc>
          <w:tcPr>
            <w:tcW w:w="8190" w:type="dxa"/>
            <w:shd w:val="clear" w:color="auto" w:fill="auto"/>
          </w:tcPr>
          <w:p w14:paraId="2E842C73" w14:textId="72627EBF" w:rsidR="00A53EAE" w:rsidRPr="00C408CF" w:rsidRDefault="00A53EAE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 xml:space="preserve">También se denomina hebra anti-sentido, </w:t>
            </w:r>
            <w:r w:rsidR="00913317">
              <w:rPr>
                <w:lang w:val="es"/>
              </w:rPr>
              <w:t>molde</w:t>
            </w:r>
            <w:r w:rsidRPr="003B2BAD">
              <w:rPr>
                <w:lang w:val="es"/>
              </w:rPr>
              <w:t xml:space="preserve"> o no codifica</w:t>
            </w:r>
            <w:r w:rsidR="00913317">
              <w:rPr>
                <w:lang w:val="es"/>
              </w:rPr>
              <w:t>nte</w:t>
            </w:r>
            <w:r w:rsidRPr="003B2BAD">
              <w:rPr>
                <w:lang w:val="es"/>
              </w:rPr>
              <w:t>. Esta hebra de la secuencia de DN</w:t>
            </w:r>
            <w:r w:rsidR="00EC5E85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de un solo gen es el complem</w:t>
            </w:r>
            <w:r w:rsidR="00601497">
              <w:rPr>
                <w:lang w:val="es"/>
              </w:rPr>
              <w:t>entaria a</w:t>
            </w:r>
            <w:r w:rsidRPr="003B2BAD">
              <w:rPr>
                <w:lang w:val="es"/>
              </w:rPr>
              <w:t xml:space="preserve"> la hebra de DN</w:t>
            </w:r>
            <w:r w:rsidR="00EC5E85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de 5' a 3' conocida como la hebra positiva, </w:t>
            </w:r>
            <w:r w:rsidR="00EC5E85">
              <w:rPr>
                <w:lang w:val="es"/>
              </w:rPr>
              <w:t>con</w:t>
            </w:r>
            <w:r w:rsidRPr="003B2BAD">
              <w:rPr>
                <w:lang w:val="es"/>
              </w:rPr>
              <w:t xml:space="preserve"> sentido, no-</w:t>
            </w:r>
            <w:r w:rsidR="00A37EC4">
              <w:rPr>
                <w:lang w:val="es"/>
              </w:rPr>
              <w:t>molde</w:t>
            </w:r>
            <w:r w:rsidRPr="003B2BAD">
              <w:rPr>
                <w:lang w:val="es"/>
              </w:rPr>
              <w:t xml:space="preserve"> o </w:t>
            </w:r>
            <w:r w:rsidR="00A37EC4" w:rsidRPr="00A37EC4">
              <w:rPr>
                <w:b/>
                <w:bCs/>
                <w:lang w:val="es"/>
              </w:rPr>
              <w:t>cadena</w:t>
            </w:r>
            <w:r w:rsidR="00A37EC4">
              <w:rPr>
                <w:lang w:val="es"/>
              </w:rPr>
              <w:t xml:space="preserve"> </w:t>
            </w:r>
            <w:r w:rsidRPr="003B2BAD">
              <w:rPr>
                <w:b/>
                <w:lang w:val="es"/>
              </w:rPr>
              <w:t>codifica</w:t>
            </w:r>
            <w:r w:rsidR="00A37EC4">
              <w:rPr>
                <w:b/>
                <w:lang w:val="es"/>
              </w:rPr>
              <w:t>nte</w:t>
            </w:r>
            <w:r w:rsidRPr="003B2BAD">
              <w:rPr>
                <w:b/>
                <w:lang w:val="es"/>
              </w:rPr>
              <w:t>.</w:t>
            </w:r>
            <w:r w:rsidRPr="003B2BAD">
              <w:rPr>
                <w:lang w:val="es"/>
              </w:rPr>
              <w:t xml:space="preserve"> El término pierde </w:t>
            </w:r>
            <w:r w:rsidR="005275D7">
              <w:rPr>
                <w:lang w:val="es"/>
              </w:rPr>
              <w:t xml:space="preserve">su </w:t>
            </w:r>
            <w:r w:rsidRPr="003B2BAD">
              <w:rPr>
                <w:lang w:val="es"/>
              </w:rPr>
              <w:t>significado para secuencias de DN</w:t>
            </w:r>
            <w:r w:rsidR="005275D7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más largas con genes en ambas hebras.</w:t>
            </w:r>
          </w:p>
        </w:tc>
      </w:tr>
      <w:tr w:rsidR="00A53EAE" w:rsidRPr="00D954D4" w14:paraId="2A72B2A8" w14:textId="77777777" w:rsidTr="0075617A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44D97EC" w14:textId="69847D20" w:rsidR="00A53EAE" w:rsidRDefault="00C33737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N</w:t>
            </w:r>
            <w:r w:rsidR="00F42718" w:rsidRPr="003B2BAD">
              <w:rPr>
                <w:b/>
                <w:lang w:val="es"/>
              </w:rPr>
              <w:t>ucleótido</w:t>
            </w:r>
          </w:p>
          <w:p w14:paraId="598136EF" w14:textId="1A48AA3D" w:rsidR="00C33737" w:rsidRPr="00C33737" w:rsidRDefault="00E11F43" w:rsidP="00AF4E08">
            <w:pPr>
              <w:spacing w:before="40" w:after="4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(</w:t>
            </w:r>
            <w:r w:rsidRPr="00C33737">
              <w:rPr>
                <w:rFonts w:ascii="Cambria" w:hAnsi="Cambria" w:cs="Calibri"/>
                <w:b/>
              </w:rPr>
              <w:t>N</w:t>
            </w:r>
            <w:r w:rsidR="00C33737" w:rsidRPr="00C33737">
              <w:rPr>
                <w:rFonts w:ascii="Cambria" w:hAnsi="Cambria" w:cs="Calibri"/>
                <w:b/>
              </w:rPr>
              <w:t>ucleotide</w:t>
            </w:r>
            <w:r>
              <w:rPr>
                <w:rFonts w:ascii="Cambria" w:hAnsi="Cambria" w:cs="Calibri"/>
                <w:b/>
              </w:rPr>
              <w:t>)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4D25491D" w14:textId="4504A78D" w:rsidR="00A53EAE" w:rsidRPr="00C408CF" w:rsidRDefault="00F42718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>El bloque básico de DN</w:t>
            </w:r>
            <w:r w:rsidR="005275D7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(A, C, G, T) y RN</w:t>
            </w:r>
            <w:r w:rsidR="005275D7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(A, C, G, U).  Los nucleótidos consisten en una base nitrogen</w:t>
            </w:r>
            <w:r w:rsidR="005275D7">
              <w:rPr>
                <w:lang w:val="es"/>
              </w:rPr>
              <w:t>ad</w:t>
            </w:r>
            <w:r w:rsidRPr="003B2BAD">
              <w:rPr>
                <w:lang w:val="es"/>
              </w:rPr>
              <w:t>a, un azúcar de 5 carbono</w:t>
            </w:r>
            <w:r w:rsidR="00D109DB">
              <w:rPr>
                <w:lang w:val="es"/>
              </w:rPr>
              <w:t>s</w:t>
            </w:r>
            <w:r w:rsidRPr="003B2BAD">
              <w:rPr>
                <w:lang w:val="es"/>
              </w:rPr>
              <w:t xml:space="preserve"> (ya sea ribosa en RN</w:t>
            </w:r>
            <w:r w:rsidR="005275D7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o </w:t>
            </w:r>
            <w:r w:rsidR="00D109DB" w:rsidRPr="003B2BAD">
              <w:rPr>
                <w:lang w:val="es"/>
              </w:rPr>
              <w:t>desoxirribo</w:t>
            </w:r>
            <w:r w:rsidR="00D109DB">
              <w:rPr>
                <w:lang w:val="es"/>
              </w:rPr>
              <w:t>sa</w:t>
            </w:r>
            <w:r w:rsidRPr="003B2BAD">
              <w:rPr>
                <w:lang w:val="es"/>
              </w:rPr>
              <w:t xml:space="preserve"> en ADN) y grupos de fosfato.</w:t>
            </w:r>
          </w:p>
        </w:tc>
      </w:tr>
      <w:tr w:rsidR="00F42718" w:rsidRPr="00D954D4" w14:paraId="1E0613B4" w14:textId="77777777" w:rsidTr="0075617A">
        <w:tc>
          <w:tcPr>
            <w:tcW w:w="2880" w:type="dxa"/>
            <w:shd w:val="clear" w:color="auto" w:fill="auto"/>
            <w:vAlign w:val="center"/>
          </w:tcPr>
          <w:p w14:paraId="0D3C97B3" w14:textId="77776E8E" w:rsidR="00F42718" w:rsidRPr="003B2BAD" w:rsidRDefault="00F42718" w:rsidP="00AF4E08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3B2BAD">
              <w:rPr>
                <w:b/>
                <w:lang w:val="es"/>
              </w:rPr>
              <w:t>O</w:t>
            </w:r>
            <w:r w:rsidR="00D109DB">
              <w:rPr>
                <w:b/>
                <w:lang w:val="es"/>
              </w:rPr>
              <w:t>RF</w:t>
            </w:r>
          </w:p>
        </w:tc>
        <w:tc>
          <w:tcPr>
            <w:tcW w:w="8190" w:type="dxa"/>
            <w:shd w:val="clear" w:color="auto" w:fill="auto"/>
          </w:tcPr>
          <w:p w14:paraId="68945823" w14:textId="57A31744" w:rsidR="00F42718" w:rsidRPr="00C408CF" w:rsidRDefault="00F42718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 xml:space="preserve">"Marco de lectura abierto"; un largo tramo de </w:t>
            </w:r>
            <w:r w:rsidR="00C33737" w:rsidRPr="003B2BAD">
              <w:rPr>
                <w:b/>
                <w:lang w:val="es"/>
              </w:rPr>
              <w:t>codo</w:t>
            </w:r>
            <w:r w:rsidR="00C33737">
              <w:rPr>
                <w:b/>
                <w:lang w:val="es"/>
              </w:rPr>
              <w:t>nes</w:t>
            </w:r>
            <w:r>
              <w:rPr>
                <w:lang w:val="es"/>
              </w:rPr>
              <w:t xml:space="preserve"> </w:t>
            </w:r>
            <w:r w:rsidRPr="003B2BAD">
              <w:rPr>
                <w:lang w:val="es"/>
              </w:rPr>
              <w:t xml:space="preserve">en el mismo </w:t>
            </w:r>
            <w:r w:rsidRPr="003B2BAD">
              <w:rPr>
                <w:b/>
                <w:lang w:val="es"/>
              </w:rPr>
              <w:t>marco</w:t>
            </w:r>
            <w:r>
              <w:rPr>
                <w:lang w:val="es"/>
              </w:rPr>
              <w:t xml:space="preserve"> de lectura</w:t>
            </w:r>
            <w:r w:rsidRPr="003B2BAD">
              <w:rPr>
                <w:lang w:val="es"/>
              </w:rPr>
              <w:t xml:space="preserve"> ininterrumpido por </w:t>
            </w:r>
            <w:r>
              <w:rPr>
                <w:lang w:val="es"/>
              </w:rPr>
              <w:t xml:space="preserve">los </w:t>
            </w:r>
            <w:r w:rsidR="00C33737" w:rsidRPr="003B2BAD">
              <w:rPr>
                <w:b/>
                <w:lang w:val="es"/>
              </w:rPr>
              <w:t>codones</w:t>
            </w:r>
            <w:r w:rsidR="006C7086" w:rsidRPr="003B2BAD">
              <w:rPr>
                <w:b/>
                <w:lang w:val="es"/>
              </w:rPr>
              <w:t xml:space="preserve"> de terminación;</w:t>
            </w:r>
            <w:r w:rsidR="00C33737">
              <w:rPr>
                <w:b/>
                <w:lang w:val="es"/>
              </w:rPr>
              <w:t xml:space="preserve"> </w:t>
            </w:r>
            <w:r w:rsidRPr="003B2BAD">
              <w:rPr>
                <w:lang w:val="es"/>
              </w:rPr>
              <w:t>un ORF puede reflejar la presencia de un gen.</w:t>
            </w:r>
          </w:p>
        </w:tc>
      </w:tr>
      <w:tr w:rsidR="00F42718" w:rsidRPr="00D954D4" w14:paraId="00C9A6E5" w14:textId="77777777" w:rsidTr="0075617A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3D777D81" w14:textId="7B397560" w:rsidR="00F42718" w:rsidRDefault="00C33737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F</w:t>
            </w:r>
            <w:r w:rsidR="00F42718" w:rsidRPr="003B2BAD">
              <w:rPr>
                <w:b/>
                <w:lang w:val="es"/>
              </w:rPr>
              <w:t>ase</w:t>
            </w:r>
          </w:p>
          <w:p w14:paraId="6A2EA3D3" w14:textId="00EE9F2E" w:rsidR="00C33737" w:rsidRPr="00AE112B" w:rsidRDefault="00E11F43" w:rsidP="00AF4E08">
            <w:pPr>
              <w:spacing w:before="40" w:after="4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(</w:t>
            </w:r>
            <w:r w:rsidRPr="00AE112B">
              <w:rPr>
                <w:rFonts w:ascii="Cambria" w:hAnsi="Cambria" w:cs="Calibri"/>
                <w:b/>
              </w:rPr>
              <w:t>P</w:t>
            </w:r>
            <w:r w:rsidR="00C33737" w:rsidRPr="00AE112B">
              <w:rPr>
                <w:rFonts w:ascii="Cambria" w:hAnsi="Cambria" w:cs="Calibri"/>
                <w:b/>
              </w:rPr>
              <w:t>hase</w:t>
            </w:r>
            <w:r>
              <w:rPr>
                <w:rFonts w:ascii="Cambria" w:hAnsi="Cambria" w:cs="Calibri"/>
                <w:b/>
              </w:rPr>
              <w:t>)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1A4FC1C7" w14:textId="4122F08A" w:rsidR="00F42718" w:rsidRPr="00C408CF" w:rsidRDefault="00F42718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 xml:space="preserve">La fase describe el número de </w:t>
            </w:r>
            <w:r w:rsidRPr="003B2BAD">
              <w:rPr>
                <w:b/>
                <w:lang w:val="es"/>
              </w:rPr>
              <w:t>bases</w:t>
            </w:r>
            <w:r>
              <w:rPr>
                <w:lang w:val="es"/>
              </w:rPr>
              <w:t xml:space="preserve"> </w:t>
            </w:r>
            <w:r w:rsidRPr="003B2BAD">
              <w:rPr>
                <w:lang w:val="es"/>
              </w:rPr>
              <w:t xml:space="preserve"> entre el final del </w:t>
            </w:r>
            <w:r>
              <w:rPr>
                <w:lang w:val="es"/>
              </w:rPr>
              <w:t xml:space="preserve"> </w:t>
            </w:r>
            <w:r w:rsidRPr="003B2BAD">
              <w:rPr>
                <w:b/>
                <w:lang w:val="es"/>
              </w:rPr>
              <w:t>exon</w:t>
            </w:r>
            <w:r>
              <w:rPr>
                <w:lang w:val="es"/>
              </w:rPr>
              <w:t xml:space="preserve"> </w:t>
            </w:r>
            <w:r w:rsidRPr="003B2BAD">
              <w:rPr>
                <w:lang w:val="es"/>
              </w:rPr>
              <w:t xml:space="preserve"> (definido por el sitio de empalme) y el </w:t>
            </w:r>
            <w:r>
              <w:rPr>
                <w:lang w:val="es"/>
              </w:rPr>
              <w:t xml:space="preserve"> </w:t>
            </w:r>
            <w:r w:rsidRPr="003B2BAD">
              <w:rPr>
                <w:b/>
                <w:lang w:val="es"/>
              </w:rPr>
              <w:t>codón</w:t>
            </w:r>
            <w:r>
              <w:rPr>
                <w:lang w:val="es"/>
              </w:rPr>
              <w:t xml:space="preserve"> completo</w:t>
            </w:r>
            <w:r w:rsidRPr="003B2BAD">
              <w:rPr>
                <w:lang w:val="es"/>
              </w:rPr>
              <w:t xml:space="preserve"> más cercano a ese sitio de empalme. El número de bases entre el </w:t>
            </w:r>
            <w:r w:rsidR="002F03D0" w:rsidRPr="003B2BAD">
              <w:rPr>
                <w:lang w:val="es"/>
              </w:rPr>
              <w:t>codó</w:t>
            </w:r>
            <w:r w:rsidR="002F03D0">
              <w:rPr>
                <w:lang w:val="es"/>
              </w:rPr>
              <w:t>n</w:t>
            </w:r>
            <w:r w:rsidRPr="003B2BAD">
              <w:rPr>
                <w:lang w:val="es"/>
              </w:rPr>
              <w:t xml:space="preserve"> completo adyacente y un sitio de exon/empalme puede ser 0, 1 o 2. La fase de un </w:t>
            </w:r>
            <w:r w:rsidR="002F03D0">
              <w:rPr>
                <w:lang w:val="es"/>
              </w:rPr>
              <w:t>exón</w:t>
            </w:r>
            <w:r>
              <w:rPr>
                <w:lang w:val="es"/>
              </w:rPr>
              <w:t xml:space="preserve"> </w:t>
            </w:r>
            <w:r w:rsidRPr="003B2BAD">
              <w:rPr>
                <w:b/>
                <w:lang w:val="es"/>
              </w:rPr>
              <w:t>ascendente</w:t>
            </w:r>
            <w:r w:rsidRPr="003B2BAD">
              <w:rPr>
                <w:lang w:val="es"/>
              </w:rPr>
              <w:t xml:space="preserve"> determinará qué </w:t>
            </w:r>
            <w:r w:rsidR="002F03D0">
              <w:rPr>
                <w:b/>
                <w:lang w:val="es"/>
              </w:rPr>
              <w:t>marco</w:t>
            </w:r>
            <w:r>
              <w:rPr>
                <w:lang w:val="es"/>
              </w:rPr>
              <w:t xml:space="preserve"> se traduce</w:t>
            </w:r>
            <w:r w:rsidRPr="003B2BAD">
              <w:rPr>
                <w:lang w:val="es"/>
              </w:rPr>
              <w:t xml:space="preserve"> en el </w:t>
            </w:r>
            <w:r w:rsidR="00F10062">
              <w:rPr>
                <w:lang w:val="es"/>
              </w:rPr>
              <w:t>exón</w:t>
            </w:r>
            <w:r>
              <w:rPr>
                <w:lang w:val="es"/>
              </w:rPr>
              <w:t xml:space="preserve"> </w:t>
            </w:r>
            <w:r w:rsidR="00F10062" w:rsidRPr="00F10062">
              <w:rPr>
                <w:b/>
                <w:bCs/>
                <w:lang w:val="es"/>
              </w:rPr>
              <w:t>rio abajo</w:t>
            </w:r>
            <w:r>
              <w:rPr>
                <w:lang w:val="es"/>
              </w:rPr>
              <w:t xml:space="preserve"> </w:t>
            </w:r>
            <w:r w:rsidRPr="003B2BAD">
              <w:rPr>
                <w:lang w:val="es"/>
              </w:rPr>
              <w:t>indicando cuántas bases después del sitio del aceptador de empalme son necesarias para crear un codón completo de 3 bases.</w:t>
            </w:r>
          </w:p>
        </w:tc>
      </w:tr>
      <w:tr w:rsidR="00F42718" w:rsidRPr="00D954D4" w14:paraId="7B0B9810" w14:textId="77777777" w:rsidTr="0075617A">
        <w:tc>
          <w:tcPr>
            <w:tcW w:w="2880" w:type="dxa"/>
            <w:shd w:val="clear" w:color="auto" w:fill="auto"/>
            <w:vAlign w:val="center"/>
          </w:tcPr>
          <w:p w14:paraId="4FA2AE01" w14:textId="77777777" w:rsidR="00AE112B" w:rsidRDefault="00EC2AF4" w:rsidP="00AF4E08">
            <w:pPr>
              <w:spacing w:before="40" w:after="40"/>
              <w:jc w:val="center"/>
              <w:rPr>
                <w:b/>
                <w:lang w:val="es"/>
              </w:rPr>
            </w:pPr>
            <w:r>
              <w:rPr>
                <w:b/>
                <w:lang w:val="es"/>
              </w:rPr>
              <w:t xml:space="preserve">Rabo o cola de </w:t>
            </w:r>
            <w:r w:rsidR="00F42718" w:rsidRPr="003B2BAD">
              <w:rPr>
                <w:b/>
                <w:lang w:val="es"/>
              </w:rPr>
              <w:t>poli(A)</w:t>
            </w:r>
          </w:p>
          <w:p w14:paraId="53144A20" w14:textId="616ED2E2" w:rsidR="00F42718" w:rsidRPr="00EC2AF4" w:rsidRDefault="00E11F43" w:rsidP="00AF4E08">
            <w:pPr>
              <w:spacing w:before="40" w:after="40"/>
              <w:jc w:val="center"/>
              <w:rPr>
                <w:rFonts w:ascii="Calibri" w:hAnsi="Calibri" w:cs="Calibri"/>
                <w:b/>
                <w:lang w:val="es-PR"/>
              </w:rPr>
            </w:pPr>
            <w:r>
              <w:rPr>
                <w:b/>
                <w:lang w:val="es"/>
              </w:rPr>
              <w:t>(</w:t>
            </w:r>
            <w:r w:rsidR="00AE112B">
              <w:rPr>
                <w:b/>
                <w:lang w:val="es"/>
              </w:rPr>
              <w:t xml:space="preserve">Poli </w:t>
            </w:r>
            <w:r w:rsidR="00E2322F">
              <w:rPr>
                <w:b/>
                <w:lang w:val="es"/>
              </w:rPr>
              <w:t>(</w:t>
            </w:r>
            <w:r w:rsidR="00AE112B">
              <w:rPr>
                <w:b/>
                <w:lang w:val="es"/>
              </w:rPr>
              <w:t>A</w:t>
            </w:r>
            <w:r w:rsidR="00E2322F">
              <w:rPr>
                <w:b/>
                <w:lang w:val="es"/>
              </w:rPr>
              <w:t>)</w:t>
            </w:r>
            <w:r w:rsidR="00AE112B">
              <w:rPr>
                <w:b/>
                <w:lang w:val="es"/>
              </w:rPr>
              <w:t xml:space="preserve"> tail</w:t>
            </w:r>
            <w:r>
              <w:rPr>
                <w:b/>
                <w:lang w:val="es"/>
              </w:rPr>
              <w:t>)</w:t>
            </w:r>
            <w:r w:rsidR="00F42718" w:rsidRPr="003B2BAD">
              <w:rPr>
                <w:b/>
                <w:lang w:val="es"/>
              </w:rPr>
              <w:t xml:space="preserve"> </w:t>
            </w:r>
          </w:p>
        </w:tc>
        <w:tc>
          <w:tcPr>
            <w:tcW w:w="8190" w:type="dxa"/>
            <w:shd w:val="clear" w:color="auto" w:fill="auto"/>
          </w:tcPr>
          <w:p w14:paraId="4C6C8A89" w14:textId="0F983D1F" w:rsidR="00F42718" w:rsidRPr="00C408CF" w:rsidRDefault="00F42718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 xml:space="preserve">Alrededor de 250 </w:t>
            </w:r>
            <w:r w:rsidRPr="003B2BAD">
              <w:rPr>
                <w:b/>
                <w:lang w:val="es"/>
              </w:rPr>
              <w:t>nucleótidos</w:t>
            </w:r>
            <w:r>
              <w:rPr>
                <w:lang w:val="es"/>
              </w:rPr>
              <w:t xml:space="preserve"> </w:t>
            </w:r>
            <w:r w:rsidR="003F7691">
              <w:rPr>
                <w:lang w:val="es"/>
              </w:rPr>
              <w:t>de adenina</w:t>
            </w:r>
            <w:r w:rsidRPr="003B2BAD">
              <w:rPr>
                <w:lang w:val="es"/>
              </w:rPr>
              <w:t xml:space="preserve"> que son añadidos post-</w:t>
            </w:r>
            <w:r w:rsidR="00424EEB">
              <w:rPr>
                <w:lang w:val="es"/>
              </w:rPr>
              <w:t xml:space="preserve"> </w:t>
            </w:r>
            <w:r w:rsidRPr="003B2BAD">
              <w:rPr>
                <w:lang w:val="es"/>
              </w:rPr>
              <w:t xml:space="preserve">transcripcionalmente por </w:t>
            </w:r>
            <w:r w:rsidR="00424EEB">
              <w:rPr>
                <w:lang w:val="es"/>
              </w:rPr>
              <w:t xml:space="preserve">polimerasa de </w:t>
            </w:r>
            <w:r w:rsidRPr="003B2BAD">
              <w:rPr>
                <w:lang w:val="es"/>
              </w:rPr>
              <w:t xml:space="preserve">poli(A) </w:t>
            </w:r>
            <w:r w:rsidR="00EC2AF4">
              <w:rPr>
                <w:lang w:val="es"/>
              </w:rPr>
              <w:t>en el terminal</w:t>
            </w:r>
            <w:r>
              <w:rPr>
                <w:lang w:val="es"/>
              </w:rPr>
              <w:t xml:space="preserve"> de </w:t>
            </w:r>
            <w:r w:rsidRPr="003B2BAD">
              <w:rPr>
                <w:b/>
                <w:lang w:val="es"/>
              </w:rPr>
              <w:t>3'</w:t>
            </w:r>
            <w:r>
              <w:rPr>
                <w:lang w:val="es"/>
              </w:rPr>
              <w:t xml:space="preserve"> </w:t>
            </w:r>
            <w:r w:rsidRPr="003B2BAD">
              <w:rPr>
                <w:lang w:val="es"/>
              </w:rPr>
              <w:t>de transcrip</w:t>
            </w:r>
            <w:r w:rsidR="00EC2AF4">
              <w:rPr>
                <w:lang w:val="es"/>
              </w:rPr>
              <w:t>tos</w:t>
            </w:r>
            <w:r w:rsidRPr="003B2BAD">
              <w:rPr>
                <w:lang w:val="es"/>
              </w:rPr>
              <w:t xml:space="preserve"> eucariotas, después del </w:t>
            </w:r>
            <w:r w:rsidR="00EC2AF4">
              <w:rPr>
                <w:lang w:val="es"/>
              </w:rPr>
              <w:t>corte</w:t>
            </w:r>
            <w:r w:rsidRPr="003B2BAD">
              <w:rPr>
                <w:lang w:val="es"/>
              </w:rPr>
              <w:t xml:space="preserve"> del RN</w:t>
            </w:r>
            <w:r w:rsidR="00EC2AF4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recién sintetizado ~ </w:t>
            </w:r>
            <w:r w:rsidR="00AE112B" w:rsidRPr="003B2BAD">
              <w:rPr>
                <w:lang w:val="es"/>
              </w:rPr>
              <w:t>20</w:t>
            </w:r>
            <w:r w:rsidR="00AE112B">
              <w:rPr>
                <w:lang w:val="es"/>
              </w:rPr>
              <w:t xml:space="preserve"> </w:t>
            </w:r>
            <w:r w:rsidR="00AE112B" w:rsidRPr="003B2BAD">
              <w:rPr>
                <w:lang w:val="es"/>
              </w:rPr>
              <w:t xml:space="preserve">nucleótidos </w:t>
            </w:r>
            <w:r w:rsidR="00AE112B">
              <w:rPr>
                <w:b/>
                <w:lang w:val="es"/>
              </w:rPr>
              <w:t>rio abajo</w:t>
            </w:r>
            <w:r>
              <w:rPr>
                <w:lang w:val="es"/>
              </w:rPr>
              <w:t xml:space="preserve"> de una secuencia de señal</w:t>
            </w:r>
            <w:r w:rsidRPr="003B2BAD">
              <w:rPr>
                <w:lang w:val="es"/>
              </w:rPr>
              <w:t xml:space="preserve"> de poli</w:t>
            </w:r>
            <w:r w:rsidR="00EC2AF4">
              <w:rPr>
                <w:lang w:val="es"/>
              </w:rPr>
              <w:t xml:space="preserve"> </w:t>
            </w:r>
            <w:r w:rsidRPr="003B2BAD">
              <w:rPr>
                <w:lang w:val="es"/>
              </w:rPr>
              <w:t>aden</w:t>
            </w:r>
            <w:r w:rsidR="00EC2AF4">
              <w:rPr>
                <w:lang w:val="es"/>
              </w:rPr>
              <w:t>il</w:t>
            </w:r>
            <w:r w:rsidRPr="003B2BAD">
              <w:rPr>
                <w:lang w:val="es"/>
              </w:rPr>
              <w:t>ación AAUAAA.</w:t>
            </w:r>
          </w:p>
        </w:tc>
      </w:tr>
      <w:tr w:rsidR="00F42718" w:rsidRPr="00D954D4" w14:paraId="597F467D" w14:textId="77777777" w:rsidTr="0075617A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A594BBE" w14:textId="51806BAF" w:rsidR="00F42718" w:rsidRPr="00FC15B0" w:rsidRDefault="00F42718" w:rsidP="00AF4E08">
            <w:pPr>
              <w:spacing w:before="40" w:after="4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3B2BAD">
              <w:rPr>
                <w:b/>
                <w:lang w:val="es"/>
              </w:rPr>
              <w:t>pre-</w:t>
            </w:r>
            <w:r w:rsidR="00CF6530">
              <w:rPr>
                <w:b/>
                <w:lang w:val="es"/>
              </w:rPr>
              <w:t>m</w:t>
            </w:r>
            <w:r w:rsidRPr="003B2BAD">
              <w:rPr>
                <w:b/>
                <w:lang w:val="es"/>
              </w:rPr>
              <w:t>RN</w:t>
            </w:r>
            <w:r w:rsidR="00CF6530">
              <w:rPr>
                <w:b/>
                <w:lang w:val="es"/>
              </w:rPr>
              <w:t>A</w:t>
            </w:r>
          </w:p>
          <w:p w14:paraId="07C201C5" w14:textId="77777777" w:rsidR="00F42718" w:rsidRDefault="00F42718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(transcrip</w:t>
            </w:r>
            <w:r w:rsidR="00FC15B0">
              <w:rPr>
                <w:b/>
                <w:lang w:val="es"/>
              </w:rPr>
              <w:t>to</w:t>
            </w:r>
            <w:r w:rsidRPr="003B2BAD">
              <w:rPr>
                <w:b/>
                <w:lang w:val="es"/>
              </w:rPr>
              <w:t xml:space="preserve"> principal)</w:t>
            </w:r>
          </w:p>
          <w:p w14:paraId="3D3F7A02" w14:textId="6EBB6E88" w:rsidR="00FC15B0" w:rsidRPr="00FC15B0" w:rsidRDefault="00E11F43" w:rsidP="00AF4E08">
            <w:pPr>
              <w:spacing w:before="40" w:after="40"/>
              <w:jc w:val="center"/>
              <w:rPr>
                <w:rFonts w:ascii="Cambria" w:hAnsi="Cambria" w:cs="Calibri"/>
                <w:b/>
                <w:lang w:val="es-PR"/>
              </w:rPr>
            </w:pPr>
            <w:r>
              <w:rPr>
                <w:rFonts w:ascii="Cambria" w:hAnsi="Cambria" w:cs="Calibri"/>
                <w:b/>
                <w:lang w:val="es-PR"/>
              </w:rPr>
              <w:t>(</w:t>
            </w:r>
            <w:r w:rsidR="00FC15B0" w:rsidRPr="00FC15B0">
              <w:rPr>
                <w:rFonts w:ascii="Cambria" w:hAnsi="Cambria" w:cs="Calibri"/>
                <w:b/>
                <w:lang w:val="es-PR"/>
              </w:rPr>
              <w:t>Primary transcript</w:t>
            </w:r>
            <w:r>
              <w:rPr>
                <w:rFonts w:ascii="Cambria" w:hAnsi="Cambria" w:cs="Calibri"/>
                <w:b/>
                <w:lang w:val="es-PR"/>
              </w:rPr>
              <w:t>)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473864C9" w14:textId="4D069ABE" w:rsidR="00F42718" w:rsidRPr="00C408CF" w:rsidRDefault="00F42718" w:rsidP="00AF4E08">
            <w:pPr>
              <w:spacing w:before="40" w:after="40"/>
              <w:rPr>
                <w:rFonts w:ascii="Calibri" w:hAnsi="Calibri" w:cs="Calibri"/>
                <w:b/>
                <w:lang w:val="es-PR"/>
              </w:rPr>
            </w:pPr>
            <w:r w:rsidRPr="003B2BAD">
              <w:rPr>
                <w:lang w:val="es"/>
              </w:rPr>
              <w:t xml:space="preserve">La transcripción inicial de un gen de codificación de proteínas que contiene </w:t>
            </w:r>
            <w:r w:rsidRPr="003B2BAD">
              <w:rPr>
                <w:b/>
                <w:lang w:val="es"/>
              </w:rPr>
              <w:t xml:space="preserve">tanto </w:t>
            </w:r>
            <w:r w:rsidR="00AE112B" w:rsidRPr="003B2BAD">
              <w:rPr>
                <w:b/>
                <w:lang w:val="es"/>
              </w:rPr>
              <w:t>intrones</w:t>
            </w:r>
            <w:r w:rsidR="00AE112B">
              <w:rPr>
                <w:lang w:val="es"/>
              </w:rPr>
              <w:t xml:space="preserve"> </w:t>
            </w:r>
            <w:r w:rsidR="00AE112B" w:rsidRPr="003B2BAD">
              <w:rPr>
                <w:lang w:val="es"/>
              </w:rPr>
              <w:t>como</w:t>
            </w:r>
            <w:r>
              <w:rPr>
                <w:lang w:val="es"/>
              </w:rPr>
              <w:t xml:space="preserve"> </w:t>
            </w:r>
            <w:r w:rsidRPr="003B2BAD">
              <w:rPr>
                <w:b/>
                <w:lang w:val="es"/>
              </w:rPr>
              <w:t>exones.</w:t>
            </w:r>
            <w:r w:rsidRPr="003B2BAD">
              <w:rPr>
                <w:lang w:val="es"/>
              </w:rPr>
              <w:t xml:space="preserve"> El PRE-</w:t>
            </w:r>
            <w:r w:rsidR="00CF6530">
              <w:rPr>
                <w:lang w:val="es"/>
              </w:rPr>
              <w:t>m</w:t>
            </w:r>
            <w:r w:rsidRPr="003B2BAD">
              <w:rPr>
                <w:lang w:val="es"/>
              </w:rPr>
              <w:t>RN</w:t>
            </w:r>
            <w:r w:rsidR="00CF6530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requiere la adición de un</w:t>
            </w:r>
            <w:r w:rsidR="00CF6530">
              <w:rPr>
                <w:lang w:val="es"/>
              </w:rPr>
              <w:t xml:space="preserve"> gorro</w:t>
            </w:r>
            <w:r>
              <w:rPr>
                <w:lang w:val="es"/>
              </w:rPr>
              <w:t xml:space="preserve"> </w:t>
            </w:r>
            <w:r w:rsidR="00BD3C2F">
              <w:rPr>
                <w:lang w:val="es"/>
              </w:rPr>
              <w:t>en el terminal</w:t>
            </w:r>
            <w:r>
              <w:rPr>
                <w:lang w:val="es"/>
              </w:rPr>
              <w:t xml:space="preserve"> </w:t>
            </w:r>
            <w:r w:rsidRPr="003B2BAD">
              <w:rPr>
                <w:b/>
                <w:lang w:val="es"/>
              </w:rPr>
              <w:t xml:space="preserve">5' </w:t>
            </w:r>
            <w:r w:rsidRPr="003B2BAD">
              <w:rPr>
                <w:lang w:val="es"/>
              </w:rPr>
              <w:t xml:space="preserve">y </w:t>
            </w:r>
            <w:r>
              <w:rPr>
                <w:lang w:val="es"/>
              </w:rPr>
              <w:t xml:space="preserve">una cola de poli (A) </w:t>
            </w:r>
            <w:r w:rsidR="00215B44">
              <w:rPr>
                <w:lang w:val="es"/>
              </w:rPr>
              <w:t>en el</w:t>
            </w:r>
            <w:r>
              <w:rPr>
                <w:lang w:val="es"/>
              </w:rPr>
              <w:t xml:space="preserve"> </w:t>
            </w:r>
            <w:r w:rsidRPr="003B2BAD">
              <w:rPr>
                <w:b/>
                <w:lang w:val="es"/>
              </w:rPr>
              <w:t>3'</w:t>
            </w:r>
            <w:r>
              <w:rPr>
                <w:lang w:val="es"/>
              </w:rPr>
              <w:t xml:space="preserve"> </w:t>
            </w:r>
            <w:r w:rsidRPr="003B2BAD">
              <w:rPr>
                <w:lang w:val="es"/>
              </w:rPr>
              <w:t xml:space="preserve">y la eliminación de intrones para producir la </w:t>
            </w:r>
            <w:r>
              <w:rPr>
                <w:lang w:val="es"/>
              </w:rPr>
              <w:t xml:space="preserve">molécula final de </w:t>
            </w:r>
            <w:r w:rsidR="00215B44">
              <w:rPr>
                <w:b/>
                <w:lang w:val="es"/>
              </w:rPr>
              <w:t>m</w:t>
            </w:r>
            <w:r w:rsidRPr="003B2BAD">
              <w:rPr>
                <w:b/>
                <w:lang w:val="es"/>
              </w:rPr>
              <w:t>RN</w:t>
            </w:r>
            <w:r w:rsidR="00215B44">
              <w:rPr>
                <w:b/>
                <w:lang w:val="es"/>
              </w:rPr>
              <w:t>A</w:t>
            </w:r>
            <w:r>
              <w:rPr>
                <w:lang w:val="es"/>
              </w:rPr>
              <w:t xml:space="preserve"> </w:t>
            </w:r>
            <w:r w:rsidRPr="003B2BAD">
              <w:rPr>
                <w:lang w:val="es"/>
              </w:rPr>
              <w:t>que contiene exones unidos.</w:t>
            </w:r>
          </w:p>
        </w:tc>
      </w:tr>
      <w:tr w:rsidR="00F42718" w:rsidRPr="00D954D4" w14:paraId="0A3114E0" w14:textId="77777777" w:rsidTr="0075617A">
        <w:tc>
          <w:tcPr>
            <w:tcW w:w="2880" w:type="dxa"/>
            <w:shd w:val="clear" w:color="auto" w:fill="auto"/>
            <w:vAlign w:val="center"/>
          </w:tcPr>
          <w:p w14:paraId="5F7BC5C9" w14:textId="2F2443FE" w:rsidR="00F42718" w:rsidRDefault="00C53354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P</w:t>
            </w:r>
            <w:r w:rsidR="00F42718" w:rsidRPr="003B2BAD">
              <w:rPr>
                <w:b/>
                <w:lang w:val="es"/>
              </w:rPr>
              <w:t>romotor</w:t>
            </w:r>
          </w:p>
          <w:p w14:paraId="06D5860B" w14:textId="24BDAB13" w:rsidR="00C53354" w:rsidRPr="00C53354" w:rsidRDefault="00E40E0F" w:rsidP="00AF4E08">
            <w:pPr>
              <w:spacing w:before="40" w:after="40"/>
              <w:jc w:val="center"/>
              <w:rPr>
                <w:rFonts w:cs="Calibri"/>
                <w:b/>
              </w:rPr>
            </w:pPr>
            <w:r>
              <w:rPr>
                <w:b/>
                <w:lang w:val="es"/>
              </w:rPr>
              <w:t>(</w:t>
            </w:r>
            <w:r w:rsidRPr="00C53354">
              <w:rPr>
                <w:b/>
                <w:lang w:val="es"/>
              </w:rPr>
              <w:t>P</w:t>
            </w:r>
            <w:r w:rsidR="00C53354" w:rsidRPr="00C53354">
              <w:rPr>
                <w:b/>
                <w:lang w:val="es"/>
              </w:rPr>
              <w:t>romoter</w:t>
            </w:r>
            <w:r>
              <w:rPr>
                <w:b/>
                <w:lang w:val="es"/>
              </w:rPr>
              <w:t>)</w:t>
            </w:r>
          </w:p>
        </w:tc>
        <w:tc>
          <w:tcPr>
            <w:tcW w:w="8190" w:type="dxa"/>
            <w:shd w:val="clear" w:color="auto" w:fill="auto"/>
          </w:tcPr>
          <w:p w14:paraId="4883FA95" w14:textId="749E503D" w:rsidR="00F42718" w:rsidRPr="00C408CF" w:rsidRDefault="00F42718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>Un segmento de DN</w:t>
            </w:r>
            <w:r w:rsidR="00215B44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al que la RN</w:t>
            </w:r>
            <w:r w:rsidR="00215B44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polimerasa se une para iniciar la </w:t>
            </w:r>
            <w:r w:rsidRPr="003B2BAD">
              <w:rPr>
                <w:b/>
                <w:lang w:val="es"/>
              </w:rPr>
              <w:t>transcripción</w:t>
            </w:r>
            <w:r>
              <w:rPr>
                <w:lang w:val="es"/>
              </w:rPr>
              <w:t xml:space="preserve"> </w:t>
            </w:r>
            <w:r w:rsidRPr="003B2BAD">
              <w:rPr>
                <w:lang w:val="es"/>
              </w:rPr>
              <w:t xml:space="preserve">de los </w:t>
            </w:r>
            <w:r>
              <w:rPr>
                <w:lang w:val="es"/>
              </w:rPr>
              <w:t xml:space="preserve">genes </w:t>
            </w:r>
            <w:r w:rsidR="00215B44" w:rsidRPr="00215B44">
              <w:rPr>
                <w:b/>
                <w:bCs/>
                <w:lang w:val="es"/>
              </w:rPr>
              <w:t>rio</w:t>
            </w:r>
            <w:r>
              <w:rPr>
                <w:lang w:val="es"/>
              </w:rPr>
              <w:t xml:space="preserve"> </w:t>
            </w:r>
            <w:r w:rsidRPr="003B2BAD">
              <w:rPr>
                <w:b/>
                <w:lang w:val="es"/>
              </w:rPr>
              <w:t>abajo</w:t>
            </w:r>
            <w:r w:rsidR="00215B44">
              <w:rPr>
                <w:b/>
                <w:lang w:val="es"/>
              </w:rPr>
              <w:t xml:space="preserve"> (downstream)</w:t>
            </w:r>
            <w:r w:rsidRPr="003B2BAD">
              <w:rPr>
                <w:b/>
                <w:lang w:val="es"/>
              </w:rPr>
              <w:t>.</w:t>
            </w:r>
            <w:r>
              <w:rPr>
                <w:lang w:val="es"/>
              </w:rPr>
              <w:t xml:space="preserve"> </w:t>
            </w:r>
            <w:r w:rsidRPr="003B2BAD">
              <w:rPr>
                <w:lang w:val="es"/>
              </w:rPr>
              <w:t xml:space="preserve"> </w:t>
            </w:r>
          </w:p>
        </w:tc>
      </w:tr>
      <w:tr w:rsidR="00F42718" w:rsidRPr="00D954D4" w14:paraId="02AF6405" w14:textId="77777777" w:rsidTr="0075617A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BEA6F43" w14:textId="0CE99BDE" w:rsidR="00F42718" w:rsidRDefault="00C53354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lastRenderedPageBreak/>
              <w:t>P</w:t>
            </w:r>
            <w:r w:rsidR="002E3476" w:rsidRPr="003B2BAD">
              <w:rPr>
                <w:b/>
                <w:lang w:val="es"/>
              </w:rPr>
              <w:t>utativo</w:t>
            </w:r>
          </w:p>
          <w:p w14:paraId="17FA9AB0" w14:textId="2869C854" w:rsidR="00C53354" w:rsidRPr="003B2BAD" w:rsidRDefault="00E40E0F" w:rsidP="00AF4E08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  <w:lang w:val="es"/>
              </w:rPr>
              <w:t>(P</w:t>
            </w:r>
            <w:r w:rsidR="00C53354">
              <w:rPr>
                <w:b/>
                <w:lang w:val="es"/>
              </w:rPr>
              <w:t>utative</w:t>
            </w:r>
            <w:r>
              <w:rPr>
                <w:b/>
                <w:lang w:val="es"/>
              </w:rPr>
              <w:t>)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040D0617" w14:textId="61222E0D" w:rsidR="00F42718" w:rsidRPr="00C408CF" w:rsidRDefault="003F1177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>Algo que puede ser predicho o inferido, pero que requiere más evidencia para confirmar o refutar.</w:t>
            </w:r>
          </w:p>
        </w:tc>
      </w:tr>
      <w:tr w:rsidR="002E3476" w:rsidRPr="00D954D4" w14:paraId="3A0B0990" w14:textId="77777777" w:rsidTr="0075617A">
        <w:tc>
          <w:tcPr>
            <w:tcW w:w="2880" w:type="dxa"/>
            <w:shd w:val="clear" w:color="auto" w:fill="auto"/>
            <w:vAlign w:val="center"/>
          </w:tcPr>
          <w:p w14:paraId="6C50C693" w14:textId="115E8E9C" w:rsidR="002E3476" w:rsidRDefault="000E0DCD" w:rsidP="00AF4E08">
            <w:pPr>
              <w:spacing w:before="40" w:after="40"/>
              <w:jc w:val="center"/>
              <w:rPr>
                <w:b/>
                <w:lang w:val="es"/>
              </w:rPr>
            </w:pPr>
            <w:r>
              <w:rPr>
                <w:b/>
                <w:lang w:val="es"/>
              </w:rPr>
              <w:t>L</w:t>
            </w:r>
            <w:r w:rsidR="005924BB">
              <w:rPr>
                <w:b/>
                <w:lang w:val="es"/>
              </w:rPr>
              <w:t>ectura</w:t>
            </w:r>
          </w:p>
          <w:p w14:paraId="1D9CC81E" w14:textId="065AAC59" w:rsidR="000E0DCD" w:rsidRPr="003B2BAD" w:rsidRDefault="00E40E0F" w:rsidP="00AF4E08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  <w:lang w:val="es"/>
              </w:rPr>
              <w:t>(R</w:t>
            </w:r>
            <w:r w:rsidR="000E0DCD">
              <w:rPr>
                <w:b/>
                <w:lang w:val="es"/>
              </w:rPr>
              <w:t>ead</w:t>
            </w:r>
            <w:r>
              <w:rPr>
                <w:b/>
                <w:lang w:val="es"/>
              </w:rPr>
              <w:t>)</w:t>
            </w:r>
          </w:p>
        </w:tc>
        <w:tc>
          <w:tcPr>
            <w:tcW w:w="8190" w:type="dxa"/>
            <w:shd w:val="clear" w:color="auto" w:fill="auto"/>
          </w:tcPr>
          <w:p w14:paraId="22B5F880" w14:textId="585A191B" w:rsidR="002E3476" w:rsidRPr="00C408CF" w:rsidRDefault="002E3476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>Una secuencia de DN</w:t>
            </w:r>
            <w:r w:rsidR="005924BB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cruda.</w:t>
            </w:r>
          </w:p>
        </w:tc>
      </w:tr>
      <w:tr w:rsidR="006130FA" w:rsidRPr="00D954D4" w14:paraId="4114C46C" w14:textId="77777777" w:rsidTr="0075617A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4E27053" w14:textId="77777777" w:rsidR="006130FA" w:rsidRDefault="006130FA" w:rsidP="00AF4E08">
            <w:pPr>
              <w:spacing w:before="40" w:after="40"/>
              <w:jc w:val="center"/>
              <w:rPr>
                <w:b/>
                <w:lang w:val="es"/>
              </w:rPr>
            </w:pPr>
            <w:r>
              <w:rPr>
                <w:b/>
                <w:lang w:val="es"/>
              </w:rPr>
              <w:t>marco/marco de lectura</w:t>
            </w:r>
          </w:p>
          <w:p w14:paraId="1AD5205F" w14:textId="03203C59" w:rsidR="000E0DCD" w:rsidRPr="00D954D4" w:rsidRDefault="008E2B70" w:rsidP="00AF4E08">
            <w:pPr>
              <w:spacing w:before="40" w:after="40"/>
              <w:jc w:val="center"/>
              <w:rPr>
                <w:rFonts w:ascii="Calibri" w:hAnsi="Calibri" w:cs="Calibri"/>
                <w:b/>
                <w:lang w:val="es-PR"/>
              </w:rPr>
            </w:pPr>
            <w:r>
              <w:rPr>
                <w:b/>
                <w:lang w:val="es"/>
              </w:rPr>
              <w:t>(</w:t>
            </w:r>
            <w:r w:rsidR="000E0DCD">
              <w:rPr>
                <w:b/>
                <w:lang w:val="es"/>
              </w:rPr>
              <w:t>frame/reading frame</w:t>
            </w:r>
            <w:r>
              <w:rPr>
                <w:b/>
                <w:lang w:val="es"/>
              </w:rPr>
              <w:t>)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7D47A869" w14:textId="0304493F" w:rsidR="006130FA" w:rsidRPr="00C408CF" w:rsidRDefault="006130FA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>Un marco es una sola serie de tri</w:t>
            </w:r>
            <w:r w:rsidR="005924BB">
              <w:rPr>
                <w:lang w:val="es"/>
              </w:rPr>
              <w:t>pletes de nucleótidos</w:t>
            </w:r>
            <w:r w:rsidRPr="003B2BAD">
              <w:rPr>
                <w:lang w:val="es"/>
              </w:rPr>
              <w:t xml:space="preserve"> adyacentes en </w:t>
            </w:r>
            <w:r w:rsidR="005924BB">
              <w:rPr>
                <w:lang w:val="es"/>
              </w:rPr>
              <w:t xml:space="preserve">el </w:t>
            </w:r>
            <w:r w:rsidRPr="003B2BAD">
              <w:rPr>
                <w:lang w:val="es"/>
              </w:rPr>
              <w:t>DN</w:t>
            </w:r>
            <w:r w:rsidR="005924BB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o </w:t>
            </w:r>
            <w:r w:rsidR="00367987">
              <w:rPr>
                <w:lang w:val="es"/>
              </w:rPr>
              <w:t xml:space="preserve">el </w:t>
            </w:r>
            <w:r w:rsidRPr="003B2BAD">
              <w:rPr>
                <w:lang w:val="es"/>
              </w:rPr>
              <w:t>RN</w:t>
            </w:r>
            <w:r w:rsidR="00367987">
              <w:rPr>
                <w:lang w:val="es"/>
              </w:rPr>
              <w:t>A</w:t>
            </w:r>
            <w:r w:rsidRPr="003B2BAD">
              <w:rPr>
                <w:lang w:val="es"/>
              </w:rPr>
              <w:t>: un</w:t>
            </w:r>
            <w:r w:rsidR="00367987">
              <w:rPr>
                <w:lang w:val="es"/>
              </w:rPr>
              <w:t xml:space="preserve"> marco</w:t>
            </w:r>
            <w:r w:rsidRPr="003B2BAD">
              <w:rPr>
                <w:lang w:val="es"/>
              </w:rPr>
              <w:t xml:space="preserve"> tendría bases en las posiciones 1, 4, 7, etc. como la primera base de codón secuencial. Hay tres marcos de lectura posibles en una hebra de </w:t>
            </w:r>
            <w:r w:rsidR="00367987">
              <w:rPr>
                <w:lang w:val="es"/>
              </w:rPr>
              <w:t>m</w:t>
            </w:r>
            <w:r w:rsidRPr="003B2BAD">
              <w:rPr>
                <w:lang w:val="es"/>
              </w:rPr>
              <w:t>RN</w:t>
            </w:r>
            <w:r w:rsidR="00367987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y seis en una molécula de DN</w:t>
            </w:r>
            <w:r w:rsidR="00367987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</w:t>
            </w:r>
            <w:r w:rsidR="00C96325">
              <w:rPr>
                <w:lang w:val="es"/>
              </w:rPr>
              <w:t xml:space="preserve">de doble </w:t>
            </w:r>
            <w:r w:rsidR="00474167">
              <w:rPr>
                <w:lang w:val="es"/>
              </w:rPr>
              <w:t>hélice</w:t>
            </w:r>
            <w:r w:rsidRPr="003B2BAD">
              <w:rPr>
                <w:lang w:val="es"/>
              </w:rPr>
              <w:t xml:space="preserve"> debido a las dos hebras de las que la transcripción</w:t>
            </w:r>
            <w:r w:rsidR="00474167" w:rsidRPr="00474167">
              <w:rPr>
                <w:lang w:val="es"/>
              </w:rPr>
              <w:t xml:space="preserve"> es posible</w:t>
            </w:r>
            <w:r w:rsidRPr="003B2BAD">
              <w:rPr>
                <w:lang w:val="es"/>
              </w:rPr>
              <w:t xml:space="preserve">. Diferentes programas informáticos numeran estos </w:t>
            </w:r>
            <w:r w:rsidR="00474167">
              <w:rPr>
                <w:lang w:val="es"/>
              </w:rPr>
              <w:t>marcos</w:t>
            </w:r>
            <w:r w:rsidRPr="003B2BAD">
              <w:rPr>
                <w:lang w:val="es"/>
              </w:rPr>
              <w:t xml:space="preserve"> de manera diferente, por lo que se debe tener cuidado al comparar </w:t>
            </w:r>
            <w:r w:rsidR="00474167">
              <w:rPr>
                <w:lang w:val="es"/>
              </w:rPr>
              <w:t>marcos</w:t>
            </w:r>
            <w:r w:rsidRPr="003B2BAD">
              <w:rPr>
                <w:lang w:val="es"/>
              </w:rPr>
              <w:t xml:space="preserve"> designados </w:t>
            </w:r>
            <w:r w:rsidR="00BF426D">
              <w:rPr>
                <w:lang w:val="es"/>
              </w:rPr>
              <w:t>por</w:t>
            </w:r>
            <w:r w:rsidRPr="003B2BAD">
              <w:rPr>
                <w:lang w:val="es"/>
              </w:rPr>
              <w:t xml:space="preserve"> diferentes programas. Una forma común es referirse a los tres posibles marcos de lectura de izquierda a derecha como +1, +2 y +3 y los tres posibles fotogramas de lectura de derecha a izquierda como -1, -2 y -3.</w:t>
            </w:r>
          </w:p>
        </w:tc>
      </w:tr>
      <w:tr w:rsidR="006130FA" w:rsidRPr="00D954D4" w14:paraId="5ECDBA08" w14:textId="77777777" w:rsidTr="0075617A">
        <w:tc>
          <w:tcPr>
            <w:tcW w:w="2880" w:type="dxa"/>
            <w:shd w:val="clear" w:color="auto" w:fill="auto"/>
            <w:vAlign w:val="center"/>
          </w:tcPr>
          <w:p w14:paraId="54C390F0" w14:textId="77777777" w:rsidR="006130FA" w:rsidRDefault="006130FA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Empalme</w:t>
            </w:r>
          </w:p>
          <w:p w14:paraId="065983BD" w14:textId="7AABFC1D" w:rsidR="00C5380F" w:rsidRPr="003B2BAD" w:rsidRDefault="008E2B70" w:rsidP="00AF4E08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  <w:lang w:val="es"/>
              </w:rPr>
              <w:t>(S</w:t>
            </w:r>
            <w:r w:rsidR="00C5380F">
              <w:rPr>
                <w:b/>
                <w:lang w:val="es"/>
              </w:rPr>
              <w:t>plicing</w:t>
            </w:r>
            <w:r>
              <w:rPr>
                <w:b/>
                <w:lang w:val="es"/>
              </w:rPr>
              <w:t>)</w:t>
            </w:r>
          </w:p>
        </w:tc>
        <w:tc>
          <w:tcPr>
            <w:tcW w:w="8190" w:type="dxa"/>
            <w:shd w:val="clear" w:color="auto" w:fill="auto"/>
          </w:tcPr>
          <w:p w14:paraId="331F9CC3" w14:textId="4E57B910" w:rsidR="006130FA" w:rsidRPr="00C408CF" w:rsidRDefault="006130FA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 xml:space="preserve">El proceso por el cual se eliminan </w:t>
            </w:r>
            <w:r w:rsidR="008718C6" w:rsidRPr="003B2BAD">
              <w:rPr>
                <w:lang w:val="es"/>
              </w:rPr>
              <w:t xml:space="preserve">los </w:t>
            </w:r>
            <w:r w:rsidR="008718C6">
              <w:rPr>
                <w:lang w:val="es"/>
              </w:rPr>
              <w:t>intrones</w:t>
            </w:r>
            <w:r>
              <w:rPr>
                <w:lang w:val="es"/>
              </w:rPr>
              <w:t xml:space="preserve"> y los </w:t>
            </w:r>
            <w:r w:rsidRPr="003B2BAD">
              <w:rPr>
                <w:b/>
                <w:lang w:val="es"/>
              </w:rPr>
              <w:t>exones</w:t>
            </w:r>
            <w:r>
              <w:rPr>
                <w:lang w:val="es"/>
              </w:rPr>
              <w:t xml:space="preserve"> se unen para producir un RN</w:t>
            </w:r>
            <w:r w:rsidR="00BF426D">
              <w:rPr>
                <w:lang w:val="es"/>
              </w:rPr>
              <w:t>A</w:t>
            </w:r>
            <w:r>
              <w:rPr>
                <w:lang w:val="es"/>
              </w:rPr>
              <w:t xml:space="preserve"> maduro y funcional</w:t>
            </w:r>
            <w:r w:rsidR="00BF426D">
              <w:rPr>
                <w:lang w:val="es"/>
              </w:rPr>
              <w:t xml:space="preserve"> </w:t>
            </w:r>
            <w:r w:rsidRPr="003B2BAD">
              <w:rPr>
                <w:b/>
                <w:lang w:val="es"/>
              </w:rPr>
              <w:t>(</w:t>
            </w:r>
            <w:r w:rsidR="00BF426D">
              <w:rPr>
                <w:b/>
                <w:lang w:val="es"/>
              </w:rPr>
              <w:t>m</w:t>
            </w:r>
            <w:r w:rsidRPr="003B2BAD">
              <w:rPr>
                <w:b/>
                <w:lang w:val="es"/>
              </w:rPr>
              <w:t>RN</w:t>
            </w:r>
            <w:r w:rsidR="00BF426D">
              <w:rPr>
                <w:b/>
                <w:lang w:val="es"/>
              </w:rPr>
              <w:t>A</w:t>
            </w:r>
            <w:r w:rsidRPr="003B2BAD">
              <w:rPr>
                <w:b/>
                <w:lang w:val="es"/>
              </w:rPr>
              <w:t>)</w:t>
            </w:r>
            <w:r w:rsidR="00982C54">
              <w:rPr>
                <w:b/>
                <w:lang w:val="es"/>
              </w:rPr>
              <w:t xml:space="preserve"> </w:t>
            </w:r>
            <w:r w:rsidRPr="003B2BAD">
              <w:rPr>
                <w:lang w:val="es"/>
              </w:rPr>
              <w:t xml:space="preserve">a partir de </w:t>
            </w:r>
            <w:r w:rsidR="008718C6" w:rsidRPr="003B2BAD">
              <w:rPr>
                <w:lang w:val="es"/>
              </w:rPr>
              <w:t xml:space="preserve">un </w:t>
            </w:r>
            <w:r w:rsidR="008718C6">
              <w:rPr>
                <w:lang w:val="es"/>
              </w:rPr>
              <w:t>transcripto</w:t>
            </w:r>
            <w:r w:rsidRPr="003B2BAD">
              <w:rPr>
                <w:b/>
                <w:lang w:val="es"/>
              </w:rPr>
              <w:t xml:space="preserve"> primari</w:t>
            </w:r>
            <w:r w:rsidR="00982C54">
              <w:rPr>
                <w:b/>
                <w:lang w:val="es"/>
              </w:rPr>
              <w:t>o</w:t>
            </w:r>
            <w:r w:rsidRPr="003B2BAD">
              <w:rPr>
                <w:b/>
                <w:lang w:val="es"/>
              </w:rPr>
              <w:t>.</w:t>
            </w:r>
            <w:r w:rsidRPr="003B2BAD">
              <w:rPr>
                <w:lang w:val="es"/>
              </w:rPr>
              <w:t xml:space="preserve"> Algunos RNAs se auto-empalman, pero la mayoría requieren un complejo específico de </w:t>
            </w:r>
            <w:r w:rsidR="008718C6" w:rsidRPr="003B2BAD">
              <w:rPr>
                <w:lang w:val="es"/>
              </w:rPr>
              <w:t>ribo nucleoproteín</w:t>
            </w:r>
            <w:r w:rsidR="008718C6">
              <w:rPr>
                <w:lang w:val="es"/>
              </w:rPr>
              <w:t>as</w:t>
            </w:r>
            <w:r w:rsidRPr="003B2BAD">
              <w:rPr>
                <w:lang w:val="es"/>
              </w:rPr>
              <w:t xml:space="preserve"> para catalizar la reacción.</w:t>
            </w:r>
          </w:p>
        </w:tc>
      </w:tr>
      <w:tr w:rsidR="006130FA" w:rsidRPr="00D954D4" w14:paraId="795D0FF7" w14:textId="77777777" w:rsidTr="0075617A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86453F1" w14:textId="77777777" w:rsidR="006130FA" w:rsidRDefault="006130FA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sitio de aceptación de empalme</w:t>
            </w:r>
          </w:p>
          <w:p w14:paraId="7218786D" w14:textId="516A1AAE" w:rsidR="005E25B2" w:rsidRPr="005E25B2" w:rsidRDefault="008E2B70" w:rsidP="00AF4E08">
            <w:pPr>
              <w:spacing w:before="40" w:after="40"/>
              <w:jc w:val="center"/>
              <w:rPr>
                <w:rFonts w:ascii="Cambria" w:hAnsi="Cambria" w:cs="Calibri"/>
                <w:b/>
                <w:lang w:val="es-PR"/>
              </w:rPr>
            </w:pPr>
            <w:r>
              <w:rPr>
                <w:rFonts w:ascii="Cambria" w:hAnsi="Cambria" w:cs="Calibri"/>
                <w:b/>
                <w:lang w:val="es-PR"/>
              </w:rPr>
              <w:t>(</w:t>
            </w:r>
            <w:r w:rsidR="005E25B2" w:rsidRPr="005E25B2">
              <w:rPr>
                <w:rFonts w:ascii="Cambria" w:hAnsi="Cambria" w:cs="Calibri"/>
                <w:b/>
                <w:lang w:val="es-PR"/>
              </w:rPr>
              <w:t>splice acceptor site</w:t>
            </w:r>
            <w:r>
              <w:rPr>
                <w:rFonts w:ascii="Cambria" w:hAnsi="Cambria" w:cs="Calibri"/>
                <w:b/>
                <w:lang w:val="es-PR"/>
              </w:rPr>
              <w:t>)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2FD0D3E0" w14:textId="48043400" w:rsidR="006130FA" w:rsidRPr="00C408CF" w:rsidRDefault="006130FA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 xml:space="preserve">El </w:t>
            </w:r>
            <w:r w:rsidRPr="003B2BAD">
              <w:rPr>
                <w:b/>
                <w:lang w:val="es"/>
              </w:rPr>
              <w:t xml:space="preserve">sitio de </w:t>
            </w:r>
            <w:r w:rsidR="008718C6" w:rsidRPr="003B2BAD">
              <w:rPr>
                <w:b/>
                <w:lang w:val="es"/>
              </w:rPr>
              <w:t>empalme</w:t>
            </w:r>
            <w:r w:rsidR="008718C6">
              <w:rPr>
                <w:lang w:val="es"/>
              </w:rPr>
              <w:t xml:space="preserve"> </w:t>
            </w:r>
            <w:r w:rsidR="008718C6" w:rsidRPr="003B2BAD">
              <w:rPr>
                <w:lang w:val="es"/>
              </w:rPr>
              <w:t>en</w:t>
            </w:r>
            <w:r w:rsidRPr="003B2BAD">
              <w:rPr>
                <w:lang w:val="es"/>
              </w:rPr>
              <w:t xml:space="preserve"> el </w:t>
            </w:r>
            <w:r>
              <w:rPr>
                <w:lang w:val="es"/>
              </w:rPr>
              <w:t xml:space="preserve">extremo </w:t>
            </w:r>
            <w:r w:rsidRPr="003B2BAD">
              <w:rPr>
                <w:b/>
                <w:lang w:val="es"/>
              </w:rPr>
              <w:t xml:space="preserve">3' </w:t>
            </w:r>
            <w:r w:rsidRPr="003B2BAD">
              <w:rPr>
                <w:lang w:val="es"/>
              </w:rPr>
              <w:t>de un</w:t>
            </w:r>
            <w:r>
              <w:rPr>
                <w:lang w:val="es"/>
              </w:rPr>
              <w:t xml:space="preserve"> </w:t>
            </w:r>
            <w:r w:rsidR="008718C6" w:rsidRPr="003B2BAD">
              <w:rPr>
                <w:b/>
                <w:lang w:val="es"/>
              </w:rPr>
              <w:t>intrón</w:t>
            </w:r>
            <w:r w:rsidRPr="003B2BAD">
              <w:rPr>
                <w:b/>
                <w:lang w:val="es"/>
              </w:rPr>
              <w:t>,</w:t>
            </w:r>
            <w:r w:rsidR="008718C6">
              <w:rPr>
                <w:b/>
                <w:lang w:val="es"/>
              </w:rPr>
              <w:t xml:space="preserve"> </w:t>
            </w:r>
            <w:r w:rsidRPr="003B2BAD">
              <w:rPr>
                <w:lang w:val="es"/>
              </w:rPr>
              <w:t xml:space="preserve">en el límite entre un </w:t>
            </w:r>
            <w:r w:rsidR="008718C6" w:rsidRPr="003B2BAD">
              <w:rPr>
                <w:lang w:val="es"/>
              </w:rPr>
              <w:t>intrón</w:t>
            </w:r>
            <w:r w:rsidRPr="003B2BAD">
              <w:rPr>
                <w:lang w:val="es"/>
              </w:rPr>
              <w:t xml:space="preserve"> y el</w:t>
            </w:r>
            <w:r>
              <w:rPr>
                <w:lang w:val="es"/>
              </w:rPr>
              <w:t xml:space="preserve"> </w:t>
            </w:r>
            <w:r w:rsidR="008718C6" w:rsidRPr="003B2BAD">
              <w:rPr>
                <w:b/>
                <w:lang w:val="es"/>
              </w:rPr>
              <w:t>exón</w:t>
            </w:r>
            <w:r w:rsidR="008718C6">
              <w:rPr>
                <w:lang w:val="es"/>
              </w:rPr>
              <w:t xml:space="preserve"> </w:t>
            </w:r>
            <w:r w:rsidR="008718C6" w:rsidRPr="003B2BAD">
              <w:rPr>
                <w:lang w:val="es"/>
              </w:rPr>
              <w:t>inmediatamente</w:t>
            </w:r>
            <w:r>
              <w:rPr>
                <w:lang w:val="es"/>
              </w:rPr>
              <w:t xml:space="preserve"> </w:t>
            </w:r>
            <w:r w:rsidR="008718C6">
              <w:rPr>
                <w:b/>
                <w:lang w:val="es"/>
              </w:rPr>
              <w:t xml:space="preserve">rio </w:t>
            </w:r>
            <w:r w:rsidRPr="003B2BAD">
              <w:rPr>
                <w:b/>
                <w:lang w:val="es"/>
              </w:rPr>
              <w:t>abajo.</w:t>
            </w:r>
            <w:r w:rsidRPr="003B2BAD">
              <w:rPr>
                <w:lang w:val="es"/>
              </w:rPr>
              <w:t xml:space="preserve"> La </w:t>
            </w:r>
            <w:r>
              <w:rPr>
                <w:lang w:val="es"/>
              </w:rPr>
              <w:t>secuencia de</w:t>
            </w:r>
            <w:r w:rsidRPr="003B2BAD">
              <w:rPr>
                <w:lang w:val="es"/>
              </w:rPr>
              <w:t xml:space="preserve"> dinucleótidos del sitio del aceptador de empalme</w:t>
            </w:r>
            <w:r>
              <w:rPr>
                <w:lang w:val="es"/>
              </w:rPr>
              <w:t xml:space="preserve"> </w:t>
            </w:r>
            <w:r w:rsidRPr="003B2BAD">
              <w:rPr>
                <w:b/>
                <w:lang w:val="es"/>
              </w:rPr>
              <w:t>canónico</w:t>
            </w:r>
            <w:r>
              <w:rPr>
                <w:lang w:val="es"/>
              </w:rPr>
              <w:t xml:space="preserve"> es AG.</w:t>
            </w:r>
          </w:p>
        </w:tc>
      </w:tr>
      <w:tr w:rsidR="006130FA" w:rsidRPr="00D954D4" w14:paraId="71BED706" w14:textId="77777777" w:rsidTr="0075617A">
        <w:tc>
          <w:tcPr>
            <w:tcW w:w="2880" w:type="dxa"/>
            <w:shd w:val="clear" w:color="auto" w:fill="auto"/>
            <w:vAlign w:val="center"/>
          </w:tcPr>
          <w:p w14:paraId="6C7398BA" w14:textId="77777777" w:rsidR="006130FA" w:rsidRDefault="006130FA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sitio donante de empalme</w:t>
            </w:r>
          </w:p>
          <w:p w14:paraId="1F9D2899" w14:textId="42E8FAB2" w:rsidR="008E2B70" w:rsidRPr="00D81EE3" w:rsidRDefault="008E2B70" w:rsidP="00AF4E08">
            <w:pPr>
              <w:spacing w:before="40" w:after="40"/>
              <w:jc w:val="center"/>
              <w:rPr>
                <w:rFonts w:ascii="Calibri" w:hAnsi="Calibri" w:cs="Calibri"/>
                <w:b/>
                <w:lang w:val="es-PR"/>
              </w:rPr>
            </w:pPr>
            <w:r>
              <w:rPr>
                <w:rFonts w:ascii="Calibri" w:hAnsi="Calibri" w:cs="Calibri"/>
                <w:b/>
                <w:lang w:val="es-PR"/>
              </w:rPr>
              <w:t>(</w:t>
            </w:r>
            <w:r w:rsidR="00D81EE3" w:rsidRPr="00D81EE3">
              <w:rPr>
                <w:rFonts w:ascii="Cambria" w:hAnsi="Cambria" w:cs="Calibri"/>
                <w:b/>
                <w:lang w:val="es-PR"/>
              </w:rPr>
              <w:t>splice donor site</w:t>
            </w:r>
            <w:r w:rsidR="00D81EE3">
              <w:rPr>
                <w:rFonts w:ascii="Calibri" w:hAnsi="Calibri" w:cs="Calibri"/>
                <w:b/>
                <w:lang w:val="es-PR"/>
              </w:rPr>
              <w:t>)</w:t>
            </w:r>
          </w:p>
        </w:tc>
        <w:tc>
          <w:tcPr>
            <w:tcW w:w="8190" w:type="dxa"/>
            <w:shd w:val="clear" w:color="auto" w:fill="auto"/>
          </w:tcPr>
          <w:p w14:paraId="6B2B2888" w14:textId="15308600" w:rsidR="006130FA" w:rsidRPr="00C408CF" w:rsidRDefault="006130FA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 xml:space="preserve">El sitio de empalme en el extremo 5' de un </w:t>
            </w:r>
            <w:r w:rsidR="008718C6" w:rsidRPr="003B2BAD">
              <w:rPr>
                <w:b/>
                <w:lang w:val="es"/>
              </w:rPr>
              <w:t>intrón</w:t>
            </w:r>
            <w:r w:rsidRPr="003B2BAD">
              <w:rPr>
                <w:b/>
                <w:lang w:val="es"/>
              </w:rPr>
              <w:t>,</w:t>
            </w:r>
            <w:r w:rsidR="008718C6">
              <w:rPr>
                <w:b/>
                <w:lang w:val="es"/>
              </w:rPr>
              <w:t xml:space="preserve"> </w:t>
            </w:r>
            <w:r w:rsidRPr="003B2BAD">
              <w:rPr>
                <w:lang w:val="es"/>
              </w:rPr>
              <w:t xml:space="preserve">en el límite entre un </w:t>
            </w:r>
            <w:r w:rsidR="00B44155" w:rsidRPr="003B2BAD">
              <w:rPr>
                <w:lang w:val="es"/>
              </w:rPr>
              <w:t>intrón</w:t>
            </w:r>
            <w:r w:rsidRPr="003B2BAD">
              <w:rPr>
                <w:lang w:val="es"/>
              </w:rPr>
              <w:t xml:space="preserve"> y </w:t>
            </w:r>
            <w:r w:rsidR="008718C6" w:rsidRPr="003B2BAD">
              <w:rPr>
                <w:lang w:val="es"/>
              </w:rPr>
              <w:t xml:space="preserve">el </w:t>
            </w:r>
            <w:r w:rsidR="008718C6">
              <w:rPr>
                <w:lang w:val="es"/>
              </w:rPr>
              <w:t xml:space="preserve">exón </w:t>
            </w:r>
            <w:r w:rsidR="008718C6" w:rsidRPr="003B2BAD">
              <w:rPr>
                <w:lang w:val="es"/>
              </w:rPr>
              <w:t xml:space="preserve">inmediatamente </w:t>
            </w:r>
            <w:r w:rsidR="008718C6">
              <w:rPr>
                <w:lang w:val="es"/>
              </w:rPr>
              <w:t>rio</w:t>
            </w:r>
            <w:r w:rsidRPr="003B2BAD">
              <w:rPr>
                <w:b/>
                <w:lang w:val="es"/>
              </w:rPr>
              <w:t xml:space="preserve"> arriba</w:t>
            </w:r>
            <w:r w:rsidR="008718C6">
              <w:rPr>
                <w:b/>
                <w:lang w:val="es"/>
              </w:rPr>
              <w:t xml:space="preserve"> (upstream)</w:t>
            </w:r>
            <w:r w:rsidRPr="003B2BAD">
              <w:rPr>
                <w:b/>
                <w:lang w:val="es"/>
              </w:rPr>
              <w:t>.</w:t>
            </w:r>
            <w:r w:rsidRPr="003B2BAD">
              <w:rPr>
                <w:lang w:val="es"/>
              </w:rPr>
              <w:t xml:space="preserve">  La secuencia de dinucleótidos del sitio donante de </w:t>
            </w:r>
            <w:r w:rsidR="008718C6" w:rsidRPr="003B2BAD">
              <w:rPr>
                <w:lang w:val="es"/>
              </w:rPr>
              <w:t xml:space="preserve">empalme </w:t>
            </w:r>
            <w:r w:rsidR="008718C6">
              <w:rPr>
                <w:lang w:val="es"/>
              </w:rPr>
              <w:t>canónico</w:t>
            </w:r>
            <w:r>
              <w:rPr>
                <w:lang w:val="es"/>
              </w:rPr>
              <w:t xml:space="preserve"> es GT; en raras ocasiones, se utiliza la secuencia </w:t>
            </w:r>
            <w:r w:rsidRPr="003B2BAD">
              <w:rPr>
                <w:b/>
                <w:lang w:val="es"/>
              </w:rPr>
              <w:t xml:space="preserve">no </w:t>
            </w:r>
            <w:r w:rsidR="008718C6" w:rsidRPr="003B2BAD">
              <w:rPr>
                <w:b/>
                <w:lang w:val="es"/>
              </w:rPr>
              <w:t>canónica</w:t>
            </w:r>
            <w:r w:rsidR="008718C6">
              <w:rPr>
                <w:lang w:val="es"/>
              </w:rPr>
              <w:t xml:space="preserve"> </w:t>
            </w:r>
            <w:r w:rsidR="008718C6" w:rsidRPr="003B2BAD">
              <w:rPr>
                <w:lang w:val="es"/>
              </w:rPr>
              <w:t>GC</w:t>
            </w:r>
            <w:r w:rsidRPr="003B2BAD">
              <w:rPr>
                <w:lang w:val="es"/>
              </w:rPr>
              <w:t xml:space="preserve"> en su lugar.</w:t>
            </w:r>
          </w:p>
        </w:tc>
      </w:tr>
      <w:tr w:rsidR="006130FA" w:rsidRPr="00D954D4" w14:paraId="369E9C8A" w14:textId="77777777" w:rsidTr="0075617A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F4B7A7B" w14:textId="77777777" w:rsidR="006130FA" w:rsidRDefault="001D0DF7" w:rsidP="00AF4E08">
            <w:pPr>
              <w:spacing w:before="40" w:after="40"/>
              <w:jc w:val="center"/>
              <w:rPr>
                <w:b/>
                <w:lang w:val="es"/>
              </w:rPr>
            </w:pPr>
            <w:r>
              <w:rPr>
                <w:b/>
                <w:lang w:val="es"/>
              </w:rPr>
              <w:t>lugar</w:t>
            </w:r>
            <w:r w:rsidR="006130FA" w:rsidRPr="003B2BAD">
              <w:rPr>
                <w:b/>
                <w:lang w:val="es"/>
              </w:rPr>
              <w:t xml:space="preserve"> de empalme</w:t>
            </w:r>
          </w:p>
          <w:p w14:paraId="2F615E4A" w14:textId="2B7ABDC4" w:rsidR="001D0DF7" w:rsidRPr="001D0DF7" w:rsidRDefault="001D0DF7" w:rsidP="00AF4E08">
            <w:pPr>
              <w:spacing w:before="40" w:after="40"/>
              <w:jc w:val="center"/>
              <w:rPr>
                <w:rFonts w:ascii="Cambria" w:hAnsi="Cambria" w:cs="Calibri"/>
                <w:b/>
                <w:lang w:val="es-PR"/>
              </w:rPr>
            </w:pPr>
            <w:r w:rsidRPr="001D0DF7">
              <w:rPr>
                <w:rFonts w:ascii="Cambria" w:hAnsi="Cambria" w:cs="Calibri"/>
                <w:b/>
                <w:lang w:val="es-PR"/>
              </w:rPr>
              <w:t>(splice junction)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456B0B55" w14:textId="577CAD92" w:rsidR="006130FA" w:rsidRPr="00C408CF" w:rsidRDefault="006130FA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 xml:space="preserve">Sitio </w:t>
            </w:r>
            <w:r w:rsidRPr="003B2BAD">
              <w:rPr>
                <w:b/>
                <w:lang w:val="es"/>
              </w:rPr>
              <w:t xml:space="preserve">de aceptación de </w:t>
            </w:r>
            <w:r w:rsidR="00277CF2" w:rsidRPr="003B2BAD">
              <w:rPr>
                <w:b/>
                <w:lang w:val="es"/>
              </w:rPr>
              <w:t>empalme</w:t>
            </w:r>
            <w:r w:rsidR="00277CF2">
              <w:rPr>
                <w:lang w:val="es"/>
              </w:rPr>
              <w:t xml:space="preserve"> </w:t>
            </w:r>
            <w:r w:rsidR="00277CF2" w:rsidRPr="003B2BAD">
              <w:rPr>
                <w:lang w:val="es"/>
              </w:rPr>
              <w:t>o</w:t>
            </w:r>
            <w:r w:rsidRPr="003B2BAD">
              <w:rPr>
                <w:lang w:val="es"/>
              </w:rPr>
              <w:t xml:space="preserve"> un </w:t>
            </w:r>
            <w:r>
              <w:rPr>
                <w:lang w:val="es"/>
              </w:rPr>
              <w:t>sitio</w:t>
            </w:r>
            <w:r w:rsidR="00277CF2">
              <w:rPr>
                <w:lang w:val="es"/>
              </w:rPr>
              <w:t xml:space="preserve"> </w:t>
            </w:r>
            <w:r>
              <w:rPr>
                <w:lang w:val="es"/>
              </w:rPr>
              <w:t xml:space="preserve">donante de </w:t>
            </w:r>
            <w:r w:rsidRPr="003B2BAD">
              <w:rPr>
                <w:b/>
                <w:lang w:val="es"/>
              </w:rPr>
              <w:t>empalme.</w:t>
            </w:r>
          </w:p>
        </w:tc>
      </w:tr>
      <w:tr w:rsidR="006130FA" w:rsidRPr="00D954D4" w14:paraId="1EB7F4B3" w14:textId="77777777" w:rsidTr="0075617A">
        <w:tc>
          <w:tcPr>
            <w:tcW w:w="2880" w:type="dxa"/>
            <w:shd w:val="clear" w:color="auto" w:fill="auto"/>
            <w:vAlign w:val="center"/>
          </w:tcPr>
          <w:p w14:paraId="4B85A3D9" w14:textId="77777777" w:rsidR="006130FA" w:rsidRDefault="001450E8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codón</w:t>
            </w:r>
            <w:r w:rsidR="006130FA" w:rsidRPr="003B2BAD">
              <w:rPr>
                <w:b/>
                <w:lang w:val="es"/>
              </w:rPr>
              <w:t xml:space="preserve"> de iniciación</w:t>
            </w:r>
          </w:p>
          <w:p w14:paraId="652E95D4" w14:textId="52BC27B0" w:rsidR="00563B8D" w:rsidRPr="00563B8D" w:rsidRDefault="00563B8D" w:rsidP="00AF4E08">
            <w:pPr>
              <w:spacing w:before="40" w:after="40"/>
              <w:jc w:val="center"/>
              <w:rPr>
                <w:rFonts w:ascii="Cambria" w:hAnsi="Cambria" w:cs="Calibri"/>
                <w:b/>
                <w:lang w:val="es-PR"/>
              </w:rPr>
            </w:pPr>
            <w:r w:rsidRPr="00563B8D">
              <w:rPr>
                <w:rFonts w:ascii="Cambria" w:hAnsi="Cambria" w:cs="Calibri"/>
                <w:b/>
                <w:lang w:val="es-PR"/>
              </w:rPr>
              <w:t>(Start Codon)</w:t>
            </w:r>
          </w:p>
        </w:tc>
        <w:tc>
          <w:tcPr>
            <w:tcW w:w="8190" w:type="dxa"/>
            <w:shd w:val="clear" w:color="auto" w:fill="auto"/>
          </w:tcPr>
          <w:p w14:paraId="4736DC8D" w14:textId="46BAD4CD" w:rsidR="006130FA" w:rsidRPr="00C408CF" w:rsidRDefault="006130FA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 xml:space="preserve">El primer codón de un </w:t>
            </w:r>
            <w:r w:rsidRPr="003B2BAD">
              <w:rPr>
                <w:b/>
                <w:lang w:val="es"/>
              </w:rPr>
              <w:t>CDS.</w:t>
            </w:r>
            <w:r w:rsidRPr="003B2BAD">
              <w:rPr>
                <w:lang w:val="es"/>
              </w:rPr>
              <w:t xml:space="preserve"> En eucariotas esto es casi siempre ATG, que codifica para la metionina (uno de los </w:t>
            </w:r>
            <w:r w:rsidR="001450E8" w:rsidRPr="003B2BAD">
              <w:rPr>
                <w:lang w:val="es"/>
              </w:rPr>
              <w:t xml:space="preserve">20 </w:t>
            </w:r>
            <w:r w:rsidR="001450E8">
              <w:rPr>
                <w:lang w:val="es"/>
              </w:rPr>
              <w:t>aminoácidos</w:t>
            </w:r>
            <w:r w:rsidRPr="003B2BAD">
              <w:rPr>
                <w:b/>
                <w:lang w:val="es"/>
              </w:rPr>
              <w:t>).</w:t>
            </w:r>
          </w:p>
        </w:tc>
      </w:tr>
      <w:tr w:rsidR="006130FA" w:rsidRPr="00D954D4" w14:paraId="1B8978FD" w14:textId="77777777" w:rsidTr="0075617A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B1BE0E3" w14:textId="77777777" w:rsidR="006130FA" w:rsidRDefault="006130FA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codón de terminación</w:t>
            </w:r>
          </w:p>
          <w:p w14:paraId="7F066AA4" w14:textId="1D4FD1F8" w:rsidR="00563B8D" w:rsidRPr="008C7A14" w:rsidRDefault="00563B8D" w:rsidP="00AF4E08">
            <w:pPr>
              <w:spacing w:before="40" w:after="40"/>
              <w:jc w:val="center"/>
              <w:rPr>
                <w:rFonts w:ascii="Cambria" w:hAnsi="Cambria" w:cs="Calibri"/>
                <w:b/>
                <w:lang w:val="es-PR"/>
              </w:rPr>
            </w:pPr>
            <w:r w:rsidRPr="008C7A14">
              <w:rPr>
                <w:rFonts w:ascii="Cambria" w:hAnsi="Cambria" w:cs="Calibri"/>
                <w:b/>
                <w:lang w:val="es-PR"/>
              </w:rPr>
              <w:t>(Stop</w:t>
            </w:r>
            <w:r w:rsidR="008C7A14" w:rsidRPr="008C7A14">
              <w:rPr>
                <w:rFonts w:ascii="Cambria" w:hAnsi="Cambria" w:cs="Calibri"/>
                <w:b/>
                <w:lang w:val="es-PR"/>
              </w:rPr>
              <w:t xml:space="preserve"> Codon)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3436207F" w14:textId="279EB874" w:rsidR="006130FA" w:rsidRPr="00C408CF" w:rsidRDefault="006130FA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 xml:space="preserve">Un codón que especifica la terminación de la síntesis de proteínas; a veces llamado un "codón sin sentido" ya que no especifica </w:t>
            </w:r>
            <w:r w:rsidRPr="003B2BAD">
              <w:rPr>
                <w:b/>
                <w:lang w:val="es"/>
              </w:rPr>
              <w:t>un aminoácido.</w:t>
            </w:r>
          </w:p>
        </w:tc>
      </w:tr>
      <w:tr w:rsidR="006130FA" w:rsidRPr="00D954D4" w14:paraId="3E86BD06" w14:textId="77777777" w:rsidTr="00756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shd w:val="clear" w:color="auto" w:fill="auto"/>
            <w:vAlign w:val="center"/>
          </w:tcPr>
          <w:p w14:paraId="5A85FE03" w14:textId="6BCDB1B2" w:rsidR="006130FA" w:rsidRDefault="006D5070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T</w:t>
            </w:r>
            <w:r w:rsidR="006130FA" w:rsidRPr="003B2BAD">
              <w:rPr>
                <w:b/>
                <w:lang w:val="es"/>
              </w:rPr>
              <w:t>ranscripción</w:t>
            </w:r>
          </w:p>
          <w:p w14:paraId="29E8FD90" w14:textId="595B2BC9" w:rsidR="006D5070" w:rsidRPr="006D5070" w:rsidRDefault="006D5070" w:rsidP="00AF4E08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6D5070">
              <w:rPr>
                <w:rFonts w:ascii="Cambria" w:hAnsi="Cambria" w:cs="Calibri"/>
              </w:rPr>
              <w:t>(Transcription)</w:t>
            </w:r>
          </w:p>
        </w:tc>
        <w:tc>
          <w:tcPr>
            <w:tcW w:w="8190" w:type="dxa"/>
            <w:shd w:val="clear" w:color="auto" w:fill="auto"/>
          </w:tcPr>
          <w:p w14:paraId="6A544923" w14:textId="7E62D805" w:rsidR="006130FA" w:rsidRPr="00C408CF" w:rsidRDefault="006130FA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>El proceso de copiar una hebra de una doble hélice de DN</w:t>
            </w:r>
            <w:r w:rsidR="00B44155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por </w:t>
            </w:r>
            <w:r w:rsidR="00DC4F21">
              <w:rPr>
                <w:lang w:val="es"/>
              </w:rPr>
              <w:t xml:space="preserve">la </w:t>
            </w:r>
            <w:r w:rsidRPr="003B2BAD">
              <w:rPr>
                <w:lang w:val="es"/>
              </w:rPr>
              <w:t>RN</w:t>
            </w:r>
            <w:r w:rsidR="00B44155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polimerasa, creando una hebra complementaria de RN</w:t>
            </w:r>
            <w:r w:rsidR="00DC4F21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llamada transcrip</w:t>
            </w:r>
            <w:r w:rsidR="00DC4F21">
              <w:rPr>
                <w:lang w:val="es"/>
              </w:rPr>
              <w:t>to</w:t>
            </w:r>
            <w:r w:rsidRPr="003B2BAD">
              <w:rPr>
                <w:lang w:val="es"/>
              </w:rPr>
              <w:t>.</w:t>
            </w:r>
          </w:p>
        </w:tc>
      </w:tr>
      <w:tr w:rsidR="006130FA" w:rsidRPr="00D954D4" w14:paraId="2722D48A" w14:textId="77777777" w:rsidTr="00756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588081A" w14:textId="78DEBCF7" w:rsidR="006130FA" w:rsidRDefault="006D5070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T</w:t>
            </w:r>
            <w:r w:rsidR="006130FA" w:rsidRPr="003B2BAD">
              <w:rPr>
                <w:b/>
                <w:lang w:val="es"/>
              </w:rPr>
              <w:t>raducción</w:t>
            </w:r>
          </w:p>
          <w:p w14:paraId="520E6BF1" w14:textId="4FBF6EBE" w:rsidR="006D5070" w:rsidRPr="003B2BAD" w:rsidRDefault="006D5070" w:rsidP="00AF4E08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</w:t>
            </w:r>
            <w:r w:rsidRPr="006D5070">
              <w:rPr>
                <w:rFonts w:ascii="Cambria" w:hAnsi="Cambria" w:cs="Calibri"/>
                <w:b/>
              </w:rPr>
              <w:t>Translation)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0E4FD173" w14:textId="5534C04E" w:rsidR="006130FA" w:rsidRPr="00C408CF" w:rsidRDefault="006130FA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 xml:space="preserve">El proceso por el cual los </w:t>
            </w:r>
            <w:r w:rsidR="00DC4F21" w:rsidRPr="003B2BAD">
              <w:rPr>
                <w:lang w:val="es"/>
              </w:rPr>
              <w:t>codones</w:t>
            </w:r>
            <w:r w:rsidRPr="003B2BAD">
              <w:rPr>
                <w:lang w:val="es"/>
              </w:rPr>
              <w:t xml:space="preserve"> en un </w:t>
            </w:r>
            <w:r w:rsidR="00DC4F21">
              <w:rPr>
                <w:lang w:val="es"/>
              </w:rPr>
              <w:t>m</w:t>
            </w:r>
            <w:r w:rsidRPr="003B2BAD">
              <w:rPr>
                <w:lang w:val="es"/>
              </w:rPr>
              <w:t>RN</w:t>
            </w:r>
            <w:r w:rsidR="00DC4F21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son "leídos" por el ribosoma y los tRNAs para dirigir la síntesis de proteínas.</w:t>
            </w:r>
          </w:p>
        </w:tc>
      </w:tr>
      <w:tr w:rsidR="006130FA" w:rsidRPr="00D954D4" w14:paraId="0C33AB18" w14:textId="77777777" w:rsidTr="00756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shd w:val="clear" w:color="auto" w:fill="auto"/>
            <w:vAlign w:val="center"/>
          </w:tcPr>
          <w:p w14:paraId="617B5D74" w14:textId="56EACEA7" w:rsidR="006130FA" w:rsidRPr="00C408CF" w:rsidRDefault="006130FA" w:rsidP="00AF4E08">
            <w:pPr>
              <w:spacing w:before="40" w:after="40"/>
              <w:jc w:val="center"/>
              <w:rPr>
                <w:rFonts w:ascii="Calibri" w:hAnsi="Calibri" w:cs="Calibri"/>
                <w:b/>
                <w:lang w:val="es-PR"/>
              </w:rPr>
            </w:pPr>
            <w:r w:rsidRPr="003B2BAD">
              <w:rPr>
                <w:b/>
                <w:lang w:val="es"/>
              </w:rPr>
              <w:t>T</w:t>
            </w:r>
            <w:r w:rsidR="00DC4F21">
              <w:rPr>
                <w:b/>
                <w:lang w:val="es"/>
              </w:rPr>
              <w:t>SS</w:t>
            </w:r>
            <w:r w:rsidR="008826F0">
              <w:rPr>
                <w:b/>
                <w:lang w:val="es"/>
              </w:rPr>
              <w:t>-</w:t>
            </w:r>
          </w:p>
          <w:p w14:paraId="7AB2D44A" w14:textId="512E48D8" w:rsidR="006130FA" w:rsidRDefault="006130FA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 xml:space="preserve">sitio de inicio de </w:t>
            </w:r>
            <w:r w:rsidR="00B940D9">
              <w:rPr>
                <w:b/>
                <w:lang w:val="es"/>
              </w:rPr>
              <w:t xml:space="preserve">la </w:t>
            </w:r>
            <w:r w:rsidRPr="003B2BAD">
              <w:rPr>
                <w:b/>
                <w:lang w:val="es"/>
              </w:rPr>
              <w:t>transcripción</w:t>
            </w:r>
          </w:p>
          <w:p w14:paraId="30575F80" w14:textId="39872427" w:rsidR="00B940D9" w:rsidRPr="00B940D9" w:rsidRDefault="00B940D9" w:rsidP="00AF4E08">
            <w:pPr>
              <w:spacing w:before="40" w:after="40"/>
              <w:jc w:val="center"/>
              <w:rPr>
                <w:rFonts w:ascii="Cambria" w:hAnsi="Cambria" w:cs="Calibri"/>
                <w:b/>
                <w:lang w:val="es-PR"/>
              </w:rPr>
            </w:pPr>
            <w:r w:rsidRPr="008826F0">
              <w:rPr>
                <w:rFonts w:ascii="Cambria" w:hAnsi="Cambria" w:cs="Calibri"/>
                <w:b/>
                <w:lang w:val="es-PR"/>
              </w:rPr>
              <w:t>(transcription start site)</w:t>
            </w:r>
          </w:p>
        </w:tc>
        <w:tc>
          <w:tcPr>
            <w:tcW w:w="8190" w:type="dxa"/>
            <w:shd w:val="clear" w:color="auto" w:fill="auto"/>
          </w:tcPr>
          <w:p w14:paraId="22F7819A" w14:textId="7FD75959" w:rsidR="006130FA" w:rsidRPr="00C408CF" w:rsidRDefault="006130FA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 xml:space="preserve">La ubicación en el </w:t>
            </w:r>
            <w:r w:rsidR="00E33643" w:rsidRPr="003B2BAD">
              <w:rPr>
                <w:lang w:val="es"/>
              </w:rPr>
              <w:t>DN</w:t>
            </w:r>
            <w:r w:rsidR="00E33643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generalmente </w:t>
            </w:r>
            <w:r w:rsidR="00892B1E" w:rsidRPr="00892B1E">
              <w:rPr>
                <w:b/>
                <w:bCs/>
                <w:lang w:val="es"/>
              </w:rPr>
              <w:t>rio</w:t>
            </w:r>
            <w:r w:rsidR="00892B1E">
              <w:rPr>
                <w:lang w:val="es"/>
              </w:rPr>
              <w:t xml:space="preserve"> </w:t>
            </w:r>
            <w:r w:rsidRPr="003B2BAD">
              <w:rPr>
                <w:b/>
                <w:lang w:val="es"/>
              </w:rPr>
              <w:t>arriba</w:t>
            </w:r>
            <w:r>
              <w:rPr>
                <w:lang w:val="es"/>
              </w:rPr>
              <w:t xml:space="preserve"> de la</w:t>
            </w:r>
            <w:r w:rsidRPr="003B2BAD">
              <w:rPr>
                <w:lang w:val="es"/>
              </w:rPr>
              <w:t xml:space="preserve"> secuencia codificante de un gen, donde la </w:t>
            </w:r>
            <w:r w:rsidR="00892B1E">
              <w:rPr>
                <w:lang w:val="es"/>
              </w:rPr>
              <w:t>RNA polimerasa</w:t>
            </w:r>
            <w:r w:rsidRPr="003B2BAD">
              <w:rPr>
                <w:lang w:val="es"/>
              </w:rPr>
              <w:t xml:space="preserve"> comienza la </w:t>
            </w:r>
            <w:r w:rsidRPr="003B2BAD">
              <w:rPr>
                <w:b/>
                <w:lang w:val="es"/>
              </w:rPr>
              <w:t>transcripción.</w:t>
            </w:r>
          </w:p>
        </w:tc>
      </w:tr>
      <w:tr w:rsidR="006130FA" w:rsidRPr="00D954D4" w14:paraId="59091C74" w14:textId="77777777" w:rsidTr="00756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46635BA" w14:textId="6BC6C9B5" w:rsidR="006130FA" w:rsidRPr="003B2BAD" w:rsidRDefault="006130FA" w:rsidP="00AF4E08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3B2BAD">
              <w:rPr>
                <w:b/>
                <w:lang w:val="es"/>
              </w:rPr>
              <w:lastRenderedPageBreak/>
              <w:t>U</w:t>
            </w:r>
            <w:r w:rsidR="00892B1E">
              <w:rPr>
                <w:b/>
                <w:lang w:val="es"/>
              </w:rPr>
              <w:t>TR</w:t>
            </w:r>
          </w:p>
        </w:tc>
        <w:tc>
          <w:tcPr>
            <w:tcW w:w="8190" w:type="dxa"/>
            <w:shd w:val="clear" w:color="auto" w:fill="D9D9D9" w:themeFill="background1" w:themeFillShade="D9"/>
          </w:tcPr>
          <w:p w14:paraId="4027FC5C" w14:textId="09156781" w:rsidR="006130FA" w:rsidRPr="00C408CF" w:rsidRDefault="006130FA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>"Región no traducible"; un segmento de DN</w:t>
            </w:r>
            <w:r w:rsidR="00892B1E">
              <w:rPr>
                <w:lang w:val="es"/>
              </w:rPr>
              <w:t>A</w:t>
            </w:r>
            <w:r w:rsidRPr="003B2BAD">
              <w:rPr>
                <w:lang w:val="es"/>
              </w:rPr>
              <w:t xml:space="preserve"> (o RN</w:t>
            </w:r>
            <w:r w:rsidR="00892B1E">
              <w:rPr>
                <w:lang w:val="es"/>
              </w:rPr>
              <w:t>A</w:t>
            </w:r>
            <w:r w:rsidRPr="003B2BAD">
              <w:rPr>
                <w:lang w:val="es"/>
              </w:rPr>
              <w:t>) que se transcribe y está presente en el</w:t>
            </w:r>
            <w:r w:rsidRPr="006D2D5F">
              <w:rPr>
                <w:b/>
                <w:bCs/>
                <w:lang w:val="es"/>
              </w:rPr>
              <w:t xml:space="preserve"> </w:t>
            </w:r>
            <w:r w:rsidR="006D2D5F" w:rsidRPr="006D2D5F">
              <w:rPr>
                <w:b/>
                <w:bCs/>
                <w:lang w:val="es"/>
              </w:rPr>
              <w:t>m</w:t>
            </w:r>
            <w:r w:rsidRPr="006D2D5F">
              <w:rPr>
                <w:b/>
                <w:bCs/>
                <w:lang w:val="es"/>
              </w:rPr>
              <w:t>RN</w:t>
            </w:r>
            <w:r w:rsidR="006D2D5F" w:rsidRPr="006D2D5F">
              <w:rPr>
                <w:b/>
                <w:bCs/>
                <w:lang w:val="es"/>
              </w:rPr>
              <w:t>A</w:t>
            </w:r>
            <w:r>
              <w:rPr>
                <w:lang w:val="es"/>
              </w:rPr>
              <w:t xml:space="preserve"> </w:t>
            </w:r>
            <w:r w:rsidR="006D2D5F">
              <w:rPr>
                <w:lang w:val="es"/>
              </w:rPr>
              <w:t>maduro,</w:t>
            </w:r>
            <w:r w:rsidRPr="003B2BAD">
              <w:rPr>
                <w:lang w:val="es"/>
              </w:rPr>
              <w:t xml:space="preserve"> pero no se traduce en proteínas. Los UTR se pueden encontrar en cualquiera o </w:t>
            </w:r>
            <w:r w:rsidR="00EC6B12">
              <w:rPr>
                <w:lang w:val="es"/>
              </w:rPr>
              <w:t xml:space="preserve">en </w:t>
            </w:r>
            <w:r w:rsidRPr="003B2BAD">
              <w:rPr>
                <w:lang w:val="es"/>
              </w:rPr>
              <w:t xml:space="preserve">ambos de los </w:t>
            </w:r>
            <w:r>
              <w:rPr>
                <w:lang w:val="es"/>
              </w:rPr>
              <w:t xml:space="preserve">extremos de </w:t>
            </w:r>
            <w:r w:rsidRPr="003B2BAD">
              <w:rPr>
                <w:b/>
                <w:lang w:val="es"/>
              </w:rPr>
              <w:t>5</w:t>
            </w:r>
            <w:r w:rsidR="00963122" w:rsidRPr="003B2BAD">
              <w:rPr>
                <w:b/>
                <w:lang w:val="es"/>
              </w:rPr>
              <w:t>’ y</w:t>
            </w:r>
            <w:r w:rsidRPr="003B2BAD">
              <w:rPr>
                <w:lang w:val="es"/>
              </w:rPr>
              <w:t xml:space="preserve"> </w:t>
            </w:r>
            <w:r>
              <w:rPr>
                <w:lang w:val="es"/>
              </w:rPr>
              <w:t xml:space="preserve"> </w:t>
            </w:r>
            <w:r w:rsidRPr="003B2BAD">
              <w:rPr>
                <w:b/>
                <w:lang w:val="es"/>
              </w:rPr>
              <w:t xml:space="preserve">3' </w:t>
            </w:r>
            <w:r>
              <w:rPr>
                <w:lang w:val="es"/>
              </w:rPr>
              <w:t xml:space="preserve"> </w:t>
            </w:r>
            <w:r w:rsidRPr="003B2BAD">
              <w:rPr>
                <w:lang w:val="es"/>
              </w:rPr>
              <w:t>de un gen o transcrip</w:t>
            </w:r>
            <w:r w:rsidR="00EC6B12">
              <w:rPr>
                <w:lang w:val="es"/>
              </w:rPr>
              <w:t>to</w:t>
            </w:r>
            <w:r w:rsidRPr="003B2BAD">
              <w:rPr>
                <w:lang w:val="es"/>
              </w:rPr>
              <w:t>.</w:t>
            </w:r>
          </w:p>
        </w:tc>
      </w:tr>
      <w:tr w:rsidR="006130FA" w:rsidRPr="00D954D4" w14:paraId="262FB3C2" w14:textId="77777777" w:rsidTr="00756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880" w:type="dxa"/>
            <w:shd w:val="clear" w:color="auto" w:fill="auto"/>
            <w:vAlign w:val="center"/>
          </w:tcPr>
          <w:p w14:paraId="37E7E938" w14:textId="77777777" w:rsidR="008826F0" w:rsidRDefault="006130FA" w:rsidP="00AF4E08">
            <w:pPr>
              <w:spacing w:before="40" w:after="40"/>
              <w:jc w:val="center"/>
              <w:rPr>
                <w:b/>
                <w:lang w:val="es"/>
              </w:rPr>
            </w:pPr>
            <w:r w:rsidRPr="003B2BAD">
              <w:rPr>
                <w:b/>
                <w:lang w:val="es"/>
              </w:rPr>
              <w:t>río arriba</w:t>
            </w:r>
          </w:p>
          <w:p w14:paraId="35376966" w14:textId="07252ACF" w:rsidR="006130FA" w:rsidRPr="003B2BAD" w:rsidRDefault="00EC6B12" w:rsidP="00AF4E08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  <w:lang w:val="es"/>
              </w:rPr>
              <w:t xml:space="preserve"> (upstream)</w:t>
            </w:r>
          </w:p>
        </w:tc>
        <w:tc>
          <w:tcPr>
            <w:tcW w:w="8190" w:type="dxa"/>
            <w:shd w:val="clear" w:color="auto" w:fill="auto"/>
          </w:tcPr>
          <w:p w14:paraId="29D331F1" w14:textId="2792AE25" w:rsidR="006130FA" w:rsidRPr="00C408CF" w:rsidRDefault="006130FA" w:rsidP="00AF4E08">
            <w:pPr>
              <w:spacing w:before="40" w:after="40"/>
              <w:rPr>
                <w:rFonts w:ascii="Calibri" w:hAnsi="Calibri" w:cs="Calibri"/>
                <w:lang w:val="es-PR"/>
              </w:rPr>
            </w:pPr>
            <w:r w:rsidRPr="003B2BAD">
              <w:rPr>
                <w:lang w:val="es"/>
              </w:rPr>
              <w:t>Hace referencia a la región genómica antes de examinar</w:t>
            </w:r>
            <w:r>
              <w:rPr>
                <w:lang w:val="es"/>
              </w:rPr>
              <w:t xml:space="preserve"> la </w:t>
            </w:r>
            <w:r w:rsidRPr="003B2BAD">
              <w:rPr>
                <w:b/>
                <w:lang w:val="es"/>
              </w:rPr>
              <w:t>característica.</w:t>
            </w:r>
          </w:p>
        </w:tc>
      </w:tr>
    </w:tbl>
    <w:p w14:paraId="69029716" w14:textId="39B57D52" w:rsidR="00142646" w:rsidRPr="00C408CF" w:rsidRDefault="00D954D4">
      <w:pPr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>Traducido por: Dr. Enrique Rodriguez Borrero</w:t>
      </w:r>
    </w:p>
    <w:sectPr w:rsidR="00142646" w:rsidRPr="00C408CF" w:rsidSect="00A550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1E"/>
    <w:rsid w:val="0000131D"/>
    <w:rsid w:val="0001088B"/>
    <w:rsid w:val="00013051"/>
    <w:rsid w:val="0006407E"/>
    <w:rsid w:val="000951BD"/>
    <w:rsid w:val="000A32A3"/>
    <w:rsid w:val="000E0DCD"/>
    <w:rsid w:val="000E6BAC"/>
    <w:rsid w:val="00102575"/>
    <w:rsid w:val="00103144"/>
    <w:rsid w:val="00113566"/>
    <w:rsid w:val="00140AA1"/>
    <w:rsid w:val="001417C2"/>
    <w:rsid w:val="00142646"/>
    <w:rsid w:val="001450E8"/>
    <w:rsid w:val="001B7D2C"/>
    <w:rsid w:val="001C3016"/>
    <w:rsid w:val="001D0DF7"/>
    <w:rsid w:val="00215B44"/>
    <w:rsid w:val="00247EA6"/>
    <w:rsid w:val="00264DAF"/>
    <w:rsid w:val="00277CF2"/>
    <w:rsid w:val="00281014"/>
    <w:rsid w:val="00291C1B"/>
    <w:rsid w:val="002970B3"/>
    <w:rsid w:val="002B19C9"/>
    <w:rsid w:val="002B3841"/>
    <w:rsid w:val="002E3476"/>
    <w:rsid w:val="002E4C1F"/>
    <w:rsid w:val="002F03D0"/>
    <w:rsid w:val="002F521A"/>
    <w:rsid w:val="00304324"/>
    <w:rsid w:val="00315E91"/>
    <w:rsid w:val="00350CB2"/>
    <w:rsid w:val="00352F51"/>
    <w:rsid w:val="00354C4D"/>
    <w:rsid w:val="00367987"/>
    <w:rsid w:val="003B2BAD"/>
    <w:rsid w:val="003B71A2"/>
    <w:rsid w:val="003D0DAE"/>
    <w:rsid w:val="003E579A"/>
    <w:rsid w:val="003F1177"/>
    <w:rsid w:val="003F7691"/>
    <w:rsid w:val="00400508"/>
    <w:rsid w:val="004064C9"/>
    <w:rsid w:val="00424877"/>
    <w:rsid w:val="00424EEB"/>
    <w:rsid w:val="00450170"/>
    <w:rsid w:val="00457DF8"/>
    <w:rsid w:val="00467A77"/>
    <w:rsid w:val="00472FEE"/>
    <w:rsid w:val="004731C8"/>
    <w:rsid w:val="00474167"/>
    <w:rsid w:val="004B2F7D"/>
    <w:rsid w:val="004E36B2"/>
    <w:rsid w:val="004F2CF6"/>
    <w:rsid w:val="005275D7"/>
    <w:rsid w:val="005379DA"/>
    <w:rsid w:val="00563B8D"/>
    <w:rsid w:val="005909E9"/>
    <w:rsid w:val="005924BB"/>
    <w:rsid w:val="005B355B"/>
    <w:rsid w:val="005D375A"/>
    <w:rsid w:val="005E25B2"/>
    <w:rsid w:val="00601497"/>
    <w:rsid w:val="006130FA"/>
    <w:rsid w:val="006439B8"/>
    <w:rsid w:val="006C7086"/>
    <w:rsid w:val="006D2D5F"/>
    <w:rsid w:val="006D5070"/>
    <w:rsid w:val="0075138C"/>
    <w:rsid w:val="0075617A"/>
    <w:rsid w:val="0077219E"/>
    <w:rsid w:val="00795AA3"/>
    <w:rsid w:val="00797478"/>
    <w:rsid w:val="007E05EA"/>
    <w:rsid w:val="00814C17"/>
    <w:rsid w:val="00815D5F"/>
    <w:rsid w:val="00854A4F"/>
    <w:rsid w:val="008718C6"/>
    <w:rsid w:val="008826F0"/>
    <w:rsid w:val="00892B1E"/>
    <w:rsid w:val="008A60E4"/>
    <w:rsid w:val="008A7921"/>
    <w:rsid w:val="008B3356"/>
    <w:rsid w:val="008C7A14"/>
    <w:rsid w:val="008E2B70"/>
    <w:rsid w:val="009039CF"/>
    <w:rsid w:val="00913317"/>
    <w:rsid w:val="00946054"/>
    <w:rsid w:val="00963122"/>
    <w:rsid w:val="00974B56"/>
    <w:rsid w:val="009808DF"/>
    <w:rsid w:val="00982C54"/>
    <w:rsid w:val="009A03C6"/>
    <w:rsid w:val="009F1F6E"/>
    <w:rsid w:val="009F4B0E"/>
    <w:rsid w:val="00A0355B"/>
    <w:rsid w:val="00A37EC4"/>
    <w:rsid w:val="00A45770"/>
    <w:rsid w:val="00A47ABF"/>
    <w:rsid w:val="00A47F15"/>
    <w:rsid w:val="00A53EAE"/>
    <w:rsid w:val="00A5503D"/>
    <w:rsid w:val="00A829BE"/>
    <w:rsid w:val="00A91B12"/>
    <w:rsid w:val="00A9546A"/>
    <w:rsid w:val="00A9710B"/>
    <w:rsid w:val="00AE112B"/>
    <w:rsid w:val="00AF4E08"/>
    <w:rsid w:val="00B02D61"/>
    <w:rsid w:val="00B06C21"/>
    <w:rsid w:val="00B357D6"/>
    <w:rsid w:val="00B417EE"/>
    <w:rsid w:val="00B44155"/>
    <w:rsid w:val="00B65D90"/>
    <w:rsid w:val="00B940D9"/>
    <w:rsid w:val="00BB236E"/>
    <w:rsid w:val="00BD3C2F"/>
    <w:rsid w:val="00BD44C3"/>
    <w:rsid w:val="00BF426D"/>
    <w:rsid w:val="00C30F16"/>
    <w:rsid w:val="00C33737"/>
    <w:rsid w:val="00C408CF"/>
    <w:rsid w:val="00C4243B"/>
    <w:rsid w:val="00C52D1C"/>
    <w:rsid w:val="00C53354"/>
    <w:rsid w:val="00C5380F"/>
    <w:rsid w:val="00C67E1E"/>
    <w:rsid w:val="00C82886"/>
    <w:rsid w:val="00C8645C"/>
    <w:rsid w:val="00C87576"/>
    <w:rsid w:val="00C96325"/>
    <w:rsid w:val="00CB6441"/>
    <w:rsid w:val="00CD1FA0"/>
    <w:rsid w:val="00CF064E"/>
    <w:rsid w:val="00CF6530"/>
    <w:rsid w:val="00D109DB"/>
    <w:rsid w:val="00D14CDA"/>
    <w:rsid w:val="00D14F9F"/>
    <w:rsid w:val="00D151A4"/>
    <w:rsid w:val="00D17FE7"/>
    <w:rsid w:val="00D24AFF"/>
    <w:rsid w:val="00D419A7"/>
    <w:rsid w:val="00D458DA"/>
    <w:rsid w:val="00D467E1"/>
    <w:rsid w:val="00D53E90"/>
    <w:rsid w:val="00D6493E"/>
    <w:rsid w:val="00D752F0"/>
    <w:rsid w:val="00D76DEF"/>
    <w:rsid w:val="00D81EE3"/>
    <w:rsid w:val="00D92DD6"/>
    <w:rsid w:val="00D954D4"/>
    <w:rsid w:val="00DA53D2"/>
    <w:rsid w:val="00DB666D"/>
    <w:rsid w:val="00DC4F21"/>
    <w:rsid w:val="00E025C7"/>
    <w:rsid w:val="00E11F43"/>
    <w:rsid w:val="00E14721"/>
    <w:rsid w:val="00E16FA9"/>
    <w:rsid w:val="00E23036"/>
    <w:rsid w:val="00E2322F"/>
    <w:rsid w:val="00E33643"/>
    <w:rsid w:val="00E40E0F"/>
    <w:rsid w:val="00E47D6D"/>
    <w:rsid w:val="00E83668"/>
    <w:rsid w:val="00EA636E"/>
    <w:rsid w:val="00EC2AF4"/>
    <w:rsid w:val="00EC5E85"/>
    <w:rsid w:val="00EC6B12"/>
    <w:rsid w:val="00ED49CC"/>
    <w:rsid w:val="00F10062"/>
    <w:rsid w:val="00F214A7"/>
    <w:rsid w:val="00F33200"/>
    <w:rsid w:val="00F42718"/>
    <w:rsid w:val="00F6687D"/>
    <w:rsid w:val="00F869C8"/>
    <w:rsid w:val="00FB2E2C"/>
    <w:rsid w:val="00F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E97A8"/>
  <w14:defaultImageDpi w14:val="300"/>
  <w15:docId w15:val="{8BB732AE-7976-5848-8796-0F27256B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08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8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8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8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D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92DD6"/>
  </w:style>
  <w:style w:type="character" w:styleId="Strong">
    <w:name w:val="Strong"/>
    <w:basedOn w:val="DefaultParagraphFont"/>
    <w:uiPriority w:val="22"/>
    <w:qFormat/>
    <w:rsid w:val="00F668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408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University</Company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enrique Rodriguez-Borrero</cp:lastModifiedBy>
  <cp:revision>68</cp:revision>
  <dcterms:created xsi:type="dcterms:W3CDTF">2021-01-14T02:26:00Z</dcterms:created>
  <dcterms:modified xsi:type="dcterms:W3CDTF">2023-03-01T16:24:00Z</dcterms:modified>
</cp:coreProperties>
</file>