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1ADCB" w14:textId="77777777" w:rsidR="00A00F7D" w:rsidRPr="00A00F7D" w:rsidRDefault="00A00F7D" w:rsidP="00A00F7D">
      <w:pPr>
        <w:rPr>
          <w:sz w:val="20"/>
          <w:szCs w:val="20"/>
        </w:rPr>
      </w:pPr>
      <w:r w:rsidRPr="00A00F7D">
        <w:rPr>
          <w:sz w:val="20"/>
          <w:szCs w:val="20"/>
        </w:rPr>
        <w:t xml:space="preserve">CALLING ADDITIONAL READS </w:t>
      </w:r>
      <w:r w:rsidR="00A92F65">
        <w:rPr>
          <w:sz w:val="20"/>
          <w:szCs w:val="20"/>
        </w:rPr>
        <w:t>FOR HYBRID ASSEMBLIES</w:t>
      </w:r>
    </w:p>
    <w:p w14:paraId="61D54A7E" w14:textId="77777777" w:rsidR="00A00F7D" w:rsidRPr="00A00F7D" w:rsidRDefault="00A00F7D" w:rsidP="00A00F7D">
      <w:pPr>
        <w:rPr>
          <w:sz w:val="20"/>
          <w:szCs w:val="20"/>
        </w:rPr>
      </w:pPr>
    </w:p>
    <w:p w14:paraId="4E97A674" w14:textId="77777777" w:rsidR="00A00F7D" w:rsidRPr="00A00F7D" w:rsidRDefault="00A00F7D" w:rsidP="00A00F7D">
      <w:pPr>
        <w:rPr>
          <w:sz w:val="20"/>
          <w:szCs w:val="20"/>
        </w:rPr>
      </w:pPr>
      <w:r w:rsidRPr="00A00F7D">
        <w:rPr>
          <w:sz w:val="20"/>
          <w:szCs w:val="20"/>
        </w:rPr>
        <w:t xml:space="preserve">1. Select an appropriate primer pair for each reaction. </w:t>
      </w:r>
    </w:p>
    <w:p w14:paraId="2AD99273" w14:textId="77777777" w:rsidR="00A00F7D" w:rsidRPr="00A00F7D" w:rsidRDefault="00A00F7D" w:rsidP="00A00F7D">
      <w:pPr>
        <w:rPr>
          <w:sz w:val="20"/>
          <w:szCs w:val="20"/>
        </w:rPr>
      </w:pPr>
    </w:p>
    <w:p w14:paraId="77D4053D" w14:textId="77777777" w:rsidR="00A00F7D" w:rsidRPr="00A00F7D" w:rsidRDefault="00A00F7D" w:rsidP="00A00F7D">
      <w:pPr>
        <w:rPr>
          <w:sz w:val="20"/>
          <w:szCs w:val="20"/>
        </w:rPr>
      </w:pPr>
      <w:r w:rsidRPr="00A00F7D">
        <w:rPr>
          <w:sz w:val="20"/>
          <w:szCs w:val="20"/>
        </w:rPr>
        <w:t>a. Check primers for "uniqueness" using BLAST</w:t>
      </w:r>
    </w:p>
    <w:p w14:paraId="1BD9EF98" w14:textId="77777777" w:rsidR="00A00F7D" w:rsidRPr="00A00F7D" w:rsidRDefault="00A00F7D" w:rsidP="00A00F7D">
      <w:pPr>
        <w:rPr>
          <w:sz w:val="20"/>
          <w:szCs w:val="20"/>
        </w:rPr>
      </w:pPr>
      <w:r w:rsidRPr="00A00F7D">
        <w:rPr>
          <w:sz w:val="20"/>
          <w:szCs w:val="20"/>
        </w:rPr>
        <w:t>b. If possible keep the distance between the two primers to less than 1000 bp.</w:t>
      </w:r>
    </w:p>
    <w:p w14:paraId="12C96C91" w14:textId="0F90B11C" w:rsidR="00A00F7D" w:rsidRPr="00A00F7D" w:rsidRDefault="00A00F7D" w:rsidP="00A00F7D">
      <w:pPr>
        <w:rPr>
          <w:sz w:val="20"/>
          <w:szCs w:val="20"/>
        </w:rPr>
      </w:pPr>
      <w:r w:rsidRPr="00A00F7D">
        <w:rPr>
          <w:sz w:val="20"/>
          <w:szCs w:val="20"/>
        </w:rPr>
        <w:t xml:space="preserve">c. Check that your chosen primer has a GC content of ~40-60%. </w:t>
      </w:r>
    </w:p>
    <w:p w14:paraId="5456C20D" w14:textId="77777777" w:rsidR="00A00F7D" w:rsidRPr="00A00F7D" w:rsidRDefault="00A00F7D" w:rsidP="00A00F7D">
      <w:pPr>
        <w:rPr>
          <w:sz w:val="20"/>
          <w:szCs w:val="20"/>
        </w:rPr>
      </w:pPr>
      <w:r w:rsidRPr="00A00F7D">
        <w:rPr>
          <w:sz w:val="20"/>
          <w:szCs w:val="20"/>
        </w:rPr>
        <w:t xml:space="preserve">d. Ensure that the estimated melting temp. of your chosen primer is &gt;50˚. </w:t>
      </w:r>
    </w:p>
    <w:p w14:paraId="5F09F70B" w14:textId="49B88520" w:rsidR="00A00F7D" w:rsidRPr="00A00F7D" w:rsidRDefault="00A00F7D" w:rsidP="00A00F7D">
      <w:pPr>
        <w:rPr>
          <w:sz w:val="20"/>
          <w:szCs w:val="20"/>
        </w:rPr>
      </w:pPr>
      <w:r w:rsidRPr="00A00F7D">
        <w:rPr>
          <w:sz w:val="20"/>
          <w:szCs w:val="20"/>
        </w:rPr>
        <w:t>e. Very difficult regions may require you to drop the GC content of the primer to less than 40%; in this situation you must keep the melting temperature above 50˚ by increasing the length of the primer.</w:t>
      </w:r>
    </w:p>
    <w:p w14:paraId="1C574840" w14:textId="0FB3C345" w:rsidR="00A00F7D" w:rsidRPr="00A00F7D" w:rsidRDefault="00A00F7D" w:rsidP="00A00F7D">
      <w:pPr>
        <w:rPr>
          <w:sz w:val="20"/>
          <w:szCs w:val="20"/>
        </w:rPr>
      </w:pPr>
      <w:r w:rsidRPr="00A00F7D">
        <w:rPr>
          <w:sz w:val="20"/>
          <w:szCs w:val="20"/>
        </w:rPr>
        <w:t xml:space="preserve">f. For each location, pick 2 different PCR primer pairs. Ideally each left primer will be compatible with both right hand primers (i.e. all 4 pairwise combinations will be listed as viable pairs by </w:t>
      </w:r>
      <w:r w:rsidR="00A92F65">
        <w:rPr>
          <w:sz w:val="20"/>
          <w:szCs w:val="20"/>
        </w:rPr>
        <w:t>C</w:t>
      </w:r>
      <w:r w:rsidRPr="00A00F7D">
        <w:rPr>
          <w:sz w:val="20"/>
          <w:szCs w:val="20"/>
        </w:rPr>
        <w:t>onsed)</w:t>
      </w:r>
      <w:r w:rsidR="00A92F65">
        <w:rPr>
          <w:sz w:val="20"/>
          <w:szCs w:val="20"/>
        </w:rPr>
        <w:t>.</w:t>
      </w:r>
    </w:p>
    <w:p w14:paraId="5B7B7E43" w14:textId="77777777" w:rsidR="00A00F7D" w:rsidRPr="00A00F7D" w:rsidRDefault="00A00F7D" w:rsidP="00A00F7D">
      <w:pPr>
        <w:rPr>
          <w:sz w:val="20"/>
          <w:szCs w:val="20"/>
        </w:rPr>
      </w:pPr>
    </w:p>
    <w:p w14:paraId="2BA7C754" w14:textId="77777777" w:rsidR="00A00F7D" w:rsidRPr="00A00F7D" w:rsidRDefault="00A00F7D" w:rsidP="00A00F7D">
      <w:pPr>
        <w:rPr>
          <w:sz w:val="20"/>
          <w:szCs w:val="20"/>
        </w:rPr>
      </w:pPr>
    </w:p>
    <w:p w14:paraId="546E0875" w14:textId="7E56ECB4" w:rsidR="00A00F7D" w:rsidRPr="00A00F7D" w:rsidRDefault="00A00F7D" w:rsidP="00A00F7D">
      <w:pPr>
        <w:rPr>
          <w:sz w:val="20"/>
          <w:szCs w:val="20"/>
        </w:rPr>
      </w:pPr>
      <w:r w:rsidRPr="00A00F7D">
        <w:rPr>
          <w:sz w:val="20"/>
          <w:szCs w:val="20"/>
        </w:rPr>
        <w:t>2. Naming conventions for the reads.</w:t>
      </w:r>
    </w:p>
    <w:p w14:paraId="1C475D61" w14:textId="77777777" w:rsidR="00A00F7D" w:rsidRPr="00A00F7D" w:rsidRDefault="00A00F7D" w:rsidP="00A00F7D">
      <w:pPr>
        <w:rPr>
          <w:sz w:val="20"/>
          <w:szCs w:val="20"/>
        </w:rPr>
      </w:pPr>
      <w:r w:rsidRPr="00A00F7D">
        <w:rPr>
          <w:sz w:val="20"/>
          <w:szCs w:val="20"/>
        </w:rPr>
        <w:t>The names of the reads will be constructed using various data bits to help you identify the properties of the read.</w:t>
      </w:r>
    </w:p>
    <w:p w14:paraId="78D602CA" w14:textId="77777777" w:rsidR="00A00F7D" w:rsidRPr="00A00F7D" w:rsidRDefault="00A00F7D" w:rsidP="00A00F7D">
      <w:pPr>
        <w:rPr>
          <w:sz w:val="20"/>
          <w:szCs w:val="20"/>
        </w:rPr>
      </w:pPr>
    </w:p>
    <w:p w14:paraId="4535F432" w14:textId="00694CF4" w:rsidR="00A00F7D" w:rsidRDefault="00A00F7D" w:rsidP="00A00F7D">
      <w:pPr>
        <w:rPr>
          <w:sz w:val="20"/>
          <w:szCs w:val="20"/>
        </w:rPr>
      </w:pPr>
      <w:r w:rsidRPr="00A00F7D">
        <w:rPr>
          <w:sz w:val="20"/>
          <w:szCs w:val="20"/>
        </w:rPr>
        <w:t xml:space="preserve">--- The reaction name should start with the prefix </w:t>
      </w:r>
      <w:r w:rsidR="00824277">
        <w:rPr>
          <w:sz w:val="20"/>
          <w:szCs w:val="20"/>
        </w:rPr>
        <w:t>(</w:t>
      </w:r>
      <w:r w:rsidR="00814DB9" w:rsidRPr="007F62C6">
        <w:rPr>
          <w:b/>
          <w:sz w:val="20"/>
          <w:szCs w:val="20"/>
        </w:rPr>
        <w:t>&lt;</w:t>
      </w:r>
      <w:r w:rsidR="00824277" w:rsidRPr="007F62C6">
        <w:rPr>
          <w:b/>
          <w:sz w:val="20"/>
          <w:szCs w:val="20"/>
        </w:rPr>
        <w:t>GI code</w:t>
      </w:r>
      <w:r w:rsidR="00814DB9" w:rsidRPr="00814DB9">
        <w:rPr>
          <w:b/>
          <w:sz w:val="20"/>
          <w:szCs w:val="20"/>
        </w:rPr>
        <w:t>&gt;</w:t>
      </w:r>
      <w:r w:rsidR="00824277">
        <w:rPr>
          <w:sz w:val="20"/>
          <w:szCs w:val="20"/>
        </w:rPr>
        <w:t xml:space="preserve">) </w:t>
      </w:r>
      <w:r w:rsidR="00A643B5">
        <w:rPr>
          <w:sz w:val="20"/>
          <w:szCs w:val="20"/>
        </w:rPr>
        <w:t>as</w:t>
      </w:r>
      <w:r w:rsidRPr="00A00F7D">
        <w:rPr>
          <w:sz w:val="20"/>
          <w:szCs w:val="20"/>
        </w:rPr>
        <w:t xml:space="preserve"> specified by the Genome </w:t>
      </w:r>
      <w:r w:rsidR="00045CE2">
        <w:rPr>
          <w:sz w:val="20"/>
          <w:szCs w:val="20"/>
        </w:rPr>
        <w:t>I</w:t>
      </w:r>
      <w:r w:rsidR="00045CE2" w:rsidRPr="00A00F7D">
        <w:rPr>
          <w:sz w:val="20"/>
          <w:szCs w:val="20"/>
        </w:rPr>
        <w:t>nstitute</w:t>
      </w:r>
      <w:r w:rsidR="00A4171C">
        <w:rPr>
          <w:sz w:val="20"/>
          <w:szCs w:val="20"/>
        </w:rPr>
        <w:t xml:space="preserve"> (e.g.</w:t>
      </w:r>
      <w:r w:rsidRPr="00A00F7D">
        <w:rPr>
          <w:sz w:val="20"/>
          <w:szCs w:val="20"/>
        </w:rPr>
        <w:t xml:space="preserve"> XBA</w:t>
      </w:r>
      <w:r w:rsidR="008B2E2F">
        <w:rPr>
          <w:sz w:val="20"/>
          <w:szCs w:val="20"/>
        </w:rPr>
        <w:t>E</w:t>
      </w:r>
      <w:r w:rsidRPr="00A00F7D">
        <w:rPr>
          <w:sz w:val="20"/>
          <w:szCs w:val="20"/>
        </w:rPr>
        <w:t>-</w:t>
      </w:r>
      <w:r w:rsidR="00A4171C">
        <w:rPr>
          <w:sz w:val="20"/>
          <w:szCs w:val="20"/>
        </w:rPr>
        <w:t>)</w:t>
      </w:r>
      <w:r w:rsidR="00743906">
        <w:rPr>
          <w:sz w:val="20"/>
          <w:szCs w:val="20"/>
        </w:rPr>
        <w:t>.</w:t>
      </w:r>
      <w:bookmarkStart w:id="0" w:name="_GoBack"/>
      <w:bookmarkEnd w:id="0"/>
      <w:r w:rsidR="00045CE2">
        <w:rPr>
          <w:sz w:val="20"/>
          <w:szCs w:val="20"/>
        </w:rPr>
        <w:t xml:space="preserve"> </w:t>
      </w:r>
      <w:r w:rsidR="00A643B5">
        <w:rPr>
          <w:sz w:val="20"/>
          <w:szCs w:val="20"/>
        </w:rPr>
        <w:t>T</w:t>
      </w:r>
      <w:r w:rsidR="00045CE2">
        <w:rPr>
          <w:sz w:val="20"/>
          <w:szCs w:val="20"/>
        </w:rPr>
        <w:t xml:space="preserve">his part can be safely ignored as it has information useful only to </w:t>
      </w:r>
      <w:r w:rsidR="007A6227">
        <w:rPr>
          <w:sz w:val="20"/>
          <w:szCs w:val="20"/>
        </w:rPr>
        <w:t xml:space="preserve">the </w:t>
      </w:r>
      <w:r w:rsidR="00045CE2">
        <w:rPr>
          <w:sz w:val="20"/>
          <w:szCs w:val="20"/>
        </w:rPr>
        <w:t>Genome Institute</w:t>
      </w:r>
      <w:r w:rsidRPr="00A00F7D">
        <w:rPr>
          <w:sz w:val="20"/>
          <w:szCs w:val="20"/>
        </w:rPr>
        <w:t xml:space="preserve">. </w:t>
      </w:r>
      <w:r w:rsidR="00045CE2">
        <w:rPr>
          <w:sz w:val="20"/>
          <w:szCs w:val="20"/>
        </w:rPr>
        <w:t xml:space="preserve"> </w:t>
      </w:r>
    </w:p>
    <w:p w14:paraId="7DF9C52E" w14:textId="77777777" w:rsidR="00045CE2" w:rsidRDefault="00045CE2" w:rsidP="00A00F7D">
      <w:pPr>
        <w:rPr>
          <w:sz w:val="20"/>
          <w:szCs w:val="20"/>
        </w:rPr>
      </w:pPr>
    </w:p>
    <w:p w14:paraId="5BEFCCC7" w14:textId="06F8C336" w:rsidR="00C62EBC" w:rsidRDefault="008B2E2F" w:rsidP="00A00F7D">
      <w:pPr>
        <w:rPr>
          <w:sz w:val="20"/>
          <w:szCs w:val="20"/>
        </w:rPr>
      </w:pPr>
      <w:r>
        <w:rPr>
          <w:sz w:val="20"/>
          <w:szCs w:val="20"/>
        </w:rPr>
        <w:t xml:space="preserve">-- The next </w:t>
      </w:r>
      <w:r w:rsidR="0057055D">
        <w:rPr>
          <w:sz w:val="20"/>
          <w:szCs w:val="20"/>
        </w:rPr>
        <w:t xml:space="preserve">prefix </w:t>
      </w:r>
      <w:r w:rsidR="00814DB9">
        <w:rPr>
          <w:sz w:val="20"/>
          <w:szCs w:val="20"/>
        </w:rPr>
        <w:t>(</w:t>
      </w:r>
      <w:r w:rsidR="00900EA6" w:rsidRPr="007F62C6">
        <w:rPr>
          <w:b/>
          <w:sz w:val="20"/>
          <w:szCs w:val="20"/>
        </w:rPr>
        <w:t>&lt;</w:t>
      </w:r>
      <w:r w:rsidR="00814DB9" w:rsidRPr="007F62C6">
        <w:rPr>
          <w:b/>
          <w:sz w:val="20"/>
          <w:szCs w:val="20"/>
        </w:rPr>
        <w:t>faculty name</w:t>
      </w:r>
      <w:r w:rsidR="00900EA6" w:rsidRPr="007F62C6">
        <w:rPr>
          <w:b/>
          <w:sz w:val="20"/>
          <w:szCs w:val="20"/>
        </w:rPr>
        <w:t>&gt;</w:t>
      </w:r>
      <w:r w:rsidR="00814DB9">
        <w:rPr>
          <w:sz w:val="20"/>
          <w:szCs w:val="20"/>
        </w:rPr>
        <w:t xml:space="preserve">) </w:t>
      </w:r>
      <w:r w:rsidR="00345A01">
        <w:rPr>
          <w:sz w:val="20"/>
          <w:szCs w:val="20"/>
        </w:rPr>
        <w:t>corresponds to</w:t>
      </w:r>
      <w:r>
        <w:rPr>
          <w:sz w:val="20"/>
          <w:szCs w:val="20"/>
        </w:rPr>
        <w:t xml:space="preserve"> the </w:t>
      </w:r>
      <w:r w:rsidR="00135A8F">
        <w:rPr>
          <w:sz w:val="20"/>
          <w:szCs w:val="20"/>
        </w:rPr>
        <w:t xml:space="preserve">GEP </w:t>
      </w:r>
      <w:r>
        <w:rPr>
          <w:sz w:val="20"/>
          <w:szCs w:val="20"/>
        </w:rPr>
        <w:t>faculty who claimed the project</w:t>
      </w:r>
    </w:p>
    <w:p w14:paraId="198FC789" w14:textId="77777777" w:rsidR="00C62EBC" w:rsidRDefault="00C62EBC" w:rsidP="00A00F7D">
      <w:pPr>
        <w:rPr>
          <w:sz w:val="20"/>
          <w:szCs w:val="20"/>
        </w:rPr>
      </w:pPr>
    </w:p>
    <w:p w14:paraId="16C08FA0" w14:textId="28B7457C" w:rsidR="00045CE2" w:rsidRDefault="007A6227" w:rsidP="00A00F7D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014558">
        <w:rPr>
          <w:sz w:val="20"/>
          <w:szCs w:val="20"/>
        </w:rPr>
        <w:t>name of project (</w:t>
      </w:r>
      <w:r w:rsidR="004F5D38" w:rsidRPr="007F62C6">
        <w:rPr>
          <w:b/>
          <w:sz w:val="20"/>
          <w:szCs w:val="20"/>
        </w:rPr>
        <w:t>&lt;</w:t>
      </w:r>
      <w:r w:rsidRPr="007F62C6">
        <w:rPr>
          <w:b/>
          <w:sz w:val="20"/>
          <w:szCs w:val="20"/>
        </w:rPr>
        <w:t>project name</w:t>
      </w:r>
      <w:r w:rsidR="004F5D38" w:rsidRPr="007F62C6">
        <w:rPr>
          <w:b/>
          <w:sz w:val="20"/>
          <w:szCs w:val="20"/>
        </w:rPr>
        <w:t>&gt;</w:t>
      </w:r>
      <w:r w:rsidR="00014558">
        <w:rPr>
          <w:sz w:val="20"/>
          <w:szCs w:val="20"/>
        </w:rPr>
        <w:t>)</w:t>
      </w:r>
      <w:r>
        <w:rPr>
          <w:sz w:val="20"/>
          <w:szCs w:val="20"/>
        </w:rPr>
        <w:t xml:space="preserve"> follows the GI code</w:t>
      </w:r>
      <w:r w:rsidR="00C62EBC">
        <w:rPr>
          <w:sz w:val="20"/>
          <w:szCs w:val="20"/>
        </w:rPr>
        <w:t xml:space="preserve"> </w:t>
      </w:r>
      <w:r>
        <w:rPr>
          <w:sz w:val="20"/>
          <w:szCs w:val="20"/>
        </w:rPr>
        <w:t>(e.g. DBIA1495001)</w:t>
      </w:r>
    </w:p>
    <w:p w14:paraId="5EAB2D09" w14:textId="77777777" w:rsidR="007A6227" w:rsidRDefault="007A6227" w:rsidP="00A00F7D">
      <w:pPr>
        <w:rPr>
          <w:sz w:val="20"/>
          <w:szCs w:val="20"/>
        </w:rPr>
      </w:pPr>
    </w:p>
    <w:p w14:paraId="7452BB0C" w14:textId="344162A3" w:rsidR="00045CE2" w:rsidRPr="00A00F7D" w:rsidRDefault="00045CE2" w:rsidP="00A00F7D">
      <w:pPr>
        <w:rPr>
          <w:sz w:val="20"/>
          <w:szCs w:val="20"/>
        </w:rPr>
      </w:pPr>
      <w:r>
        <w:rPr>
          <w:sz w:val="20"/>
          <w:szCs w:val="20"/>
        </w:rPr>
        <w:t xml:space="preserve">Chemistry </w:t>
      </w:r>
      <w:r w:rsidR="003158AA">
        <w:rPr>
          <w:sz w:val="20"/>
          <w:szCs w:val="20"/>
        </w:rPr>
        <w:t>(</w:t>
      </w:r>
      <w:r w:rsidR="003158AA" w:rsidRPr="007F62C6">
        <w:rPr>
          <w:b/>
          <w:sz w:val="20"/>
          <w:szCs w:val="20"/>
        </w:rPr>
        <w:t>&lt;chemistry&gt;</w:t>
      </w:r>
      <w:r w:rsidR="003158AA">
        <w:rPr>
          <w:sz w:val="20"/>
          <w:szCs w:val="20"/>
        </w:rPr>
        <w:t xml:space="preserve">) </w:t>
      </w:r>
      <w:r>
        <w:rPr>
          <w:sz w:val="20"/>
          <w:szCs w:val="20"/>
        </w:rPr>
        <w:t>is indicated with an underscore:</w:t>
      </w:r>
    </w:p>
    <w:p w14:paraId="41E602E6" w14:textId="77777777" w:rsidR="00A00F7D" w:rsidRPr="00A00F7D" w:rsidRDefault="00A00F7D" w:rsidP="00A00F7D">
      <w:pPr>
        <w:rPr>
          <w:sz w:val="20"/>
          <w:szCs w:val="20"/>
        </w:rPr>
      </w:pPr>
      <w:r w:rsidRPr="00A00F7D">
        <w:rPr>
          <w:sz w:val="20"/>
          <w:szCs w:val="20"/>
        </w:rPr>
        <w:t xml:space="preserve">--- Reads sequenced using 4:1 chemistry are identified with an attachment of “_t”  </w:t>
      </w:r>
    </w:p>
    <w:p w14:paraId="3009F823" w14:textId="77777777" w:rsidR="00A00F7D" w:rsidRPr="00A00F7D" w:rsidRDefault="00A00F7D" w:rsidP="00A00F7D">
      <w:pPr>
        <w:rPr>
          <w:sz w:val="20"/>
          <w:szCs w:val="20"/>
        </w:rPr>
      </w:pPr>
      <w:r w:rsidRPr="00A00F7D">
        <w:rPr>
          <w:sz w:val="20"/>
          <w:szCs w:val="20"/>
        </w:rPr>
        <w:t xml:space="preserve">--- Reads called using dGTP chemistry are identified with an attachment of “_g” </w:t>
      </w:r>
    </w:p>
    <w:p w14:paraId="0981349B" w14:textId="26AE5D7C" w:rsidR="00A00F7D" w:rsidRDefault="00045CE2" w:rsidP="00A00F7D">
      <w:pPr>
        <w:rPr>
          <w:sz w:val="20"/>
          <w:szCs w:val="20"/>
        </w:rPr>
      </w:pPr>
      <w:r w:rsidRPr="00A00F7D">
        <w:rPr>
          <w:sz w:val="20"/>
          <w:szCs w:val="20"/>
        </w:rPr>
        <w:t>--- Reads</w:t>
      </w:r>
      <w:r>
        <w:rPr>
          <w:sz w:val="20"/>
          <w:szCs w:val="20"/>
        </w:rPr>
        <w:t xml:space="preserve"> using normal Big</w:t>
      </w:r>
      <w:r w:rsidR="00EF30A0">
        <w:rPr>
          <w:sz w:val="20"/>
          <w:szCs w:val="20"/>
        </w:rPr>
        <w:t>D</w:t>
      </w:r>
      <w:r>
        <w:rPr>
          <w:sz w:val="20"/>
          <w:szCs w:val="20"/>
        </w:rPr>
        <w:t xml:space="preserve">ye </w:t>
      </w:r>
      <w:r w:rsidR="00DB0645">
        <w:rPr>
          <w:sz w:val="20"/>
          <w:szCs w:val="20"/>
        </w:rPr>
        <w:t>are identified with</w:t>
      </w:r>
      <w:r w:rsidR="00EF30A0">
        <w:rPr>
          <w:sz w:val="20"/>
          <w:szCs w:val="20"/>
        </w:rPr>
        <w:t xml:space="preserve"> only an underscore</w:t>
      </w:r>
    </w:p>
    <w:p w14:paraId="0D934D32" w14:textId="77777777" w:rsidR="00045CE2" w:rsidRDefault="00045CE2" w:rsidP="00A00F7D">
      <w:pPr>
        <w:rPr>
          <w:sz w:val="20"/>
          <w:szCs w:val="20"/>
        </w:rPr>
      </w:pPr>
    </w:p>
    <w:p w14:paraId="67EBADD4" w14:textId="5580C2BD" w:rsidR="007A6227" w:rsidRPr="00A00F7D" w:rsidRDefault="007A6227" w:rsidP="00A00F7D">
      <w:pPr>
        <w:rPr>
          <w:sz w:val="20"/>
          <w:szCs w:val="20"/>
        </w:rPr>
      </w:pPr>
      <w:r>
        <w:rPr>
          <w:sz w:val="20"/>
          <w:szCs w:val="20"/>
        </w:rPr>
        <w:t>Oligo for Sequencing</w:t>
      </w:r>
    </w:p>
    <w:p w14:paraId="6FE8D876" w14:textId="4D2921D8" w:rsidR="00A00F7D" w:rsidRPr="00A00F7D" w:rsidRDefault="00A00F7D" w:rsidP="00A00F7D">
      <w:pPr>
        <w:rPr>
          <w:sz w:val="20"/>
          <w:szCs w:val="20"/>
        </w:rPr>
      </w:pPr>
      <w:r w:rsidRPr="00A00F7D">
        <w:rPr>
          <w:sz w:val="20"/>
          <w:szCs w:val="20"/>
        </w:rPr>
        <w:t xml:space="preserve">--- When using Consed, each oligo “accepted” is given a name based on the project name and </w:t>
      </w:r>
      <w:r w:rsidR="00045CE2">
        <w:rPr>
          <w:sz w:val="20"/>
          <w:szCs w:val="20"/>
        </w:rPr>
        <w:t>given a</w:t>
      </w:r>
      <w:r w:rsidR="00045CE2" w:rsidRPr="00A00F7D">
        <w:rPr>
          <w:sz w:val="20"/>
          <w:szCs w:val="20"/>
        </w:rPr>
        <w:t xml:space="preserve"> </w:t>
      </w:r>
      <w:r w:rsidRPr="00A00F7D">
        <w:rPr>
          <w:sz w:val="20"/>
          <w:szCs w:val="20"/>
        </w:rPr>
        <w:t>number. Thus</w:t>
      </w:r>
      <w:r w:rsidR="00045CE2">
        <w:rPr>
          <w:sz w:val="20"/>
          <w:szCs w:val="20"/>
        </w:rPr>
        <w:t>,</w:t>
      </w:r>
      <w:r w:rsidRPr="00A00F7D">
        <w:rPr>
          <w:sz w:val="20"/>
          <w:szCs w:val="20"/>
        </w:rPr>
        <w:t xml:space="preserve"> the first oligo picked for project “</w:t>
      </w:r>
      <w:r w:rsidR="00045CE2">
        <w:rPr>
          <w:sz w:val="20"/>
          <w:szCs w:val="20"/>
        </w:rPr>
        <w:t>DBIA1495001</w:t>
      </w:r>
      <w:r w:rsidRPr="00A00F7D">
        <w:rPr>
          <w:sz w:val="20"/>
          <w:szCs w:val="20"/>
        </w:rPr>
        <w:t xml:space="preserve">” would be called </w:t>
      </w:r>
      <w:r w:rsidR="00045CE2">
        <w:rPr>
          <w:sz w:val="20"/>
          <w:szCs w:val="20"/>
        </w:rPr>
        <w:t>DBIA1495001</w:t>
      </w:r>
      <w:r w:rsidRPr="00A00F7D">
        <w:rPr>
          <w:sz w:val="20"/>
          <w:szCs w:val="20"/>
        </w:rPr>
        <w:t xml:space="preserve">.1, the next oligo would be </w:t>
      </w:r>
      <w:r w:rsidR="00045CE2">
        <w:rPr>
          <w:sz w:val="20"/>
          <w:szCs w:val="20"/>
        </w:rPr>
        <w:t>DBIA1495001</w:t>
      </w:r>
      <w:r w:rsidRPr="00A00F7D">
        <w:rPr>
          <w:sz w:val="20"/>
          <w:szCs w:val="20"/>
        </w:rPr>
        <w:t>.2 etc.</w:t>
      </w:r>
      <w:r w:rsidR="00D37C8C">
        <w:rPr>
          <w:sz w:val="20"/>
          <w:szCs w:val="20"/>
        </w:rPr>
        <w:t xml:space="preserve"> The oligo number corresponds to the digits after the period.</w:t>
      </w:r>
    </w:p>
    <w:p w14:paraId="52C50952" w14:textId="0A451BDE" w:rsidR="00A00F7D" w:rsidRPr="00A00F7D" w:rsidRDefault="00A00F7D" w:rsidP="00A00F7D">
      <w:pPr>
        <w:rPr>
          <w:sz w:val="20"/>
          <w:szCs w:val="20"/>
        </w:rPr>
      </w:pPr>
      <w:r w:rsidRPr="00A00F7D">
        <w:rPr>
          <w:sz w:val="20"/>
          <w:szCs w:val="20"/>
        </w:rPr>
        <w:t xml:space="preserve">--- The number of the oligo used for sequencing is added to the reaction name after the </w:t>
      </w:r>
      <w:r w:rsidR="007A6227">
        <w:rPr>
          <w:sz w:val="20"/>
          <w:szCs w:val="20"/>
        </w:rPr>
        <w:t xml:space="preserve">chemistry </w:t>
      </w:r>
      <w:r w:rsidRPr="00A00F7D">
        <w:rPr>
          <w:sz w:val="20"/>
          <w:szCs w:val="20"/>
        </w:rPr>
        <w:t>(example</w:t>
      </w:r>
      <w:r w:rsidR="00045CE2">
        <w:rPr>
          <w:sz w:val="20"/>
          <w:szCs w:val="20"/>
        </w:rPr>
        <w:t xml:space="preserve"> file names with “</w:t>
      </w:r>
      <w:r w:rsidRPr="00A00F7D">
        <w:rPr>
          <w:sz w:val="20"/>
          <w:szCs w:val="20"/>
        </w:rPr>
        <w:t>_7</w:t>
      </w:r>
      <w:r w:rsidR="00045CE2">
        <w:rPr>
          <w:sz w:val="20"/>
          <w:szCs w:val="20"/>
        </w:rPr>
        <w:t xml:space="preserve">” </w:t>
      </w:r>
      <w:r w:rsidRPr="00A00F7D">
        <w:rPr>
          <w:sz w:val="20"/>
          <w:szCs w:val="20"/>
        </w:rPr>
        <w:t xml:space="preserve"> [oligo 7 with BigDye chemistry] and </w:t>
      </w:r>
      <w:r w:rsidR="00045CE2">
        <w:rPr>
          <w:sz w:val="20"/>
          <w:szCs w:val="20"/>
        </w:rPr>
        <w:t>“</w:t>
      </w:r>
      <w:r w:rsidRPr="00A00F7D">
        <w:rPr>
          <w:sz w:val="20"/>
          <w:szCs w:val="20"/>
        </w:rPr>
        <w:t>_t7</w:t>
      </w:r>
      <w:r w:rsidR="00045CE2">
        <w:rPr>
          <w:sz w:val="20"/>
          <w:szCs w:val="20"/>
        </w:rPr>
        <w:t>”</w:t>
      </w:r>
      <w:r w:rsidRPr="00A00F7D">
        <w:rPr>
          <w:sz w:val="20"/>
          <w:szCs w:val="20"/>
        </w:rPr>
        <w:t xml:space="preserve"> [oligo 7 4:1 chemistry]). </w:t>
      </w:r>
    </w:p>
    <w:p w14:paraId="51FD502E" w14:textId="77777777" w:rsidR="00045CE2" w:rsidRPr="00A00F7D" w:rsidRDefault="00045CE2" w:rsidP="00A00F7D">
      <w:pPr>
        <w:rPr>
          <w:sz w:val="20"/>
          <w:szCs w:val="20"/>
        </w:rPr>
      </w:pPr>
    </w:p>
    <w:p w14:paraId="6071D50C" w14:textId="3ECF1937" w:rsidR="00A00F7D" w:rsidRDefault="00A00F7D" w:rsidP="00A00F7D">
      <w:pPr>
        <w:rPr>
          <w:sz w:val="20"/>
          <w:szCs w:val="20"/>
        </w:rPr>
      </w:pPr>
      <w:r w:rsidRPr="00A00F7D">
        <w:rPr>
          <w:sz w:val="20"/>
          <w:szCs w:val="20"/>
        </w:rPr>
        <w:t>Reaction names when using PCR products for template</w:t>
      </w:r>
      <w:r w:rsidR="007A6227">
        <w:rPr>
          <w:sz w:val="20"/>
          <w:szCs w:val="20"/>
        </w:rPr>
        <w:t>s</w:t>
      </w:r>
      <w:r w:rsidRPr="00A00F7D">
        <w:rPr>
          <w:sz w:val="20"/>
          <w:szCs w:val="20"/>
        </w:rPr>
        <w:t xml:space="preserve"> (instead of subclones)</w:t>
      </w:r>
      <w:r w:rsidR="007A6227">
        <w:rPr>
          <w:sz w:val="20"/>
          <w:szCs w:val="20"/>
        </w:rPr>
        <w:t xml:space="preserve"> are indicated by adding </w:t>
      </w:r>
      <w:r w:rsidR="00C62EBC">
        <w:rPr>
          <w:sz w:val="20"/>
          <w:szCs w:val="20"/>
        </w:rPr>
        <w:t>t</w:t>
      </w:r>
      <w:r w:rsidR="007A6227">
        <w:rPr>
          <w:sz w:val="20"/>
          <w:szCs w:val="20"/>
        </w:rPr>
        <w:t xml:space="preserve">he letters “PCR” after the project name. </w:t>
      </w:r>
      <w:r w:rsidR="00A643B5">
        <w:rPr>
          <w:sz w:val="20"/>
          <w:szCs w:val="20"/>
        </w:rPr>
        <w:t xml:space="preserve">The PCR reaction is described by the </w:t>
      </w:r>
      <w:r w:rsidR="00DD71DC">
        <w:rPr>
          <w:sz w:val="20"/>
          <w:szCs w:val="20"/>
        </w:rPr>
        <w:t xml:space="preserve">oligo </w:t>
      </w:r>
      <w:r w:rsidR="00A643B5">
        <w:rPr>
          <w:sz w:val="20"/>
          <w:szCs w:val="20"/>
        </w:rPr>
        <w:t xml:space="preserve">numbers </w:t>
      </w:r>
      <w:r w:rsidR="00DD71DC">
        <w:rPr>
          <w:sz w:val="20"/>
          <w:szCs w:val="20"/>
        </w:rPr>
        <w:t xml:space="preserve">for </w:t>
      </w:r>
      <w:r w:rsidR="00A643B5">
        <w:rPr>
          <w:sz w:val="20"/>
          <w:szCs w:val="20"/>
        </w:rPr>
        <w:t>the two oligo</w:t>
      </w:r>
      <w:r w:rsidR="00DD71DC">
        <w:rPr>
          <w:sz w:val="20"/>
          <w:szCs w:val="20"/>
        </w:rPr>
        <w:t>s</w:t>
      </w:r>
      <w:r w:rsidR="00A643B5">
        <w:rPr>
          <w:sz w:val="20"/>
          <w:szCs w:val="20"/>
        </w:rPr>
        <w:t xml:space="preserve"> used for PCR </w:t>
      </w:r>
      <w:r w:rsidR="00DD71DC">
        <w:rPr>
          <w:sz w:val="20"/>
          <w:szCs w:val="20"/>
        </w:rPr>
        <w:t>(</w:t>
      </w:r>
      <w:r w:rsidR="00DD71DC">
        <w:rPr>
          <w:b/>
          <w:sz w:val="20"/>
          <w:szCs w:val="20"/>
        </w:rPr>
        <w:t xml:space="preserve">&lt;oligo #1&gt; </w:t>
      </w:r>
      <w:r w:rsidR="00DD71DC">
        <w:rPr>
          <w:sz w:val="20"/>
          <w:szCs w:val="20"/>
        </w:rPr>
        <w:t xml:space="preserve">and </w:t>
      </w:r>
      <w:r w:rsidR="00DD71DC">
        <w:rPr>
          <w:b/>
          <w:sz w:val="20"/>
          <w:szCs w:val="20"/>
        </w:rPr>
        <w:t>&lt;oligo #2&gt;</w:t>
      </w:r>
      <w:r w:rsidR="00DD71DC">
        <w:rPr>
          <w:sz w:val="20"/>
          <w:szCs w:val="20"/>
        </w:rPr>
        <w:t xml:space="preserve">), </w:t>
      </w:r>
      <w:r w:rsidR="00A643B5">
        <w:rPr>
          <w:sz w:val="20"/>
          <w:szCs w:val="20"/>
        </w:rPr>
        <w:t>separated by either a “</w:t>
      </w:r>
      <w:r w:rsidR="00A643B5" w:rsidRPr="00A00F7D">
        <w:rPr>
          <w:sz w:val="20"/>
          <w:szCs w:val="20"/>
        </w:rPr>
        <w:t>c</w:t>
      </w:r>
      <w:r w:rsidR="00A643B5">
        <w:rPr>
          <w:sz w:val="20"/>
          <w:szCs w:val="20"/>
        </w:rPr>
        <w:t>”</w:t>
      </w:r>
      <w:r w:rsidR="00A643B5" w:rsidRPr="00A00F7D">
        <w:rPr>
          <w:sz w:val="20"/>
          <w:szCs w:val="20"/>
        </w:rPr>
        <w:t xml:space="preserve"> or </w:t>
      </w:r>
      <w:r w:rsidR="00A643B5">
        <w:rPr>
          <w:sz w:val="20"/>
          <w:szCs w:val="20"/>
        </w:rPr>
        <w:t>“</w:t>
      </w:r>
      <w:r w:rsidR="00A643B5" w:rsidRPr="00A00F7D">
        <w:rPr>
          <w:sz w:val="20"/>
          <w:szCs w:val="20"/>
        </w:rPr>
        <w:t>g</w:t>
      </w:r>
      <w:r w:rsidR="00A643B5">
        <w:rPr>
          <w:sz w:val="20"/>
          <w:szCs w:val="20"/>
        </w:rPr>
        <w:t xml:space="preserve">” to indicate either </w:t>
      </w:r>
      <w:r w:rsidR="00A643B5" w:rsidRPr="00A00F7D">
        <w:rPr>
          <w:sz w:val="20"/>
          <w:szCs w:val="20"/>
        </w:rPr>
        <w:t>a clone template or</w:t>
      </w:r>
      <w:r w:rsidR="00A643B5">
        <w:rPr>
          <w:sz w:val="20"/>
          <w:szCs w:val="20"/>
        </w:rPr>
        <w:t xml:space="preserve"> a genomic DNA</w:t>
      </w:r>
      <w:r w:rsidR="00A643B5" w:rsidRPr="00A00F7D">
        <w:rPr>
          <w:sz w:val="20"/>
          <w:szCs w:val="20"/>
        </w:rPr>
        <w:t xml:space="preserve"> template</w:t>
      </w:r>
      <w:r w:rsidR="00A643B5">
        <w:rPr>
          <w:sz w:val="20"/>
          <w:szCs w:val="20"/>
        </w:rPr>
        <w:t>.</w:t>
      </w:r>
      <w:r w:rsidR="00FC0CE5">
        <w:rPr>
          <w:sz w:val="20"/>
          <w:szCs w:val="20"/>
        </w:rPr>
        <w:t xml:space="preserve"> For all GEP projects only “g” will be used (i.e. all </w:t>
      </w:r>
      <w:r w:rsidR="00C62EBC">
        <w:rPr>
          <w:sz w:val="20"/>
          <w:szCs w:val="20"/>
        </w:rPr>
        <w:t xml:space="preserve">PCR will </w:t>
      </w:r>
      <w:r w:rsidR="00FC0CE5">
        <w:rPr>
          <w:sz w:val="20"/>
          <w:szCs w:val="20"/>
        </w:rPr>
        <w:t>use genomic DNA.)</w:t>
      </w:r>
    </w:p>
    <w:p w14:paraId="695F4621" w14:textId="77777777" w:rsidR="00A643B5" w:rsidRDefault="00A643B5" w:rsidP="00A00F7D">
      <w:pPr>
        <w:rPr>
          <w:sz w:val="20"/>
          <w:szCs w:val="20"/>
        </w:rPr>
      </w:pPr>
    </w:p>
    <w:p w14:paraId="648E65AA" w14:textId="2D05151B" w:rsidR="00A643B5" w:rsidRPr="00A00F7D" w:rsidRDefault="00C62EBC" w:rsidP="00A00F7D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A643B5">
        <w:rPr>
          <w:sz w:val="20"/>
          <w:szCs w:val="20"/>
        </w:rPr>
        <w:t>he end</w:t>
      </w:r>
      <w:r w:rsidR="00EC10FF">
        <w:rPr>
          <w:sz w:val="20"/>
          <w:szCs w:val="20"/>
        </w:rPr>
        <w:t xml:space="preserve"> of the read name</w:t>
      </w:r>
      <w:r w:rsidR="00A643B5">
        <w:rPr>
          <w:sz w:val="20"/>
          <w:szCs w:val="20"/>
        </w:rPr>
        <w:t xml:space="preserve"> will </w:t>
      </w:r>
      <w:r w:rsidR="00FC0CE5">
        <w:rPr>
          <w:sz w:val="20"/>
          <w:szCs w:val="20"/>
        </w:rPr>
        <w:t>contain</w:t>
      </w:r>
      <w:r w:rsidR="00A643B5">
        <w:rPr>
          <w:sz w:val="20"/>
          <w:szCs w:val="20"/>
        </w:rPr>
        <w:t xml:space="preserve"> either b or g</w:t>
      </w:r>
      <w:r w:rsidR="00FC0CE5">
        <w:rPr>
          <w:sz w:val="20"/>
          <w:szCs w:val="20"/>
        </w:rPr>
        <w:t>. This letter h</w:t>
      </w:r>
      <w:r w:rsidR="00A643B5">
        <w:rPr>
          <w:sz w:val="20"/>
          <w:szCs w:val="20"/>
        </w:rPr>
        <w:t>as no meaning in this context</w:t>
      </w:r>
      <w:r>
        <w:rPr>
          <w:sz w:val="20"/>
          <w:szCs w:val="20"/>
        </w:rPr>
        <w:t xml:space="preserve"> but remains for backward compatibility</w:t>
      </w:r>
      <w:r w:rsidR="00A643B5">
        <w:rPr>
          <w:sz w:val="20"/>
          <w:szCs w:val="20"/>
        </w:rPr>
        <w:t>. The</w:t>
      </w:r>
      <w:r w:rsidR="00FC0CE5">
        <w:rPr>
          <w:sz w:val="20"/>
          <w:szCs w:val="20"/>
        </w:rPr>
        <w:t xml:space="preserve"> final</w:t>
      </w:r>
      <w:r w:rsidR="00A643B5">
        <w:rPr>
          <w:sz w:val="20"/>
          <w:szCs w:val="20"/>
        </w:rPr>
        <w:t xml:space="preserve"> number </w:t>
      </w:r>
      <w:r w:rsidR="00B911E6">
        <w:rPr>
          <w:sz w:val="20"/>
          <w:szCs w:val="20"/>
        </w:rPr>
        <w:t>(</w:t>
      </w:r>
      <w:r w:rsidR="00B911E6">
        <w:rPr>
          <w:b/>
          <w:sz w:val="20"/>
          <w:szCs w:val="20"/>
        </w:rPr>
        <w:t>&lt;reaction</w:t>
      </w:r>
      <w:r w:rsidR="00B911E6" w:rsidRPr="00B911E6">
        <w:rPr>
          <w:b/>
          <w:sz w:val="20"/>
          <w:szCs w:val="20"/>
        </w:rPr>
        <w:t xml:space="preserve"> </w:t>
      </w:r>
      <w:r w:rsidR="00B911E6" w:rsidRPr="002F5D91">
        <w:rPr>
          <w:b/>
          <w:sz w:val="20"/>
          <w:szCs w:val="20"/>
        </w:rPr>
        <w:t>number</w:t>
      </w:r>
      <w:r w:rsidR="00B911E6" w:rsidRPr="007F62C6">
        <w:rPr>
          <w:b/>
          <w:sz w:val="20"/>
          <w:szCs w:val="20"/>
        </w:rPr>
        <w:t>&gt;</w:t>
      </w:r>
      <w:r w:rsidR="00B911E6">
        <w:rPr>
          <w:sz w:val="20"/>
          <w:szCs w:val="20"/>
        </w:rPr>
        <w:t xml:space="preserve">) </w:t>
      </w:r>
      <w:r w:rsidR="00FC0CE5" w:rsidRPr="00B911E6">
        <w:rPr>
          <w:sz w:val="20"/>
          <w:szCs w:val="20"/>
        </w:rPr>
        <w:t>is</w:t>
      </w:r>
      <w:r w:rsidR="00FC0CE5">
        <w:rPr>
          <w:sz w:val="20"/>
          <w:szCs w:val="20"/>
        </w:rPr>
        <w:t xml:space="preserve"> used to indicate </w:t>
      </w:r>
      <w:r w:rsidR="00EC10FF">
        <w:rPr>
          <w:sz w:val="20"/>
          <w:szCs w:val="20"/>
        </w:rPr>
        <w:t xml:space="preserve">the number of times the reaction has </w:t>
      </w:r>
      <w:r w:rsidR="002F5D91">
        <w:rPr>
          <w:sz w:val="20"/>
          <w:szCs w:val="20"/>
        </w:rPr>
        <w:t xml:space="preserve">been processed: reactions that have been processed the second time will end with .b2 or .g2 and reactions that have been processed the third time will end </w:t>
      </w:r>
      <w:r w:rsidR="00FC0CE5" w:rsidRPr="00A00F7D">
        <w:rPr>
          <w:sz w:val="20"/>
          <w:szCs w:val="20"/>
        </w:rPr>
        <w:t>in .b3</w:t>
      </w:r>
      <w:r w:rsidR="00C8734C">
        <w:rPr>
          <w:sz w:val="20"/>
          <w:szCs w:val="20"/>
        </w:rPr>
        <w:t xml:space="preserve"> or .g3</w:t>
      </w:r>
      <w:r w:rsidR="00FC0CE5" w:rsidRPr="00A00F7D">
        <w:rPr>
          <w:sz w:val="20"/>
          <w:szCs w:val="20"/>
        </w:rPr>
        <w:t>.</w:t>
      </w:r>
    </w:p>
    <w:p w14:paraId="0A071956" w14:textId="77777777" w:rsidR="00A00F7D" w:rsidRDefault="00A00F7D" w:rsidP="00A00F7D">
      <w:pPr>
        <w:rPr>
          <w:sz w:val="20"/>
          <w:szCs w:val="20"/>
        </w:rPr>
      </w:pPr>
    </w:p>
    <w:p w14:paraId="55A1F615" w14:textId="75090441" w:rsidR="00FC0CE5" w:rsidRDefault="00A643B5" w:rsidP="00A00F7D">
      <w:pPr>
        <w:rPr>
          <w:sz w:val="20"/>
          <w:szCs w:val="20"/>
        </w:rPr>
      </w:pPr>
      <w:r>
        <w:rPr>
          <w:sz w:val="20"/>
          <w:szCs w:val="20"/>
        </w:rPr>
        <w:t xml:space="preserve">The full reaction name </w:t>
      </w:r>
      <w:r w:rsidR="00FC0CE5">
        <w:rPr>
          <w:sz w:val="20"/>
          <w:szCs w:val="20"/>
        </w:rPr>
        <w:t>can be described like this (not all parts will be present in all names):</w:t>
      </w:r>
    </w:p>
    <w:p w14:paraId="73DD42B6" w14:textId="4D206B0B" w:rsidR="00A643B5" w:rsidRPr="00A00F7D" w:rsidRDefault="00A643B5" w:rsidP="00A00F7D">
      <w:pPr>
        <w:rPr>
          <w:sz w:val="20"/>
          <w:szCs w:val="20"/>
        </w:rPr>
      </w:pPr>
    </w:p>
    <w:p w14:paraId="41CF0785" w14:textId="4789613B" w:rsidR="00620170" w:rsidRPr="00A00F7D" w:rsidRDefault="00FC0CE5">
      <w:pPr>
        <w:rPr>
          <w:sz w:val="20"/>
          <w:szCs w:val="20"/>
        </w:rPr>
      </w:pPr>
      <w:r>
        <w:rPr>
          <w:sz w:val="20"/>
          <w:szCs w:val="20"/>
        </w:rPr>
        <w:t>&lt;GI code&gt;</w:t>
      </w:r>
      <w:r w:rsidR="00A00F7D" w:rsidRPr="00A00F7D">
        <w:rPr>
          <w:sz w:val="20"/>
          <w:szCs w:val="20"/>
        </w:rPr>
        <w:t>-</w:t>
      </w:r>
      <w:r>
        <w:rPr>
          <w:sz w:val="20"/>
          <w:szCs w:val="20"/>
        </w:rPr>
        <w:t>&lt;</w:t>
      </w:r>
      <w:r w:rsidR="0043710A">
        <w:rPr>
          <w:sz w:val="20"/>
          <w:szCs w:val="20"/>
        </w:rPr>
        <w:t>f</w:t>
      </w:r>
      <w:r>
        <w:rPr>
          <w:sz w:val="20"/>
          <w:szCs w:val="20"/>
        </w:rPr>
        <w:t>aculty name&gt;</w:t>
      </w:r>
      <w:r w:rsidR="00A00F7D" w:rsidRPr="00A00F7D">
        <w:rPr>
          <w:sz w:val="20"/>
          <w:szCs w:val="20"/>
        </w:rPr>
        <w:t>&lt;project name&gt;PCR&lt;oligo #1&gt;&lt;</w:t>
      </w:r>
      <w:r w:rsidR="00A643B5">
        <w:rPr>
          <w:sz w:val="20"/>
          <w:szCs w:val="20"/>
        </w:rPr>
        <w:t>c or g</w:t>
      </w:r>
      <w:r w:rsidR="00A643B5" w:rsidRPr="00A00F7D" w:rsidDel="00A643B5">
        <w:rPr>
          <w:sz w:val="20"/>
          <w:szCs w:val="20"/>
        </w:rPr>
        <w:t xml:space="preserve"> </w:t>
      </w:r>
      <w:r w:rsidR="00A00F7D" w:rsidRPr="00A00F7D">
        <w:rPr>
          <w:sz w:val="20"/>
          <w:szCs w:val="20"/>
        </w:rPr>
        <w:t>&gt;&lt;oligo #2&gt;_&lt;chemistry&gt;&lt;oligo number for sequencing&gt;&lt;.b</w:t>
      </w:r>
      <w:r w:rsidR="00C62EBC">
        <w:rPr>
          <w:sz w:val="20"/>
          <w:szCs w:val="20"/>
        </w:rPr>
        <w:t xml:space="preserve"> </w:t>
      </w:r>
      <w:r w:rsidR="00A00F7D" w:rsidRPr="00A00F7D">
        <w:rPr>
          <w:sz w:val="20"/>
          <w:szCs w:val="20"/>
        </w:rPr>
        <w:t>or .</w:t>
      </w:r>
      <w:r w:rsidR="00C62EBC">
        <w:rPr>
          <w:sz w:val="20"/>
          <w:szCs w:val="20"/>
        </w:rPr>
        <w:t>g</w:t>
      </w:r>
      <w:r w:rsidR="00A00F7D" w:rsidRPr="00A00F7D">
        <w:rPr>
          <w:sz w:val="20"/>
          <w:szCs w:val="20"/>
        </w:rPr>
        <w:t>&gt;</w:t>
      </w:r>
      <w:r w:rsidR="00C62EBC">
        <w:rPr>
          <w:sz w:val="20"/>
          <w:szCs w:val="20"/>
        </w:rPr>
        <w:t>&lt;reaction number&gt;</w:t>
      </w:r>
      <w:r w:rsidR="00A00F7D" w:rsidRPr="00A00F7D">
        <w:rPr>
          <w:sz w:val="20"/>
          <w:szCs w:val="20"/>
        </w:rPr>
        <w:t xml:space="preserve"> </w:t>
      </w:r>
    </w:p>
    <w:sectPr w:rsidR="00620170" w:rsidRPr="00A00F7D" w:rsidSect="00557C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7D"/>
    <w:rsid w:val="00014558"/>
    <w:rsid w:val="00036FA1"/>
    <w:rsid w:val="00045CE2"/>
    <w:rsid w:val="000670AA"/>
    <w:rsid w:val="00135A8F"/>
    <w:rsid w:val="00221DF2"/>
    <w:rsid w:val="002B48B0"/>
    <w:rsid w:val="002C5775"/>
    <w:rsid w:val="002F5D91"/>
    <w:rsid w:val="003158AA"/>
    <w:rsid w:val="00345A01"/>
    <w:rsid w:val="003733E7"/>
    <w:rsid w:val="0043710A"/>
    <w:rsid w:val="004F5D38"/>
    <w:rsid w:val="00557C70"/>
    <w:rsid w:val="0057055D"/>
    <w:rsid w:val="00620170"/>
    <w:rsid w:val="00702981"/>
    <w:rsid w:val="00743906"/>
    <w:rsid w:val="007A6227"/>
    <w:rsid w:val="007F62C6"/>
    <w:rsid w:val="00814DB9"/>
    <w:rsid w:val="00824277"/>
    <w:rsid w:val="00892470"/>
    <w:rsid w:val="008A70FE"/>
    <w:rsid w:val="008B2E2F"/>
    <w:rsid w:val="00900EA6"/>
    <w:rsid w:val="00A00F7D"/>
    <w:rsid w:val="00A4171C"/>
    <w:rsid w:val="00A643B5"/>
    <w:rsid w:val="00A92F65"/>
    <w:rsid w:val="00B911E6"/>
    <w:rsid w:val="00BB3686"/>
    <w:rsid w:val="00C62EBC"/>
    <w:rsid w:val="00C8734C"/>
    <w:rsid w:val="00D37C8C"/>
    <w:rsid w:val="00DB0645"/>
    <w:rsid w:val="00DD71DC"/>
    <w:rsid w:val="00EC10FF"/>
    <w:rsid w:val="00EF30A0"/>
    <w:rsid w:val="00F14138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D7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6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2F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F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F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F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F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6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2F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F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F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F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F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476</Words>
  <Characters>2714</Characters>
  <Application>Microsoft Macintosh Word</Application>
  <DocSecurity>0</DocSecurity>
  <Lines>22</Lines>
  <Paragraphs>6</Paragraphs>
  <ScaleCrop>false</ScaleCrop>
  <Company>Washington University in St. Louis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Shaffer</dc:creator>
  <cp:keywords/>
  <dc:description/>
  <cp:lastModifiedBy>Wilson Leung</cp:lastModifiedBy>
  <cp:revision>36</cp:revision>
  <cp:lastPrinted>2013-12-31T20:46:00Z</cp:lastPrinted>
  <dcterms:created xsi:type="dcterms:W3CDTF">2013-12-31T19:48:00Z</dcterms:created>
  <dcterms:modified xsi:type="dcterms:W3CDTF">2013-12-31T20:51:00Z</dcterms:modified>
</cp:coreProperties>
</file>