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7FE5" w14:textId="1C3A3C36" w:rsidR="002008E1" w:rsidRPr="00486DE0" w:rsidRDefault="00040125" w:rsidP="00337B26">
      <w:pPr>
        <w:outlineLvl w:val="0"/>
        <w:rPr>
          <w:b/>
          <w:sz w:val="32"/>
          <w:szCs w:val="32"/>
        </w:rPr>
      </w:pPr>
      <w:r w:rsidRPr="002008E1">
        <w:rPr>
          <w:b/>
          <w:sz w:val="32"/>
          <w:szCs w:val="32"/>
        </w:rPr>
        <w:t>GenBank Accession Number Reference Sheet</w:t>
      </w:r>
    </w:p>
    <w:p w14:paraId="5C0D22E6" w14:textId="6273E4FC" w:rsidR="00040125" w:rsidRPr="001145D4" w:rsidRDefault="00040125" w:rsidP="00040125">
      <w:pPr>
        <w:rPr>
          <w:sz w:val="22"/>
          <w:szCs w:val="22"/>
        </w:rPr>
      </w:pPr>
      <w:r w:rsidRPr="001145D4">
        <w:rPr>
          <w:sz w:val="22"/>
          <w:szCs w:val="22"/>
        </w:rPr>
        <w:t>The International Nucleotide Sequence Database Collaboration (</w:t>
      </w:r>
      <w:bookmarkStart w:id="0" w:name="OLE_LINK1"/>
      <w:bookmarkStart w:id="1" w:name="OLE_LINK2"/>
      <w:bookmarkStart w:id="2" w:name="OLE_LINK3"/>
      <w:r w:rsidRPr="001145D4">
        <w:rPr>
          <w:sz w:val="22"/>
          <w:szCs w:val="22"/>
        </w:rPr>
        <w:t>INSDC</w:t>
      </w:r>
      <w:bookmarkEnd w:id="0"/>
      <w:bookmarkEnd w:id="1"/>
      <w:bookmarkEnd w:id="2"/>
      <w:r w:rsidRPr="001145D4">
        <w:rPr>
          <w:sz w:val="22"/>
          <w:szCs w:val="22"/>
        </w:rPr>
        <w:t>) consists of the DNA Data</w:t>
      </w:r>
      <w:r w:rsidR="0099224F" w:rsidRPr="001145D4">
        <w:rPr>
          <w:sz w:val="22"/>
          <w:szCs w:val="22"/>
        </w:rPr>
        <w:t xml:space="preserve"> </w:t>
      </w:r>
      <w:r w:rsidRPr="001145D4">
        <w:rPr>
          <w:sz w:val="22"/>
          <w:szCs w:val="22"/>
        </w:rPr>
        <w:t xml:space="preserve">Bank of Japan (DDBJ), the European Molecular Biology Laboratory (EMBL) and GenBank at NCBI. As part of </w:t>
      </w:r>
      <w:r w:rsidR="003F6289" w:rsidRPr="001145D4">
        <w:rPr>
          <w:sz w:val="22"/>
          <w:szCs w:val="22"/>
        </w:rPr>
        <w:t xml:space="preserve">this </w:t>
      </w:r>
      <w:r w:rsidRPr="001145D4">
        <w:rPr>
          <w:sz w:val="22"/>
          <w:szCs w:val="22"/>
        </w:rPr>
        <w:t>Collaboration, all three organizations accept new sequence submissions and share sequence data among the three databases. To facilitate the exchange of data, each member of the collaboration is assi</w:t>
      </w:r>
      <w:r w:rsidR="000A1D4C" w:rsidRPr="001145D4">
        <w:rPr>
          <w:sz w:val="22"/>
          <w:szCs w:val="22"/>
        </w:rPr>
        <w:t>gned certain accession prefixes</w:t>
      </w:r>
      <w:r w:rsidRPr="001145D4">
        <w:rPr>
          <w:sz w:val="22"/>
          <w:szCs w:val="22"/>
        </w:rPr>
        <w:t>.</w:t>
      </w:r>
    </w:p>
    <w:p w14:paraId="7F00B9ED" w14:textId="77777777" w:rsidR="00586F8F" w:rsidRPr="001145D4" w:rsidRDefault="00586F8F" w:rsidP="00040125">
      <w:pPr>
        <w:rPr>
          <w:sz w:val="22"/>
          <w:szCs w:val="22"/>
        </w:rPr>
      </w:pPr>
    </w:p>
    <w:p w14:paraId="59E9BA46" w14:textId="498BF7F9" w:rsidR="00040125" w:rsidRPr="001145D4" w:rsidRDefault="00040125" w:rsidP="00337B26">
      <w:pPr>
        <w:outlineLvl w:val="0"/>
        <w:rPr>
          <w:b/>
        </w:rPr>
      </w:pPr>
      <w:r w:rsidRPr="001145D4">
        <w:rPr>
          <w:b/>
        </w:rPr>
        <w:t xml:space="preserve">Format </w:t>
      </w:r>
      <w:r w:rsidR="00CF7442" w:rsidRPr="001145D4">
        <w:rPr>
          <w:b/>
        </w:rPr>
        <w:t>for</w:t>
      </w:r>
      <w:r w:rsidR="00793287" w:rsidRPr="001145D4">
        <w:rPr>
          <w:b/>
        </w:rPr>
        <w:t xml:space="preserve"> GenBank a</w:t>
      </w:r>
      <w:r w:rsidRPr="001145D4">
        <w:rPr>
          <w:b/>
        </w:rPr>
        <w:t>ccession numbers: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8677D7" w:rsidRPr="001145D4" w14:paraId="31D914E4" w14:textId="77777777" w:rsidTr="008677D7">
        <w:tc>
          <w:tcPr>
            <w:tcW w:w="1975" w:type="dxa"/>
          </w:tcPr>
          <w:p w14:paraId="769BEEF6" w14:textId="77777777" w:rsidR="008677D7" w:rsidRPr="001145D4" w:rsidRDefault="008677D7" w:rsidP="00040125">
            <w:pPr>
              <w:rPr>
                <w:b/>
                <w:sz w:val="22"/>
                <w:szCs w:val="22"/>
              </w:rPr>
            </w:pPr>
            <w:r w:rsidRPr="001145D4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7375" w:type="dxa"/>
          </w:tcPr>
          <w:p w14:paraId="572B43E9" w14:textId="77777777" w:rsidR="008677D7" w:rsidRPr="001145D4" w:rsidRDefault="008677D7" w:rsidP="00040125">
            <w:pPr>
              <w:rPr>
                <w:b/>
                <w:sz w:val="22"/>
                <w:szCs w:val="22"/>
              </w:rPr>
            </w:pPr>
            <w:r w:rsidRPr="001145D4">
              <w:rPr>
                <w:b/>
                <w:sz w:val="22"/>
                <w:szCs w:val="22"/>
              </w:rPr>
              <w:t>Format</w:t>
            </w:r>
          </w:p>
        </w:tc>
      </w:tr>
      <w:tr w:rsidR="008677D7" w:rsidRPr="001145D4" w14:paraId="41DC1341" w14:textId="77777777" w:rsidTr="008677D7">
        <w:tc>
          <w:tcPr>
            <w:tcW w:w="1975" w:type="dxa"/>
          </w:tcPr>
          <w:p w14:paraId="70034119" w14:textId="77777777" w:rsidR="008677D7" w:rsidRPr="001145D4" w:rsidRDefault="008677D7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Nucleotide</w:t>
            </w:r>
          </w:p>
        </w:tc>
        <w:tc>
          <w:tcPr>
            <w:tcW w:w="7375" w:type="dxa"/>
          </w:tcPr>
          <w:p w14:paraId="47E546DB" w14:textId="28F876D9" w:rsidR="008677D7" w:rsidRPr="001145D4" w:rsidRDefault="00020BC2" w:rsidP="0004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77D7" w:rsidRPr="001145D4">
              <w:rPr>
                <w:sz w:val="22"/>
                <w:szCs w:val="22"/>
              </w:rPr>
              <w:t xml:space="preserve"> letter + 5 </w:t>
            </w:r>
            <w:r w:rsidR="00337B26" w:rsidRPr="001145D4">
              <w:rPr>
                <w:sz w:val="22"/>
                <w:szCs w:val="22"/>
              </w:rPr>
              <w:t xml:space="preserve">numerals </w:t>
            </w:r>
            <w:r w:rsidR="008677D7" w:rsidRPr="001145D4">
              <w:rPr>
                <w:b/>
                <w:sz w:val="22"/>
                <w:szCs w:val="22"/>
              </w:rPr>
              <w:t>or</w:t>
            </w:r>
            <w:r w:rsidR="008677D7" w:rsidRPr="001145D4">
              <w:rPr>
                <w:sz w:val="22"/>
                <w:szCs w:val="22"/>
              </w:rPr>
              <w:t xml:space="preserve"> 2 letters + 6 </w:t>
            </w:r>
            <w:r w:rsidR="00337B26" w:rsidRPr="001145D4">
              <w:rPr>
                <w:sz w:val="22"/>
                <w:szCs w:val="22"/>
              </w:rPr>
              <w:t>numerals</w:t>
            </w:r>
            <w:r w:rsidR="00DA24AA" w:rsidRPr="001145D4">
              <w:rPr>
                <w:sz w:val="22"/>
                <w:szCs w:val="22"/>
              </w:rPr>
              <w:t xml:space="preserve"> </w:t>
            </w:r>
            <w:r w:rsidR="00DA24AA" w:rsidRPr="001145D4">
              <w:rPr>
                <w:b/>
                <w:sz w:val="22"/>
                <w:szCs w:val="22"/>
              </w:rPr>
              <w:t>or</w:t>
            </w:r>
            <w:r w:rsidR="00DA24AA" w:rsidRPr="001145D4">
              <w:rPr>
                <w:sz w:val="22"/>
                <w:szCs w:val="22"/>
              </w:rPr>
              <w:t xml:space="preserve"> 2 letters + 8 numerals</w:t>
            </w:r>
          </w:p>
        </w:tc>
      </w:tr>
      <w:tr w:rsidR="008677D7" w:rsidRPr="001145D4" w14:paraId="3BF1B9F7" w14:textId="77777777" w:rsidTr="008677D7">
        <w:tc>
          <w:tcPr>
            <w:tcW w:w="1975" w:type="dxa"/>
          </w:tcPr>
          <w:p w14:paraId="32DB7A55" w14:textId="77777777" w:rsidR="008677D7" w:rsidRPr="001145D4" w:rsidRDefault="008677D7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Protein</w:t>
            </w:r>
          </w:p>
        </w:tc>
        <w:tc>
          <w:tcPr>
            <w:tcW w:w="7375" w:type="dxa"/>
          </w:tcPr>
          <w:p w14:paraId="28F0E0ED" w14:textId="3BFC7BD2" w:rsidR="008677D7" w:rsidRPr="001145D4" w:rsidRDefault="008677D7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 xml:space="preserve">3 letters + 5 </w:t>
            </w:r>
            <w:r w:rsidR="00337B26" w:rsidRPr="001145D4">
              <w:rPr>
                <w:sz w:val="22"/>
                <w:szCs w:val="22"/>
              </w:rPr>
              <w:t>numerals</w:t>
            </w:r>
            <w:r w:rsidR="00DC6C57" w:rsidRPr="001145D4">
              <w:rPr>
                <w:sz w:val="22"/>
                <w:szCs w:val="22"/>
              </w:rPr>
              <w:t xml:space="preserve"> </w:t>
            </w:r>
            <w:r w:rsidR="00DC6C57" w:rsidRPr="001145D4">
              <w:rPr>
                <w:b/>
                <w:sz w:val="22"/>
                <w:szCs w:val="22"/>
              </w:rPr>
              <w:t xml:space="preserve">or </w:t>
            </w:r>
            <w:r w:rsidR="00DC6C57" w:rsidRPr="001145D4">
              <w:rPr>
                <w:sz w:val="22"/>
                <w:szCs w:val="22"/>
              </w:rPr>
              <w:t>3 letters + 7 numerals</w:t>
            </w:r>
          </w:p>
        </w:tc>
      </w:tr>
      <w:tr w:rsidR="008677D7" w:rsidRPr="001145D4" w14:paraId="7C4CD68A" w14:textId="77777777" w:rsidTr="008677D7">
        <w:tc>
          <w:tcPr>
            <w:tcW w:w="1975" w:type="dxa"/>
          </w:tcPr>
          <w:p w14:paraId="437818B7" w14:textId="77777777" w:rsidR="008677D7" w:rsidRPr="001145D4" w:rsidRDefault="008677D7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WGS</w:t>
            </w:r>
          </w:p>
        </w:tc>
        <w:tc>
          <w:tcPr>
            <w:tcW w:w="7375" w:type="dxa"/>
          </w:tcPr>
          <w:p w14:paraId="09B27162" w14:textId="5CCC2810" w:rsidR="008C1828" w:rsidRDefault="008677D7" w:rsidP="00040125">
            <w:pPr>
              <w:rPr>
                <w:b/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 xml:space="preserve">4 letters + 2 </w:t>
            </w:r>
            <w:r w:rsidR="00337B26" w:rsidRPr="001145D4">
              <w:rPr>
                <w:sz w:val="22"/>
                <w:szCs w:val="22"/>
              </w:rPr>
              <w:t xml:space="preserve">numerals </w:t>
            </w:r>
            <w:r w:rsidRPr="001145D4">
              <w:rPr>
                <w:sz w:val="22"/>
                <w:szCs w:val="22"/>
              </w:rPr>
              <w:t>for WGS assembly version + 6</w:t>
            </w:r>
            <w:r w:rsidR="00AD0BD8">
              <w:rPr>
                <w:sz w:val="22"/>
                <w:szCs w:val="22"/>
              </w:rPr>
              <w:t xml:space="preserve"> or more numerals</w:t>
            </w:r>
            <w:r w:rsidR="00A55008" w:rsidRPr="001145D4">
              <w:rPr>
                <w:b/>
                <w:sz w:val="22"/>
                <w:szCs w:val="22"/>
              </w:rPr>
              <w:t xml:space="preserve"> </w:t>
            </w:r>
            <w:r w:rsidR="000E5174" w:rsidRPr="001145D4">
              <w:rPr>
                <w:b/>
                <w:sz w:val="22"/>
                <w:szCs w:val="22"/>
              </w:rPr>
              <w:t>or</w:t>
            </w:r>
          </w:p>
          <w:p w14:paraId="7158F21A" w14:textId="5622A21F" w:rsidR="008677D7" w:rsidRPr="001145D4" w:rsidRDefault="00A5500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6 letters + 2 numerals for WGS assembly version + 7 or more numerals</w:t>
            </w:r>
          </w:p>
        </w:tc>
      </w:tr>
      <w:tr w:rsidR="00337B26" w:rsidRPr="001145D4" w14:paraId="14651606" w14:textId="77777777" w:rsidTr="008677D7">
        <w:tc>
          <w:tcPr>
            <w:tcW w:w="1975" w:type="dxa"/>
          </w:tcPr>
          <w:p w14:paraId="241BD41E" w14:textId="050AB315" w:rsidR="00337B26" w:rsidRPr="001145D4" w:rsidRDefault="00337B26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MGA</w:t>
            </w:r>
          </w:p>
        </w:tc>
        <w:tc>
          <w:tcPr>
            <w:tcW w:w="7375" w:type="dxa"/>
          </w:tcPr>
          <w:p w14:paraId="5AA55970" w14:textId="46A84CB8" w:rsidR="00337B26" w:rsidRPr="001145D4" w:rsidRDefault="00337B26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5 letters + 7 numerals</w:t>
            </w:r>
          </w:p>
        </w:tc>
      </w:tr>
    </w:tbl>
    <w:p w14:paraId="2ACF5928" w14:textId="77777777" w:rsidR="00586F8F" w:rsidRPr="001145D4" w:rsidRDefault="00586F8F" w:rsidP="00040125">
      <w:pPr>
        <w:rPr>
          <w:sz w:val="22"/>
          <w:szCs w:val="22"/>
        </w:rPr>
      </w:pPr>
    </w:p>
    <w:p w14:paraId="6F9C1218" w14:textId="77777777" w:rsidR="00586F8F" w:rsidRPr="001145D4" w:rsidRDefault="008677D7" w:rsidP="00337B26">
      <w:pPr>
        <w:outlineLvl w:val="0"/>
        <w:rPr>
          <w:b/>
        </w:rPr>
      </w:pPr>
      <w:r w:rsidRPr="001145D4">
        <w:rPr>
          <w:b/>
        </w:rPr>
        <w:t>Primary GenBank accession number prefixes: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B80A71" w:rsidRPr="001145D4" w14:paraId="4190FB6C" w14:textId="77777777" w:rsidTr="000F0714">
        <w:tc>
          <w:tcPr>
            <w:tcW w:w="5755" w:type="dxa"/>
          </w:tcPr>
          <w:p w14:paraId="35BFBCC4" w14:textId="16102B1A" w:rsidR="00CD0D17" w:rsidRPr="001145D4" w:rsidRDefault="00F910E9" w:rsidP="00040125">
            <w:pPr>
              <w:rPr>
                <w:b/>
                <w:sz w:val="22"/>
                <w:szCs w:val="22"/>
              </w:rPr>
            </w:pPr>
            <w:r w:rsidRPr="001145D4">
              <w:rPr>
                <w:b/>
                <w:sz w:val="22"/>
                <w:szCs w:val="22"/>
              </w:rPr>
              <w:t xml:space="preserve">Accession </w:t>
            </w:r>
            <w:bookmarkStart w:id="3" w:name="OLE_LINK15"/>
            <w:bookmarkStart w:id="4" w:name="OLE_LINK16"/>
            <w:r w:rsidRPr="001145D4">
              <w:rPr>
                <w:b/>
                <w:sz w:val="22"/>
                <w:szCs w:val="22"/>
              </w:rPr>
              <w:t>prefixes</w:t>
            </w:r>
            <w:bookmarkEnd w:id="3"/>
            <w:bookmarkEnd w:id="4"/>
          </w:p>
        </w:tc>
        <w:tc>
          <w:tcPr>
            <w:tcW w:w="3595" w:type="dxa"/>
          </w:tcPr>
          <w:p w14:paraId="17B97A2E" w14:textId="2E45B74A" w:rsidR="00CD0D17" w:rsidRPr="001145D4" w:rsidRDefault="00F910E9" w:rsidP="00040125">
            <w:pPr>
              <w:rPr>
                <w:b/>
                <w:sz w:val="22"/>
                <w:szCs w:val="22"/>
              </w:rPr>
            </w:pPr>
            <w:r w:rsidRPr="001145D4">
              <w:rPr>
                <w:b/>
                <w:sz w:val="22"/>
                <w:szCs w:val="22"/>
              </w:rPr>
              <w:t>Data s</w:t>
            </w:r>
            <w:r w:rsidR="00CD0D17" w:rsidRPr="001145D4">
              <w:rPr>
                <w:b/>
                <w:sz w:val="22"/>
                <w:szCs w:val="22"/>
              </w:rPr>
              <w:t>ource</w:t>
            </w:r>
          </w:p>
        </w:tc>
      </w:tr>
      <w:tr w:rsidR="00B80A71" w:rsidRPr="001145D4" w14:paraId="11175D41" w14:textId="77777777" w:rsidTr="000F0714">
        <w:tc>
          <w:tcPr>
            <w:tcW w:w="5755" w:type="dxa"/>
          </w:tcPr>
          <w:p w14:paraId="720A275D" w14:textId="2F108CDC" w:rsidR="00CD0D17" w:rsidRPr="001145D4" w:rsidRDefault="00CD0D17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AE, CP, CY</w:t>
            </w:r>
          </w:p>
        </w:tc>
        <w:tc>
          <w:tcPr>
            <w:tcW w:w="3595" w:type="dxa"/>
          </w:tcPr>
          <w:p w14:paraId="0A94FF6B" w14:textId="676E32BA" w:rsidR="00CD0D17" w:rsidRPr="001145D4" w:rsidRDefault="00562977" w:rsidP="00156E42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Genome project data</w:t>
            </w:r>
          </w:p>
        </w:tc>
      </w:tr>
      <w:tr w:rsidR="00B80A71" w:rsidRPr="001145D4" w14:paraId="5F3C9D70" w14:textId="77777777" w:rsidTr="000F0714">
        <w:tc>
          <w:tcPr>
            <w:tcW w:w="5755" w:type="dxa"/>
          </w:tcPr>
          <w:p w14:paraId="7A4D91E0" w14:textId="4B6074EE" w:rsidR="00CD0D17" w:rsidRPr="001145D4" w:rsidRDefault="007A2BC6" w:rsidP="00040125">
            <w:pPr>
              <w:rPr>
                <w:sz w:val="22"/>
                <w:szCs w:val="22"/>
              </w:rPr>
            </w:pPr>
            <w:bookmarkStart w:id="5" w:name="_Hlk59448535"/>
            <w:r w:rsidRPr="007A2BC6">
              <w:rPr>
                <w:sz w:val="22"/>
                <w:szCs w:val="22"/>
              </w:rPr>
              <w:t>U, AF, AY, DQ, EF, EU, FJ, GQ, GU, HM, HQ, JF, JN, JQ, JX, KC, KF, KJ, KM, KP, KR, KT, KU, KX, KY, MF, MG, MH, MK, MN, MT, MW, MZ</w:t>
            </w:r>
            <w:bookmarkStart w:id="6" w:name="OLE_LINK4"/>
            <w:bookmarkStart w:id="7" w:name="OLE_LINK5"/>
            <w:r w:rsidRPr="007A2BC6">
              <w:rPr>
                <w:sz w:val="22"/>
                <w:szCs w:val="22"/>
              </w:rPr>
              <w:t>, OK, OL, OM</w:t>
            </w:r>
            <w:bookmarkEnd w:id="6"/>
            <w:bookmarkEnd w:id="7"/>
          </w:p>
        </w:tc>
        <w:tc>
          <w:tcPr>
            <w:tcW w:w="3595" w:type="dxa"/>
          </w:tcPr>
          <w:p w14:paraId="0CE2434D" w14:textId="730023E6" w:rsidR="00CD0D17" w:rsidRPr="001145D4" w:rsidRDefault="00CD0D17" w:rsidP="00156E42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Direct submissions</w:t>
            </w:r>
          </w:p>
        </w:tc>
      </w:tr>
      <w:bookmarkEnd w:id="5"/>
      <w:tr w:rsidR="00B80A71" w:rsidRPr="001145D4" w14:paraId="1B9844DC" w14:textId="77777777" w:rsidTr="000F0714">
        <w:tc>
          <w:tcPr>
            <w:tcW w:w="5755" w:type="dxa"/>
          </w:tcPr>
          <w:p w14:paraId="4EA89248" w14:textId="01693C2D" w:rsidR="00CD0D17" w:rsidRPr="001145D4" w:rsidRDefault="00A04D9D" w:rsidP="00040125">
            <w:pPr>
              <w:rPr>
                <w:sz w:val="22"/>
                <w:szCs w:val="22"/>
              </w:rPr>
            </w:pPr>
            <w:r w:rsidRPr="00A04D9D">
              <w:rPr>
                <w:sz w:val="22"/>
                <w:szCs w:val="22"/>
              </w:rPr>
              <w:t xml:space="preserve">AAAA-AZZZ, JAAA-JZZZ, LAAA-LZZZ, MAAA-MZZZ, NAAA-NZZZ, PAAA-PZZZ, QAAA-QZZZ, RAAA-RZZZ, SAAA-SZZZ, VAAA-VZZZ, WAAA-WZZZ, XAAA-XZZZ, AAAAAA-AZZZZZ, </w:t>
            </w:r>
            <w:r w:rsidR="0098258C" w:rsidRPr="0098258C">
              <w:rPr>
                <w:sz w:val="22"/>
                <w:szCs w:val="22"/>
              </w:rPr>
              <w:t>JAAAAA-JZZZZZ</w:t>
            </w:r>
          </w:p>
        </w:tc>
        <w:tc>
          <w:tcPr>
            <w:tcW w:w="3595" w:type="dxa"/>
          </w:tcPr>
          <w:p w14:paraId="3400BE7B" w14:textId="3B60288B" w:rsidR="00CD0D17" w:rsidRPr="001145D4" w:rsidRDefault="00CD0D17" w:rsidP="00156E42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 xml:space="preserve">Whole genome shotgun sequences </w:t>
            </w:r>
          </w:p>
        </w:tc>
      </w:tr>
      <w:tr w:rsidR="00B80A71" w:rsidRPr="001145D4" w14:paraId="76EF84CA" w14:textId="77777777" w:rsidTr="000F0714">
        <w:tc>
          <w:tcPr>
            <w:tcW w:w="5755" w:type="dxa"/>
          </w:tcPr>
          <w:p w14:paraId="1E9C32C8" w14:textId="23270954" w:rsidR="00CD0D17" w:rsidRPr="001145D4" w:rsidRDefault="00F0767E" w:rsidP="00040125">
            <w:pPr>
              <w:rPr>
                <w:sz w:val="22"/>
                <w:szCs w:val="22"/>
              </w:rPr>
            </w:pPr>
            <w:r w:rsidRPr="00F0767E">
              <w:rPr>
                <w:sz w:val="22"/>
                <w:szCs w:val="22"/>
              </w:rPr>
              <w:t xml:space="preserve">AAA-AZZ, QAA-QZZ, </w:t>
            </w:r>
            <w:bookmarkStart w:id="8" w:name="OLE_LINK6"/>
            <w:bookmarkStart w:id="9" w:name="OLE_LINK7"/>
            <w:r w:rsidRPr="00F0767E">
              <w:rPr>
                <w:sz w:val="22"/>
                <w:szCs w:val="22"/>
              </w:rPr>
              <w:t>UAA-UZZ</w:t>
            </w:r>
            <w:bookmarkEnd w:id="8"/>
            <w:bookmarkEnd w:id="9"/>
          </w:p>
        </w:tc>
        <w:tc>
          <w:tcPr>
            <w:tcW w:w="3595" w:type="dxa"/>
          </w:tcPr>
          <w:p w14:paraId="6954D801" w14:textId="10C6ADE2" w:rsidR="00CD0D17" w:rsidRPr="001145D4" w:rsidRDefault="00CD0D17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Protein ID</w:t>
            </w:r>
          </w:p>
        </w:tc>
      </w:tr>
      <w:tr w:rsidR="009C10C0" w:rsidRPr="001145D4" w14:paraId="2A7A3BB1" w14:textId="77777777" w:rsidTr="000F0714">
        <w:trPr>
          <w:trHeight w:val="269"/>
        </w:trPr>
        <w:tc>
          <w:tcPr>
            <w:tcW w:w="5755" w:type="dxa"/>
          </w:tcPr>
          <w:p w14:paraId="0A5CD2F5" w14:textId="04F0A25A" w:rsidR="009C10C0" w:rsidRPr="001145D4" w:rsidRDefault="009C10C0" w:rsidP="009C10C0">
            <w:pPr>
              <w:rPr>
                <w:sz w:val="22"/>
                <w:szCs w:val="22"/>
              </w:rPr>
            </w:pPr>
            <w:bookmarkStart w:id="10" w:name="OLE_LINK17"/>
            <w:bookmarkStart w:id="11" w:name="OLE_LINK18"/>
            <w:bookmarkStart w:id="12" w:name="OLE_LINK19"/>
            <w:r w:rsidRPr="00093153">
              <w:rPr>
                <w:sz w:val="22"/>
                <w:szCs w:val="22"/>
              </w:rPr>
              <w:t>DAA-DZZ</w:t>
            </w:r>
            <w:bookmarkEnd w:id="10"/>
            <w:bookmarkEnd w:id="11"/>
            <w:bookmarkEnd w:id="12"/>
          </w:p>
        </w:tc>
        <w:tc>
          <w:tcPr>
            <w:tcW w:w="3595" w:type="dxa"/>
          </w:tcPr>
          <w:p w14:paraId="2615B980" w14:textId="0C2221DC" w:rsidR="009C10C0" w:rsidRPr="001145D4" w:rsidRDefault="009C10C0" w:rsidP="009C10C0">
            <w:pPr>
              <w:rPr>
                <w:sz w:val="22"/>
                <w:szCs w:val="22"/>
              </w:rPr>
            </w:pPr>
            <w:r w:rsidRPr="009C10C0">
              <w:rPr>
                <w:sz w:val="22"/>
                <w:szCs w:val="22"/>
              </w:rPr>
              <w:t>TPA or TPA WGS Protein ID</w:t>
            </w:r>
          </w:p>
        </w:tc>
      </w:tr>
      <w:tr w:rsidR="009C10C0" w:rsidRPr="001145D4" w14:paraId="7EDB8545" w14:textId="77777777" w:rsidTr="000F0714">
        <w:trPr>
          <w:trHeight w:val="269"/>
        </w:trPr>
        <w:tc>
          <w:tcPr>
            <w:tcW w:w="5755" w:type="dxa"/>
          </w:tcPr>
          <w:p w14:paraId="7AA54726" w14:textId="13CDED67" w:rsidR="009C10C0" w:rsidRPr="001145D4" w:rsidRDefault="00F0767E" w:rsidP="009C10C0">
            <w:pPr>
              <w:rPr>
                <w:sz w:val="22"/>
                <w:szCs w:val="22"/>
              </w:rPr>
            </w:pPr>
            <w:r w:rsidRPr="00F0767E">
              <w:rPr>
                <w:sz w:val="22"/>
                <w:szCs w:val="22"/>
              </w:rPr>
              <w:t>EAA-EZZ, KAA-KZZ, OAA-OZZ, PAA-PZZ, RAA-RZZ, TAA-TZZ, MAA-MZZ, NAA-NZZ</w:t>
            </w:r>
          </w:p>
        </w:tc>
        <w:tc>
          <w:tcPr>
            <w:tcW w:w="3595" w:type="dxa"/>
          </w:tcPr>
          <w:p w14:paraId="31A76BB3" w14:textId="415DB212" w:rsidR="009C10C0" w:rsidRPr="001145D4" w:rsidRDefault="009C10C0" w:rsidP="009C10C0">
            <w:pPr>
              <w:rPr>
                <w:sz w:val="22"/>
                <w:szCs w:val="22"/>
              </w:rPr>
            </w:pPr>
            <w:bookmarkStart w:id="13" w:name="OLE_LINK65"/>
            <w:bookmarkStart w:id="14" w:name="OLE_LINK66"/>
            <w:r w:rsidRPr="001145D4">
              <w:rPr>
                <w:sz w:val="22"/>
                <w:szCs w:val="22"/>
              </w:rPr>
              <w:t>WGS protein ID</w:t>
            </w:r>
            <w:bookmarkEnd w:id="13"/>
            <w:bookmarkEnd w:id="14"/>
          </w:p>
        </w:tc>
      </w:tr>
    </w:tbl>
    <w:p w14:paraId="307D0C64" w14:textId="77777777" w:rsidR="008677D7" w:rsidRPr="001145D4" w:rsidRDefault="008677D7" w:rsidP="00040125">
      <w:pPr>
        <w:rPr>
          <w:sz w:val="22"/>
          <w:szCs w:val="22"/>
        </w:rPr>
      </w:pPr>
    </w:p>
    <w:p w14:paraId="48512BB9" w14:textId="77777777" w:rsidR="00040125" w:rsidRPr="001145D4" w:rsidRDefault="00040125" w:rsidP="00337B26">
      <w:pPr>
        <w:outlineLvl w:val="0"/>
        <w:rPr>
          <w:b/>
        </w:rPr>
      </w:pPr>
      <w:r w:rsidRPr="001145D4">
        <w:rPr>
          <w:b/>
        </w:rPr>
        <w:t>Version number suffix:</w:t>
      </w:r>
    </w:p>
    <w:p w14:paraId="6D07386A" w14:textId="6642749D" w:rsidR="00040125" w:rsidRPr="001145D4" w:rsidRDefault="00151232" w:rsidP="00040125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040125" w:rsidRPr="001145D4">
        <w:rPr>
          <w:sz w:val="22"/>
          <w:szCs w:val="22"/>
        </w:rPr>
        <w:t xml:space="preserve">GenBank </w:t>
      </w:r>
      <w:hyperlink r:id="rId6" w:history="1">
        <w:r w:rsidR="00D13CEC" w:rsidRPr="00151232">
          <w:rPr>
            <w:rStyle w:val="Hyperlink"/>
            <w:sz w:val="22"/>
            <w:szCs w:val="22"/>
          </w:rPr>
          <w:t>sequence version number</w:t>
        </w:r>
      </w:hyperlink>
      <w:r w:rsidR="00D13CEC">
        <w:rPr>
          <w:sz w:val="22"/>
          <w:szCs w:val="22"/>
        </w:rPr>
        <w:t xml:space="preserve"> </w:t>
      </w:r>
      <w:r w:rsidR="00040125" w:rsidRPr="001145D4">
        <w:rPr>
          <w:sz w:val="22"/>
          <w:szCs w:val="22"/>
        </w:rPr>
        <w:t>consist</w:t>
      </w:r>
      <w:r w:rsidR="00451850">
        <w:rPr>
          <w:sz w:val="22"/>
          <w:szCs w:val="22"/>
        </w:rPr>
        <w:t>s</w:t>
      </w:r>
      <w:r w:rsidR="00040125" w:rsidRPr="001145D4">
        <w:rPr>
          <w:sz w:val="22"/>
          <w:szCs w:val="22"/>
        </w:rPr>
        <w:t xml:space="preserve"> of an accession number of the record followed by a dot and a version number</w:t>
      </w:r>
      <w:r>
        <w:rPr>
          <w:sz w:val="22"/>
          <w:szCs w:val="22"/>
        </w:rPr>
        <w:t xml:space="preserve"> (</w:t>
      </w:r>
      <w:r w:rsidR="0085153D">
        <w:rPr>
          <w:sz w:val="22"/>
          <w:szCs w:val="22"/>
        </w:rPr>
        <w:t xml:space="preserve">i.e., </w:t>
      </w:r>
      <w:proofErr w:type="spellStart"/>
      <w:r w:rsidR="008B255E" w:rsidRPr="008B255E">
        <w:rPr>
          <w:sz w:val="22"/>
          <w:szCs w:val="22"/>
        </w:rPr>
        <w:t>Accession</w:t>
      </w:r>
      <w:r w:rsidR="0085153D">
        <w:rPr>
          <w:sz w:val="22"/>
          <w:szCs w:val="22"/>
        </w:rPr>
        <w:t>.Version</w:t>
      </w:r>
      <w:proofErr w:type="spellEnd"/>
      <w:r>
        <w:rPr>
          <w:sz w:val="22"/>
          <w:szCs w:val="22"/>
        </w:rPr>
        <w:t>)</w:t>
      </w:r>
      <w:r w:rsidR="00040125" w:rsidRPr="001145D4">
        <w:rPr>
          <w:sz w:val="22"/>
          <w:szCs w:val="22"/>
        </w:rPr>
        <w:t xml:space="preserve">. The version number </w:t>
      </w:r>
      <w:r w:rsidR="0000667E" w:rsidRPr="001145D4">
        <w:rPr>
          <w:sz w:val="22"/>
          <w:szCs w:val="22"/>
        </w:rPr>
        <w:t xml:space="preserve">will </w:t>
      </w:r>
      <w:r w:rsidR="00F12799" w:rsidRPr="001145D4">
        <w:rPr>
          <w:sz w:val="22"/>
          <w:szCs w:val="22"/>
        </w:rPr>
        <w:t>increment</w:t>
      </w:r>
      <w:r w:rsidR="00275AC3" w:rsidRPr="001145D4">
        <w:rPr>
          <w:sz w:val="22"/>
          <w:szCs w:val="22"/>
        </w:rPr>
        <w:t xml:space="preserve"> by one </w:t>
      </w:r>
      <w:r w:rsidR="0000667E" w:rsidRPr="001145D4">
        <w:rPr>
          <w:sz w:val="22"/>
          <w:szCs w:val="22"/>
        </w:rPr>
        <w:t>when there is an update to the sequence record.</w:t>
      </w:r>
    </w:p>
    <w:p w14:paraId="5C7D6FD2" w14:textId="77777777" w:rsidR="000065A3" w:rsidRPr="001145D4" w:rsidRDefault="000065A3" w:rsidP="00040125">
      <w:pPr>
        <w:rPr>
          <w:sz w:val="22"/>
          <w:szCs w:val="22"/>
        </w:rPr>
      </w:pPr>
    </w:p>
    <w:p w14:paraId="490C1D0A" w14:textId="300CD8B2" w:rsidR="00040125" w:rsidRPr="001145D4" w:rsidRDefault="00F01AC3" w:rsidP="00337B26">
      <w:pPr>
        <w:outlineLvl w:val="0"/>
        <w:rPr>
          <w:b/>
        </w:rPr>
      </w:pPr>
      <w:r w:rsidRPr="001145D4">
        <w:rPr>
          <w:b/>
        </w:rPr>
        <w:t xml:space="preserve">Format for </w:t>
      </w:r>
      <w:r w:rsidR="0046038A" w:rsidRPr="001145D4">
        <w:rPr>
          <w:b/>
        </w:rPr>
        <w:t>RefSeq</w:t>
      </w:r>
      <w:r w:rsidR="00C72D02" w:rsidRPr="001145D4">
        <w:rPr>
          <w:b/>
        </w:rPr>
        <w:t xml:space="preserve"> accession</w:t>
      </w:r>
      <w:r w:rsidRPr="001145D4">
        <w:rPr>
          <w:b/>
        </w:rPr>
        <w:t xml:space="preserve"> numbers</w:t>
      </w:r>
      <w:r w:rsidR="00040125" w:rsidRPr="001145D4">
        <w:rPr>
          <w:b/>
        </w:rPr>
        <w:t>:</w:t>
      </w:r>
    </w:p>
    <w:p w14:paraId="0038C069" w14:textId="28C41AFE" w:rsidR="00486DE0" w:rsidRPr="001145D4" w:rsidRDefault="0046038A" w:rsidP="00040125">
      <w:pPr>
        <w:rPr>
          <w:sz w:val="22"/>
          <w:szCs w:val="22"/>
        </w:rPr>
      </w:pPr>
      <w:r w:rsidRPr="001145D4">
        <w:rPr>
          <w:sz w:val="22"/>
          <w:szCs w:val="22"/>
        </w:rPr>
        <w:t>RefSeq</w:t>
      </w:r>
      <w:r w:rsidR="00040125" w:rsidRPr="001145D4">
        <w:rPr>
          <w:sz w:val="22"/>
          <w:szCs w:val="22"/>
        </w:rPr>
        <w:t xml:space="preserve"> accession numbers do not fol</w:t>
      </w:r>
      <w:r w:rsidR="006F08A5" w:rsidRPr="001145D4">
        <w:rPr>
          <w:sz w:val="22"/>
          <w:szCs w:val="22"/>
        </w:rPr>
        <w:t xml:space="preserve">low the </w:t>
      </w:r>
      <w:r w:rsidR="00617D59" w:rsidRPr="001145D4">
        <w:rPr>
          <w:sz w:val="22"/>
          <w:szCs w:val="22"/>
        </w:rPr>
        <w:t>naming conventions</w:t>
      </w:r>
      <w:r w:rsidR="00472353" w:rsidRPr="001145D4">
        <w:rPr>
          <w:sz w:val="22"/>
          <w:szCs w:val="22"/>
        </w:rPr>
        <w:t xml:space="preserve"> set by INSDC — </w:t>
      </w:r>
      <w:r w:rsidR="002B0F15" w:rsidRPr="001145D4">
        <w:rPr>
          <w:sz w:val="22"/>
          <w:szCs w:val="22"/>
        </w:rPr>
        <w:t>they have a two-</w:t>
      </w:r>
      <w:r w:rsidR="006F08A5" w:rsidRPr="001145D4">
        <w:rPr>
          <w:sz w:val="22"/>
          <w:szCs w:val="22"/>
        </w:rPr>
        <w:t>letter prefix followed by an underscore</w:t>
      </w:r>
      <w:r w:rsidR="00040125" w:rsidRPr="001145D4">
        <w:rPr>
          <w:sz w:val="22"/>
          <w:szCs w:val="22"/>
        </w:rPr>
        <w:t xml:space="preserve">. </w:t>
      </w:r>
      <w:r w:rsidRPr="001145D4">
        <w:rPr>
          <w:sz w:val="22"/>
          <w:szCs w:val="22"/>
        </w:rPr>
        <w:t>RefSeq</w:t>
      </w:r>
      <w:r w:rsidR="00040125" w:rsidRPr="001145D4">
        <w:rPr>
          <w:sz w:val="22"/>
          <w:szCs w:val="22"/>
        </w:rPr>
        <w:t xml:space="preserve"> records </w:t>
      </w:r>
      <w:r w:rsidR="004E29C5" w:rsidRPr="001145D4">
        <w:rPr>
          <w:sz w:val="22"/>
          <w:szCs w:val="22"/>
        </w:rPr>
        <w:t xml:space="preserve">are classified as “Known </w:t>
      </w:r>
      <w:r w:rsidRPr="001145D4">
        <w:rPr>
          <w:sz w:val="22"/>
          <w:szCs w:val="22"/>
        </w:rPr>
        <w:t>RefSeq</w:t>
      </w:r>
      <w:r w:rsidR="004E29C5" w:rsidRPr="001145D4">
        <w:rPr>
          <w:sz w:val="22"/>
          <w:szCs w:val="22"/>
        </w:rPr>
        <w:t xml:space="preserve">” </w:t>
      </w:r>
      <w:r w:rsidR="00040125" w:rsidRPr="001145D4">
        <w:rPr>
          <w:sz w:val="22"/>
          <w:szCs w:val="22"/>
        </w:rPr>
        <w:t xml:space="preserve">(manually reviewed by NCBI staff or collaborators) or </w:t>
      </w:r>
      <w:r w:rsidR="004E29C5" w:rsidRPr="001145D4">
        <w:rPr>
          <w:sz w:val="22"/>
          <w:szCs w:val="22"/>
        </w:rPr>
        <w:t xml:space="preserve">“Model </w:t>
      </w:r>
      <w:r w:rsidRPr="001145D4">
        <w:rPr>
          <w:sz w:val="22"/>
          <w:szCs w:val="22"/>
        </w:rPr>
        <w:t>RefSeq</w:t>
      </w:r>
      <w:r w:rsidR="004E29C5" w:rsidRPr="001145D4">
        <w:rPr>
          <w:sz w:val="22"/>
          <w:szCs w:val="22"/>
        </w:rPr>
        <w:t xml:space="preserve">” </w:t>
      </w:r>
      <w:r w:rsidR="00040125" w:rsidRPr="001145D4">
        <w:rPr>
          <w:sz w:val="22"/>
          <w:szCs w:val="22"/>
        </w:rPr>
        <w:t xml:space="preserve">(records </w:t>
      </w:r>
      <w:r w:rsidR="00F166CC" w:rsidRPr="001145D4">
        <w:rPr>
          <w:sz w:val="22"/>
          <w:szCs w:val="22"/>
        </w:rPr>
        <w:t>produced by an automated pipeline</w:t>
      </w:r>
      <w:r w:rsidR="00040125" w:rsidRPr="001145D4">
        <w:rPr>
          <w:sz w:val="22"/>
          <w:szCs w:val="22"/>
        </w:rPr>
        <w:t>).</w:t>
      </w:r>
    </w:p>
    <w:p w14:paraId="09E454F9" w14:textId="77777777" w:rsidR="0076312B" w:rsidRPr="001145D4" w:rsidRDefault="0076312B" w:rsidP="0004012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90"/>
        <w:gridCol w:w="5305"/>
      </w:tblGrid>
      <w:tr w:rsidR="007E4DFA" w:rsidRPr="001145D4" w14:paraId="274C94E7" w14:textId="77777777" w:rsidTr="00104CE5">
        <w:tc>
          <w:tcPr>
            <w:tcW w:w="2155" w:type="dxa"/>
          </w:tcPr>
          <w:p w14:paraId="254CFF2E" w14:textId="4C29923D" w:rsidR="006247A8" w:rsidRPr="001145D4" w:rsidRDefault="002278D0" w:rsidP="00040125">
            <w:pPr>
              <w:rPr>
                <w:b/>
                <w:sz w:val="22"/>
                <w:szCs w:val="22"/>
              </w:rPr>
            </w:pPr>
            <w:r w:rsidRPr="001145D4">
              <w:rPr>
                <w:b/>
                <w:sz w:val="22"/>
                <w:szCs w:val="22"/>
              </w:rPr>
              <w:t>Accession p</w:t>
            </w:r>
            <w:r w:rsidR="006247A8" w:rsidRPr="001145D4">
              <w:rPr>
                <w:b/>
                <w:sz w:val="22"/>
                <w:szCs w:val="22"/>
              </w:rPr>
              <w:t>refixes</w:t>
            </w:r>
          </w:p>
        </w:tc>
        <w:tc>
          <w:tcPr>
            <w:tcW w:w="1890" w:type="dxa"/>
          </w:tcPr>
          <w:p w14:paraId="5275EF48" w14:textId="3C04D1C7" w:rsidR="006247A8" w:rsidRPr="001145D4" w:rsidRDefault="006247A8" w:rsidP="00040125">
            <w:pPr>
              <w:rPr>
                <w:b/>
                <w:sz w:val="22"/>
                <w:szCs w:val="22"/>
              </w:rPr>
            </w:pPr>
            <w:r w:rsidRPr="001145D4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5305" w:type="dxa"/>
          </w:tcPr>
          <w:p w14:paraId="15E652F1" w14:textId="22EE191E" w:rsidR="006247A8" w:rsidRPr="001145D4" w:rsidRDefault="007E4DFA" w:rsidP="00040125">
            <w:pPr>
              <w:rPr>
                <w:b/>
                <w:sz w:val="22"/>
                <w:szCs w:val="22"/>
              </w:rPr>
            </w:pPr>
            <w:r w:rsidRPr="001145D4">
              <w:rPr>
                <w:b/>
                <w:sz w:val="22"/>
                <w:szCs w:val="22"/>
              </w:rPr>
              <w:t>Description</w:t>
            </w:r>
          </w:p>
        </w:tc>
      </w:tr>
      <w:tr w:rsidR="007E4DFA" w:rsidRPr="001145D4" w14:paraId="4807C0E5" w14:textId="77777777" w:rsidTr="00104CE5">
        <w:tc>
          <w:tcPr>
            <w:tcW w:w="2155" w:type="dxa"/>
          </w:tcPr>
          <w:p w14:paraId="3FF933D1" w14:textId="717D3B68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NC</w:t>
            </w:r>
            <w:r w:rsidR="005B1523" w:rsidRPr="001145D4">
              <w:rPr>
                <w:sz w:val="22"/>
                <w:szCs w:val="22"/>
              </w:rPr>
              <w:t>_</w:t>
            </w:r>
          </w:p>
        </w:tc>
        <w:tc>
          <w:tcPr>
            <w:tcW w:w="1890" w:type="dxa"/>
          </w:tcPr>
          <w:p w14:paraId="14D63405" w14:textId="097E640D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 xml:space="preserve">Known </w:t>
            </w:r>
            <w:r w:rsidR="0046038A" w:rsidRPr="001145D4">
              <w:rPr>
                <w:sz w:val="22"/>
                <w:szCs w:val="22"/>
              </w:rPr>
              <w:t>RefSeq</w:t>
            </w:r>
          </w:p>
        </w:tc>
        <w:tc>
          <w:tcPr>
            <w:tcW w:w="5305" w:type="dxa"/>
          </w:tcPr>
          <w:p w14:paraId="5645A0DB" w14:textId="07403992" w:rsidR="006247A8" w:rsidRPr="001145D4" w:rsidRDefault="00383E92" w:rsidP="001A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genomic molecule</w:t>
            </w:r>
            <w:r w:rsidR="00F96C24">
              <w:rPr>
                <w:sz w:val="22"/>
                <w:szCs w:val="22"/>
              </w:rPr>
              <w:t xml:space="preserve"> (</w:t>
            </w:r>
            <w:r w:rsidR="007C303B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eference assembly</w:t>
            </w:r>
            <w:r w:rsidR="00F96C24">
              <w:rPr>
                <w:sz w:val="22"/>
                <w:szCs w:val="22"/>
              </w:rPr>
              <w:t>)</w:t>
            </w:r>
          </w:p>
        </w:tc>
      </w:tr>
      <w:tr w:rsidR="000448E1" w:rsidRPr="001145D4" w14:paraId="38A15F04" w14:textId="77777777" w:rsidTr="00104CE5">
        <w:tc>
          <w:tcPr>
            <w:tcW w:w="2155" w:type="dxa"/>
          </w:tcPr>
          <w:p w14:paraId="1E131CA6" w14:textId="6399829F" w:rsidR="000448E1" w:rsidRPr="001145D4" w:rsidRDefault="000448E1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NG_</w:t>
            </w:r>
          </w:p>
        </w:tc>
        <w:tc>
          <w:tcPr>
            <w:tcW w:w="1890" w:type="dxa"/>
          </w:tcPr>
          <w:p w14:paraId="5E3EBFB4" w14:textId="241E491C" w:rsidR="000448E1" w:rsidRPr="001145D4" w:rsidRDefault="00912480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Known RefSeq</w:t>
            </w:r>
          </w:p>
        </w:tc>
        <w:tc>
          <w:tcPr>
            <w:tcW w:w="5305" w:type="dxa"/>
          </w:tcPr>
          <w:p w14:paraId="284D4D76" w14:textId="1631045D" w:rsidR="000448E1" w:rsidRPr="001145D4" w:rsidRDefault="007A499D" w:rsidP="0004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Incomplete genomic region</w:t>
            </w:r>
          </w:p>
        </w:tc>
      </w:tr>
      <w:tr w:rsidR="007E4DFA" w:rsidRPr="001145D4" w14:paraId="7BCEFEC3" w14:textId="77777777" w:rsidTr="00104CE5">
        <w:tc>
          <w:tcPr>
            <w:tcW w:w="2155" w:type="dxa"/>
          </w:tcPr>
          <w:p w14:paraId="5C747111" w14:textId="600D0F95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NM</w:t>
            </w:r>
            <w:r w:rsidR="00CD7DDA" w:rsidRPr="001145D4">
              <w:rPr>
                <w:sz w:val="22"/>
                <w:szCs w:val="22"/>
              </w:rPr>
              <w:t>_</w:t>
            </w:r>
          </w:p>
        </w:tc>
        <w:tc>
          <w:tcPr>
            <w:tcW w:w="1890" w:type="dxa"/>
          </w:tcPr>
          <w:p w14:paraId="3CC79117" w14:textId="7E4BCEFA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 xml:space="preserve">Known </w:t>
            </w:r>
            <w:r w:rsidR="0046038A" w:rsidRPr="001145D4">
              <w:rPr>
                <w:sz w:val="22"/>
                <w:szCs w:val="22"/>
              </w:rPr>
              <w:t>RefSeq</w:t>
            </w:r>
          </w:p>
        </w:tc>
        <w:tc>
          <w:tcPr>
            <w:tcW w:w="5305" w:type="dxa"/>
          </w:tcPr>
          <w:p w14:paraId="7A227CD4" w14:textId="789665AD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mRNA</w:t>
            </w:r>
          </w:p>
        </w:tc>
      </w:tr>
      <w:tr w:rsidR="007E4DFA" w:rsidRPr="001145D4" w14:paraId="67F9D74B" w14:textId="77777777" w:rsidTr="00104CE5">
        <w:tc>
          <w:tcPr>
            <w:tcW w:w="2155" w:type="dxa"/>
          </w:tcPr>
          <w:p w14:paraId="7D6A74A6" w14:textId="701BAC34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NR</w:t>
            </w:r>
            <w:r w:rsidR="00CD7DDA" w:rsidRPr="0027280F">
              <w:rPr>
                <w:sz w:val="22"/>
                <w:szCs w:val="22"/>
              </w:rPr>
              <w:t>_</w:t>
            </w:r>
          </w:p>
        </w:tc>
        <w:tc>
          <w:tcPr>
            <w:tcW w:w="1890" w:type="dxa"/>
          </w:tcPr>
          <w:p w14:paraId="15626EBE" w14:textId="4CE40E23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 xml:space="preserve">Known </w:t>
            </w:r>
            <w:r w:rsidR="0046038A" w:rsidRPr="001145D4">
              <w:rPr>
                <w:sz w:val="22"/>
                <w:szCs w:val="22"/>
              </w:rPr>
              <w:t>RefSeq</w:t>
            </w:r>
          </w:p>
        </w:tc>
        <w:tc>
          <w:tcPr>
            <w:tcW w:w="5305" w:type="dxa"/>
          </w:tcPr>
          <w:p w14:paraId="780A02DB" w14:textId="57A47516" w:rsidR="006247A8" w:rsidRPr="001145D4" w:rsidRDefault="00A1201E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Non-coding RNA</w:t>
            </w:r>
          </w:p>
        </w:tc>
      </w:tr>
      <w:tr w:rsidR="007E4DFA" w:rsidRPr="001145D4" w14:paraId="1763E66E" w14:textId="77777777" w:rsidTr="00104CE5">
        <w:tc>
          <w:tcPr>
            <w:tcW w:w="2155" w:type="dxa"/>
          </w:tcPr>
          <w:p w14:paraId="307868CC" w14:textId="310E0B6A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NP</w:t>
            </w:r>
            <w:r w:rsidR="00564AF3">
              <w:rPr>
                <w:sz w:val="22"/>
                <w:szCs w:val="22"/>
              </w:rPr>
              <w:t>_</w:t>
            </w:r>
          </w:p>
        </w:tc>
        <w:tc>
          <w:tcPr>
            <w:tcW w:w="1890" w:type="dxa"/>
          </w:tcPr>
          <w:p w14:paraId="1BEAA7E2" w14:textId="4E2000FA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 xml:space="preserve">Known </w:t>
            </w:r>
            <w:r w:rsidR="0046038A" w:rsidRPr="001145D4">
              <w:rPr>
                <w:sz w:val="22"/>
                <w:szCs w:val="22"/>
              </w:rPr>
              <w:t>RefSeq</w:t>
            </w:r>
          </w:p>
        </w:tc>
        <w:tc>
          <w:tcPr>
            <w:tcW w:w="5305" w:type="dxa"/>
          </w:tcPr>
          <w:p w14:paraId="165929D6" w14:textId="7C3F1A8E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Protein</w:t>
            </w:r>
          </w:p>
        </w:tc>
      </w:tr>
      <w:tr w:rsidR="007E4DFA" w:rsidRPr="001145D4" w14:paraId="60739EA8" w14:textId="77777777" w:rsidTr="00104CE5">
        <w:tc>
          <w:tcPr>
            <w:tcW w:w="2155" w:type="dxa"/>
          </w:tcPr>
          <w:p w14:paraId="08E1F8AC" w14:textId="57981EEF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NT</w:t>
            </w:r>
            <w:r w:rsidR="00CD7DDA" w:rsidRPr="001145D4">
              <w:rPr>
                <w:sz w:val="22"/>
                <w:szCs w:val="22"/>
              </w:rPr>
              <w:t>_</w:t>
            </w:r>
            <w:r w:rsidRPr="001145D4">
              <w:rPr>
                <w:sz w:val="22"/>
                <w:szCs w:val="22"/>
              </w:rPr>
              <w:t>, NW</w:t>
            </w:r>
            <w:r w:rsidR="00CD7DDA" w:rsidRPr="001145D4">
              <w:rPr>
                <w:sz w:val="22"/>
                <w:szCs w:val="22"/>
              </w:rPr>
              <w:t>_</w:t>
            </w:r>
          </w:p>
        </w:tc>
        <w:tc>
          <w:tcPr>
            <w:tcW w:w="1890" w:type="dxa"/>
          </w:tcPr>
          <w:p w14:paraId="2843B29C" w14:textId="69BB2898" w:rsidR="006247A8" w:rsidRPr="001145D4" w:rsidRDefault="000F3526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 xml:space="preserve">Known </w:t>
            </w:r>
            <w:r w:rsidR="0046038A" w:rsidRPr="001145D4">
              <w:rPr>
                <w:sz w:val="22"/>
                <w:szCs w:val="22"/>
              </w:rPr>
              <w:t>RefSeq</w:t>
            </w:r>
          </w:p>
        </w:tc>
        <w:tc>
          <w:tcPr>
            <w:tcW w:w="5305" w:type="dxa"/>
          </w:tcPr>
          <w:p w14:paraId="600D873E" w14:textId="0207F609" w:rsidR="006247A8" w:rsidRPr="001145D4" w:rsidRDefault="00711469" w:rsidP="00C56BC1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Genomic c</w:t>
            </w:r>
            <w:r w:rsidR="00C56BC1" w:rsidRPr="001145D4">
              <w:rPr>
                <w:sz w:val="22"/>
                <w:szCs w:val="22"/>
              </w:rPr>
              <w:t>ontig or scaffold</w:t>
            </w:r>
          </w:p>
        </w:tc>
      </w:tr>
      <w:tr w:rsidR="007E4DFA" w:rsidRPr="001145D4" w14:paraId="659A3A30" w14:textId="77777777" w:rsidTr="00104CE5">
        <w:tc>
          <w:tcPr>
            <w:tcW w:w="2155" w:type="dxa"/>
          </w:tcPr>
          <w:p w14:paraId="766271DE" w14:textId="01E79264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XM</w:t>
            </w:r>
            <w:r w:rsidR="00CD7DDA" w:rsidRPr="001145D4">
              <w:rPr>
                <w:sz w:val="22"/>
                <w:szCs w:val="22"/>
              </w:rPr>
              <w:t>_</w:t>
            </w:r>
          </w:p>
        </w:tc>
        <w:tc>
          <w:tcPr>
            <w:tcW w:w="1890" w:type="dxa"/>
          </w:tcPr>
          <w:p w14:paraId="39CD316C" w14:textId="4A948848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 xml:space="preserve">Model </w:t>
            </w:r>
            <w:r w:rsidR="0046038A" w:rsidRPr="001145D4">
              <w:rPr>
                <w:sz w:val="22"/>
                <w:szCs w:val="22"/>
              </w:rPr>
              <w:t>RefSeq</w:t>
            </w:r>
          </w:p>
        </w:tc>
        <w:tc>
          <w:tcPr>
            <w:tcW w:w="5305" w:type="dxa"/>
          </w:tcPr>
          <w:p w14:paraId="39B74F9B" w14:textId="63A86AFA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mRNA</w:t>
            </w:r>
            <w:r w:rsidR="0095257F" w:rsidRPr="001145D4">
              <w:rPr>
                <w:sz w:val="22"/>
                <w:szCs w:val="22"/>
              </w:rPr>
              <w:t xml:space="preserve"> (Predicted model)</w:t>
            </w:r>
          </w:p>
        </w:tc>
      </w:tr>
      <w:tr w:rsidR="007E4DFA" w:rsidRPr="001145D4" w14:paraId="7474B297" w14:textId="77777777" w:rsidTr="00104CE5">
        <w:tc>
          <w:tcPr>
            <w:tcW w:w="2155" w:type="dxa"/>
          </w:tcPr>
          <w:p w14:paraId="0A2D8AE5" w14:textId="2BE7B875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XR</w:t>
            </w:r>
            <w:r w:rsidR="00CD7DDA" w:rsidRPr="001145D4">
              <w:rPr>
                <w:sz w:val="22"/>
                <w:szCs w:val="22"/>
              </w:rPr>
              <w:t>_</w:t>
            </w:r>
          </w:p>
        </w:tc>
        <w:tc>
          <w:tcPr>
            <w:tcW w:w="1890" w:type="dxa"/>
          </w:tcPr>
          <w:p w14:paraId="3245E80F" w14:textId="26D94697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 xml:space="preserve">Model </w:t>
            </w:r>
            <w:r w:rsidR="0046038A" w:rsidRPr="001145D4">
              <w:rPr>
                <w:sz w:val="22"/>
                <w:szCs w:val="22"/>
              </w:rPr>
              <w:t>RefSeq</w:t>
            </w:r>
          </w:p>
        </w:tc>
        <w:tc>
          <w:tcPr>
            <w:tcW w:w="5305" w:type="dxa"/>
          </w:tcPr>
          <w:p w14:paraId="10362BD7" w14:textId="09E5745C" w:rsidR="006247A8" w:rsidRPr="001145D4" w:rsidRDefault="00A1201E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Non-coding RNA</w:t>
            </w:r>
            <w:r w:rsidR="0095257F" w:rsidRPr="001145D4">
              <w:rPr>
                <w:sz w:val="22"/>
                <w:szCs w:val="22"/>
              </w:rPr>
              <w:t xml:space="preserve"> (Predicted model)</w:t>
            </w:r>
          </w:p>
        </w:tc>
      </w:tr>
      <w:tr w:rsidR="007E4DFA" w:rsidRPr="001145D4" w14:paraId="0CE7BA92" w14:textId="77777777" w:rsidTr="00104CE5">
        <w:tc>
          <w:tcPr>
            <w:tcW w:w="2155" w:type="dxa"/>
          </w:tcPr>
          <w:p w14:paraId="517042F4" w14:textId="7480C553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XP</w:t>
            </w:r>
            <w:r w:rsidR="00CD7DDA" w:rsidRPr="001145D4">
              <w:rPr>
                <w:sz w:val="22"/>
                <w:szCs w:val="22"/>
              </w:rPr>
              <w:t>_</w:t>
            </w:r>
          </w:p>
        </w:tc>
        <w:tc>
          <w:tcPr>
            <w:tcW w:w="1890" w:type="dxa"/>
          </w:tcPr>
          <w:p w14:paraId="57EB82C8" w14:textId="5D55F2E1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 xml:space="preserve">Model </w:t>
            </w:r>
            <w:r w:rsidR="0046038A" w:rsidRPr="001145D4">
              <w:rPr>
                <w:sz w:val="22"/>
                <w:szCs w:val="22"/>
              </w:rPr>
              <w:t>RefSeq</w:t>
            </w:r>
          </w:p>
        </w:tc>
        <w:tc>
          <w:tcPr>
            <w:tcW w:w="5305" w:type="dxa"/>
          </w:tcPr>
          <w:p w14:paraId="5AC57796" w14:textId="54464432" w:rsidR="006247A8" w:rsidRPr="001145D4" w:rsidRDefault="006247A8" w:rsidP="00040125">
            <w:pPr>
              <w:rPr>
                <w:sz w:val="22"/>
                <w:szCs w:val="22"/>
              </w:rPr>
            </w:pPr>
            <w:r w:rsidRPr="001145D4">
              <w:rPr>
                <w:sz w:val="22"/>
                <w:szCs w:val="22"/>
              </w:rPr>
              <w:t>Protein</w:t>
            </w:r>
            <w:r w:rsidR="0095257F" w:rsidRPr="001145D4">
              <w:rPr>
                <w:sz w:val="22"/>
                <w:szCs w:val="22"/>
              </w:rPr>
              <w:t xml:space="preserve"> (Predicted model)</w:t>
            </w:r>
          </w:p>
        </w:tc>
      </w:tr>
    </w:tbl>
    <w:p w14:paraId="72DCA1F4" w14:textId="77777777" w:rsidR="00E01DD4" w:rsidRPr="001145D4" w:rsidRDefault="00E01DD4" w:rsidP="0076312B">
      <w:pPr>
        <w:rPr>
          <w:sz w:val="22"/>
          <w:szCs w:val="22"/>
        </w:rPr>
      </w:pPr>
    </w:p>
    <w:sectPr w:rsidR="00E01DD4" w:rsidRPr="001145D4" w:rsidSect="006C1F0F">
      <w:headerReference w:type="default" r:id="rId7"/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DD4C" w14:textId="77777777" w:rsidR="00B14D04" w:rsidRDefault="00B14D04" w:rsidP="00620000">
      <w:r>
        <w:separator/>
      </w:r>
    </w:p>
  </w:endnote>
  <w:endnote w:type="continuationSeparator" w:id="0">
    <w:p w14:paraId="549BA290" w14:textId="77777777" w:rsidR="00B14D04" w:rsidRDefault="00B14D04" w:rsidP="0062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97CC" w14:textId="77777777" w:rsidR="00620000" w:rsidRDefault="00620000" w:rsidP="004562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D39FC" w14:textId="77777777" w:rsidR="00620000" w:rsidRDefault="00620000" w:rsidP="0062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4345" w14:textId="19C83756" w:rsidR="00620000" w:rsidRPr="00F358D0" w:rsidRDefault="00BA1743" w:rsidP="00BA1743">
    <w:pPr>
      <w:rPr>
        <w:sz w:val="22"/>
        <w:szCs w:val="22"/>
      </w:rPr>
    </w:pPr>
    <w:r w:rsidRPr="00F358D0">
      <w:rPr>
        <w:sz w:val="22"/>
        <w:szCs w:val="22"/>
      </w:rPr>
      <w:t xml:space="preserve">The complete list of accession numbers is available at </w:t>
    </w:r>
    <w:hyperlink r:id="rId1" w:history="1">
      <w:r w:rsidR="00D66879" w:rsidRPr="00203E4A">
        <w:rPr>
          <w:rStyle w:val="Hyperlink"/>
          <w:sz w:val="22"/>
          <w:szCs w:val="22"/>
        </w:rPr>
        <w:t>https://www.ncbi.nlm.nih.gov/genbank/acc_prefix/</w:t>
      </w:r>
    </w:hyperlink>
    <w:r w:rsidR="00D66879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8BE6" w14:textId="77777777" w:rsidR="00B14D04" w:rsidRDefault="00B14D04" w:rsidP="00620000">
      <w:r>
        <w:separator/>
      </w:r>
    </w:p>
  </w:footnote>
  <w:footnote w:type="continuationSeparator" w:id="0">
    <w:p w14:paraId="5E09D53B" w14:textId="77777777" w:rsidR="00B14D04" w:rsidRDefault="00B14D04" w:rsidP="0062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C73B" w14:textId="5256BFD6" w:rsidR="00620000" w:rsidRDefault="00620000">
    <w:pPr>
      <w:pStyle w:val="Header"/>
    </w:pPr>
    <w:r>
      <w:tab/>
    </w:r>
    <w:r>
      <w:tab/>
    </w:r>
    <w:r w:rsidR="00387F98">
      <w:t xml:space="preserve">Last update: </w:t>
    </w:r>
    <w:r w:rsidR="00D66879">
      <w:t>12</w:t>
    </w:r>
    <w:r w:rsidR="00020BC2">
      <w:t>/</w:t>
    </w:r>
    <w:r w:rsidR="00D66879">
      <w:t>20</w:t>
    </w:r>
    <w:r w:rsidR="00020BC2">
      <w:t>/202</w:t>
    </w:r>
    <w:r w:rsidR="008A73FB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25"/>
    <w:rsid w:val="000065A3"/>
    <w:rsid w:val="0000667E"/>
    <w:rsid w:val="00015928"/>
    <w:rsid w:val="00020BC2"/>
    <w:rsid w:val="00030CD9"/>
    <w:rsid w:val="00034426"/>
    <w:rsid w:val="00040125"/>
    <w:rsid w:val="00044109"/>
    <w:rsid w:val="000448E1"/>
    <w:rsid w:val="00093153"/>
    <w:rsid w:val="000A1D4C"/>
    <w:rsid w:val="000B6CDC"/>
    <w:rsid w:val="000C5634"/>
    <w:rsid w:val="000D4966"/>
    <w:rsid w:val="000E5174"/>
    <w:rsid w:val="000F06A8"/>
    <w:rsid w:val="000F0714"/>
    <w:rsid w:val="000F2BCC"/>
    <w:rsid w:val="000F3526"/>
    <w:rsid w:val="00104CE5"/>
    <w:rsid w:val="001145D4"/>
    <w:rsid w:val="00151232"/>
    <w:rsid w:val="00156E42"/>
    <w:rsid w:val="0019219B"/>
    <w:rsid w:val="001A23E8"/>
    <w:rsid w:val="001A258D"/>
    <w:rsid w:val="001A3436"/>
    <w:rsid w:val="001A3455"/>
    <w:rsid w:val="001B24BE"/>
    <w:rsid w:val="001B2B88"/>
    <w:rsid w:val="001B3320"/>
    <w:rsid w:val="001E4704"/>
    <w:rsid w:val="001F1184"/>
    <w:rsid w:val="001F2E1A"/>
    <w:rsid w:val="002008E1"/>
    <w:rsid w:val="00206B0F"/>
    <w:rsid w:val="00210777"/>
    <w:rsid w:val="00225EAE"/>
    <w:rsid w:val="002278D0"/>
    <w:rsid w:val="00231544"/>
    <w:rsid w:val="00232DFE"/>
    <w:rsid w:val="0024760D"/>
    <w:rsid w:val="0025781C"/>
    <w:rsid w:val="0027280F"/>
    <w:rsid w:val="00275AC3"/>
    <w:rsid w:val="00275EB4"/>
    <w:rsid w:val="00297723"/>
    <w:rsid w:val="002B0F15"/>
    <w:rsid w:val="002B4BF4"/>
    <w:rsid w:val="002C490D"/>
    <w:rsid w:val="00337B26"/>
    <w:rsid w:val="00353C38"/>
    <w:rsid w:val="0038008F"/>
    <w:rsid w:val="00383E92"/>
    <w:rsid w:val="00384908"/>
    <w:rsid w:val="00387F98"/>
    <w:rsid w:val="003A72A6"/>
    <w:rsid w:val="003F6289"/>
    <w:rsid w:val="0041009D"/>
    <w:rsid w:val="0041656F"/>
    <w:rsid w:val="004368DC"/>
    <w:rsid w:val="00451850"/>
    <w:rsid w:val="0046038A"/>
    <w:rsid w:val="00472353"/>
    <w:rsid w:val="00475A35"/>
    <w:rsid w:val="00486DE0"/>
    <w:rsid w:val="004B0F93"/>
    <w:rsid w:val="004E29C5"/>
    <w:rsid w:val="004F62AE"/>
    <w:rsid w:val="004F7121"/>
    <w:rsid w:val="00553D3D"/>
    <w:rsid w:val="00562977"/>
    <w:rsid w:val="00564AF3"/>
    <w:rsid w:val="005725A5"/>
    <w:rsid w:val="00576A27"/>
    <w:rsid w:val="00586F8F"/>
    <w:rsid w:val="005B1523"/>
    <w:rsid w:val="005C5345"/>
    <w:rsid w:val="005D45FB"/>
    <w:rsid w:val="0061464A"/>
    <w:rsid w:val="00617D59"/>
    <w:rsid w:val="00620000"/>
    <w:rsid w:val="006247A8"/>
    <w:rsid w:val="006260F0"/>
    <w:rsid w:val="0063145F"/>
    <w:rsid w:val="006343DC"/>
    <w:rsid w:val="006346FE"/>
    <w:rsid w:val="006721FA"/>
    <w:rsid w:val="006922C3"/>
    <w:rsid w:val="006B52DD"/>
    <w:rsid w:val="006C1F0F"/>
    <w:rsid w:val="006F08A5"/>
    <w:rsid w:val="007024CE"/>
    <w:rsid w:val="00706A1D"/>
    <w:rsid w:val="00711469"/>
    <w:rsid w:val="007555D8"/>
    <w:rsid w:val="0076312B"/>
    <w:rsid w:val="00793287"/>
    <w:rsid w:val="00793E21"/>
    <w:rsid w:val="007A1A8A"/>
    <w:rsid w:val="007A2BC6"/>
    <w:rsid w:val="007A499D"/>
    <w:rsid w:val="007B059B"/>
    <w:rsid w:val="007B1A0B"/>
    <w:rsid w:val="007C303B"/>
    <w:rsid w:val="007E4DFA"/>
    <w:rsid w:val="00827FCD"/>
    <w:rsid w:val="0085153D"/>
    <w:rsid w:val="00861C33"/>
    <w:rsid w:val="008677D7"/>
    <w:rsid w:val="00890B19"/>
    <w:rsid w:val="008A73FB"/>
    <w:rsid w:val="008B255E"/>
    <w:rsid w:val="008B5D92"/>
    <w:rsid w:val="008C1828"/>
    <w:rsid w:val="008D2823"/>
    <w:rsid w:val="008E3686"/>
    <w:rsid w:val="009042A8"/>
    <w:rsid w:val="00912480"/>
    <w:rsid w:val="00912E08"/>
    <w:rsid w:val="0094738E"/>
    <w:rsid w:val="0095257F"/>
    <w:rsid w:val="00964970"/>
    <w:rsid w:val="0097146E"/>
    <w:rsid w:val="00974BDC"/>
    <w:rsid w:val="0098258C"/>
    <w:rsid w:val="0099224F"/>
    <w:rsid w:val="00992D64"/>
    <w:rsid w:val="009B30A5"/>
    <w:rsid w:val="009C10C0"/>
    <w:rsid w:val="009D05E7"/>
    <w:rsid w:val="009E3732"/>
    <w:rsid w:val="00A04D9D"/>
    <w:rsid w:val="00A1201E"/>
    <w:rsid w:val="00A17EEF"/>
    <w:rsid w:val="00A45144"/>
    <w:rsid w:val="00A55008"/>
    <w:rsid w:val="00AA015D"/>
    <w:rsid w:val="00AD0BD8"/>
    <w:rsid w:val="00B14D04"/>
    <w:rsid w:val="00B20E66"/>
    <w:rsid w:val="00B32497"/>
    <w:rsid w:val="00B40872"/>
    <w:rsid w:val="00B4203B"/>
    <w:rsid w:val="00B52404"/>
    <w:rsid w:val="00B65669"/>
    <w:rsid w:val="00B75FEF"/>
    <w:rsid w:val="00B80A71"/>
    <w:rsid w:val="00BA1743"/>
    <w:rsid w:val="00BA6F6E"/>
    <w:rsid w:val="00BD0BDC"/>
    <w:rsid w:val="00C36145"/>
    <w:rsid w:val="00C56BC1"/>
    <w:rsid w:val="00C72D02"/>
    <w:rsid w:val="00C91510"/>
    <w:rsid w:val="00CC4D47"/>
    <w:rsid w:val="00CD0704"/>
    <w:rsid w:val="00CD0D17"/>
    <w:rsid w:val="00CD7DDA"/>
    <w:rsid w:val="00CF7442"/>
    <w:rsid w:val="00D13CEC"/>
    <w:rsid w:val="00D22C84"/>
    <w:rsid w:val="00D61AD2"/>
    <w:rsid w:val="00D66879"/>
    <w:rsid w:val="00D746F1"/>
    <w:rsid w:val="00DA24AA"/>
    <w:rsid w:val="00DA3810"/>
    <w:rsid w:val="00DB6865"/>
    <w:rsid w:val="00DC6C57"/>
    <w:rsid w:val="00E01DD4"/>
    <w:rsid w:val="00E30A68"/>
    <w:rsid w:val="00EA1D79"/>
    <w:rsid w:val="00EE5036"/>
    <w:rsid w:val="00F01AC3"/>
    <w:rsid w:val="00F0767E"/>
    <w:rsid w:val="00F12799"/>
    <w:rsid w:val="00F166CC"/>
    <w:rsid w:val="00F358D0"/>
    <w:rsid w:val="00F51766"/>
    <w:rsid w:val="00F902C0"/>
    <w:rsid w:val="00F910E9"/>
    <w:rsid w:val="00F96C24"/>
    <w:rsid w:val="00FA4A57"/>
    <w:rsid w:val="00FB1741"/>
    <w:rsid w:val="00FD39EB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20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50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0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0000"/>
  </w:style>
  <w:style w:type="paragraph" w:styleId="Footer">
    <w:name w:val="footer"/>
    <w:basedOn w:val="Normal"/>
    <w:link w:val="FooterChar"/>
    <w:uiPriority w:val="99"/>
    <w:unhideWhenUsed/>
    <w:rsid w:val="006200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0000"/>
  </w:style>
  <w:style w:type="character" w:styleId="PageNumber">
    <w:name w:val="page number"/>
    <w:basedOn w:val="DefaultParagraphFont"/>
    <w:uiPriority w:val="99"/>
    <w:semiHidden/>
    <w:unhideWhenUsed/>
    <w:rsid w:val="00620000"/>
  </w:style>
  <w:style w:type="character" w:customStyle="1" w:styleId="Heading1Char">
    <w:name w:val="Heading 1 Char"/>
    <w:basedOn w:val="DefaultParagraphFont"/>
    <w:link w:val="Heading1"/>
    <w:uiPriority w:val="9"/>
    <w:rsid w:val="00040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6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4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59B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7B2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7B26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46038A"/>
  </w:style>
  <w:style w:type="character" w:styleId="UnresolvedMention">
    <w:name w:val="Unresolved Mention"/>
    <w:basedOn w:val="DefaultParagraphFont"/>
    <w:uiPriority w:val="99"/>
    <w:rsid w:val="00151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genbank/sequenceid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genbank/acc_pref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Leung</dc:creator>
  <cp:keywords/>
  <dc:description/>
  <cp:lastModifiedBy>Leung, Wilson</cp:lastModifiedBy>
  <cp:revision>32</cp:revision>
  <cp:lastPrinted>2021-08-08T16:30:00Z</cp:lastPrinted>
  <dcterms:created xsi:type="dcterms:W3CDTF">2020-09-05T04:32:00Z</dcterms:created>
  <dcterms:modified xsi:type="dcterms:W3CDTF">2021-12-20T05:24:00Z</dcterms:modified>
</cp:coreProperties>
</file>