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4477C" w14:textId="48994753" w:rsidR="00C933F3" w:rsidRPr="0016476B" w:rsidRDefault="007F5D7C" w:rsidP="00DA77E2">
      <w:pPr>
        <w:pStyle w:val="Title"/>
        <w:rPr>
          <w:sz w:val="40"/>
          <w:szCs w:val="40"/>
        </w:rPr>
      </w:pPr>
      <w:r w:rsidRPr="0016476B">
        <w:rPr>
          <w:sz w:val="40"/>
          <w:szCs w:val="40"/>
        </w:rPr>
        <w:t>Annotation of</w:t>
      </w:r>
      <w:r w:rsidR="0039289F" w:rsidRPr="0016476B">
        <w:rPr>
          <w:sz w:val="40"/>
          <w:szCs w:val="40"/>
        </w:rPr>
        <w:t xml:space="preserve"> Conserved M</w:t>
      </w:r>
      <w:r w:rsidR="007756C4" w:rsidRPr="0016476B">
        <w:rPr>
          <w:sz w:val="40"/>
          <w:szCs w:val="40"/>
        </w:rPr>
        <w:t xml:space="preserve">otifs in </w:t>
      </w:r>
      <w:r w:rsidR="007756C4" w:rsidRPr="006823F1">
        <w:rPr>
          <w:i/>
          <w:sz w:val="40"/>
          <w:szCs w:val="40"/>
        </w:rPr>
        <w:t>Drosophil</w:t>
      </w:r>
      <w:r w:rsidR="003B6DA5">
        <w:rPr>
          <w:i/>
          <w:sz w:val="40"/>
          <w:szCs w:val="40"/>
        </w:rPr>
        <w:t>a</w:t>
      </w:r>
    </w:p>
    <w:p w14:paraId="4B0D6E57" w14:textId="3968A282" w:rsidR="00DA77E2" w:rsidRDefault="00DA77E2" w:rsidP="00636407">
      <w:pPr>
        <w:pStyle w:val="Subtitle"/>
      </w:pPr>
      <w:r>
        <w:t>Wilson Leung</w:t>
      </w:r>
    </w:p>
    <w:p w14:paraId="409F9C49" w14:textId="48C0FD45" w:rsidR="003D0A40" w:rsidRDefault="003D0A40" w:rsidP="00B64290">
      <w:pPr>
        <w:pStyle w:val="Heading1"/>
      </w:pPr>
      <w:r>
        <w:t>Prerequisites</w:t>
      </w:r>
    </w:p>
    <w:p w14:paraId="2D3AB784" w14:textId="37D237AA" w:rsidR="002218F3" w:rsidRDefault="002218F3" w:rsidP="00AB2127">
      <w:pPr>
        <w:pStyle w:val="ListParagraph"/>
        <w:numPr>
          <w:ilvl w:val="0"/>
          <w:numId w:val="1"/>
        </w:numPr>
      </w:pPr>
      <w:r>
        <w:t xml:space="preserve">Annotation of Transcription Start Sites in </w:t>
      </w:r>
      <w:r w:rsidRPr="006823F1">
        <w:rPr>
          <w:i/>
        </w:rPr>
        <w:t>Drosophila</w:t>
      </w:r>
    </w:p>
    <w:p w14:paraId="463B65CD" w14:textId="4C6D5DD7" w:rsidR="003D0A40" w:rsidRDefault="005C5CC7" w:rsidP="00D07849">
      <w:pPr>
        <w:pStyle w:val="ListParagraph"/>
        <w:numPr>
          <w:ilvl w:val="0"/>
          <w:numId w:val="1"/>
        </w:numPr>
      </w:pPr>
      <w:r w:rsidRPr="005C5CC7">
        <w:t>Introduction to Motifs and Motif Finding</w:t>
      </w:r>
      <w:r w:rsidR="007357F3">
        <w:t xml:space="preserve"> (Lecture)</w:t>
      </w:r>
    </w:p>
    <w:p w14:paraId="689B1EF0" w14:textId="4712506F" w:rsidR="003D0A40" w:rsidRDefault="003D0A40" w:rsidP="00B64290">
      <w:pPr>
        <w:pStyle w:val="Heading1"/>
      </w:pPr>
      <w:r>
        <w:t>Resources</w:t>
      </w:r>
    </w:p>
    <w:tbl>
      <w:tblPr>
        <w:tblStyle w:val="LightShading"/>
        <w:tblW w:w="0" w:type="auto"/>
        <w:tblLook w:val="0620" w:firstRow="1" w:lastRow="0" w:firstColumn="0" w:lastColumn="0" w:noHBand="1" w:noVBand="1"/>
      </w:tblPr>
      <w:tblGrid>
        <w:gridCol w:w="2511"/>
        <w:gridCol w:w="6849"/>
      </w:tblGrid>
      <w:tr w:rsidR="007844E4" w14:paraId="005B2C05" w14:textId="77777777" w:rsidTr="004A2326">
        <w:trPr>
          <w:cnfStyle w:val="100000000000" w:firstRow="1" w:lastRow="0" w:firstColumn="0" w:lastColumn="0" w:oddVBand="0" w:evenVBand="0" w:oddHBand="0" w:evenHBand="0" w:firstRowFirstColumn="0" w:firstRowLastColumn="0" w:lastRowFirstColumn="0" w:lastRowLastColumn="0"/>
        </w:trPr>
        <w:tc>
          <w:tcPr>
            <w:tcW w:w="2549" w:type="dxa"/>
          </w:tcPr>
          <w:p w14:paraId="1DEFD935" w14:textId="5FE593D3" w:rsidR="007844E4" w:rsidRDefault="007844E4" w:rsidP="004A2326">
            <w:pPr>
              <w:spacing w:after="100"/>
            </w:pPr>
            <w:r>
              <w:t>Web</w:t>
            </w:r>
            <w:r w:rsidR="0043109E">
              <w:t>s</w:t>
            </w:r>
            <w:r>
              <w:t>ite</w:t>
            </w:r>
          </w:p>
        </w:tc>
        <w:tc>
          <w:tcPr>
            <w:tcW w:w="7027" w:type="dxa"/>
          </w:tcPr>
          <w:p w14:paraId="156C8C9D" w14:textId="58A5A75A" w:rsidR="007844E4" w:rsidRDefault="007844E4" w:rsidP="004A2326">
            <w:pPr>
              <w:spacing w:after="100"/>
            </w:pPr>
            <w:r>
              <w:t>Web Address</w:t>
            </w:r>
          </w:p>
        </w:tc>
      </w:tr>
      <w:tr w:rsidR="00B64290" w14:paraId="345F9FCE" w14:textId="77777777" w:rsidTr="004A2326">
        <w:tc>
          <w:tcPr>
            <w:tcW w:w="2549" w:type="dxa"/>
          </w:tcPr>
          <w:p w14:paraId="08DBDC84" w14:textId="04938184" w:rsidR="00B64290" w:rsidRDefault="00B64290" w:rsidP="004A2326">
            <w:pPr>
              <w:spacing w:after="100"/>
            </w:pPr>
            <w:r>
              <w:t>FlyBase</w:t>
            </w:r>
          </w:p>
        </w:tc>
        <w:bookmarkStart w:id="0" w:name="OLE_LINK2"/>
        <w:bookmarkStart w:id="1" w:name="OLE_LINK1"/>
        <w:bookmarkStart w:id="2" w:name="OLE_LINK32"/>
        <w:bookmarkStart w:id="3" w:name="OLE_LINK33"/>
        <w:tc>
          <w:tcPr>
            <w:tcW w:w="7027" w:type="dxa"/>
          </w:tcPr>
          <w:p w14:paraId="75A775D0" w14:textId="00DB54BB" w:rsidR="00B64290" w:rsidRDefault="001030EA" w:rsidP="004A2326">
            <w:pPr>
              <w:spacing w:after="100"/>
            </w:pPr>
            <w:r>
              <w:fldChar w:fldCharType="begin"/>
            </w:r>
            <w:r>
              <w:instrText>HYPERLINK "https://flybase.org/"</w:instrText>
            </w:r>
            <w:r>
              <w:fldChar w:fldCharType="separate"/>
            </w:r>
            <w:bookmarkEnd w:id="0"/>
            <w:bookmarkEnd w:id="1"/>
            <w:r>
              <w:rPr>
                <w:rStyle w:val="Hyperlink"/>
              </w:rPr>
              <w:t>https://flybase.org/</w:t>
            </w:r>
            <w:r>
              <w:fldChar w:fldCharType="end"/>
            </w:r>
            <w:bookmarkEnd w:id="2"/>
            <w:bookmarkEnd w:id="3"/>
          </w:p>
        </w:tc>
      </w:tr>
      <w:tr w:rsidR="00B64290" w14:paraId="40B7F31E" w14:textId="77777777" w:rsidTr="004A2326">
        <w:tc>
          <w:tcPr>
            <w:tcW w:w="2549" w:type="dxa"/>
          </w:tcPr>
          <w:p w14:paraId="24A48E0A" w14:textId="77777777" w:rsidR="00B64290" w:rsidRDefault="00B64290" w:rsidP="004A2326">
            <w:pPr>
              <w:spacing w:after="100"/>
            </w:pPr>
            <w:proofErr w:type="spellStart"/>
            <w:r>
              <w:t>FlyFactorSurvey</w:t>
            </w:r>
            <w:proofErr w:type="spellEnd"/>
          </w:p>
        </w:tc>
        <w:bookmarkStart w:id="4" w:name="OLE_LINK3"/>
        <w:bookmarkStart w:id="5" w:name="OLE_LINK4"/>
        <w:bookmarkStart w:id="6" w:name="OLE_LINK5"/>
        <w:bookmarkStart w:id="7" w:name="OLE_LINK6"/>
        <w:bookmarkStart w:id="8" w:name="OLE_LINK7"/>
        <w:bookmarkStart w:id="9" w:name="OLE_LINK14"/>
        <w:tc>
          <w:tcPr>
            <w:tcW w:w="7027" w:type="dxa"/>
          </w:tcPr>
          <w:p w14:paraId="57E9D5B2" w14:textId="2B6AD942" w:rsidR="00B64290" w:rsidRDefault="00844089" w:rsidP="004A2326">
            <w:pPr>
              <w:spacing w:after="100"/>
            </w:pPr>
            <w:r>
              <w:fldChar w:fldCharType="begin"/>
            </w:r>
            <w:r>
              <w:instrText>HYPERLINK "https://mccb.umassmed.edu/ffs/"</w:instrText>
            </w:r>
            <w:r>
              <w:fldChar w:fldCharType="separate"/>
            </w:r>
            <w:r w:rsidRPr="00495B25">
              <w:rPr>
                <w:rStyle w:val="Hyperlink"/>
              </w:rPr>
              <w:t>https://mccb.umassmed.edu/ffs/</w:t>
            </w:r>
            <w:bookmarkEnd w:id="4"/>
            <w:bookmarkEnd w:id="5"/>
            <w:r>
              <w:fldChar w:fldCharType="end"/>
            </w:r>
            <w:bookmarkEnd w:id="6"/>
            <w:bookmarkEnd w:id="7"/>
            <w:bookmarkEnd w:id="8"/>
            <w:bookmarkEnd w:id="9"/>
            <w:r w:rsidR="006823F1">
              <w:t xml:space="preserve"> </w:t>
            </w:r>
          </w:p>
        </w:tc>
      </w:tr>
      <w:tr w:rsidR="00B64290" w14:paraId="2129188D" w14:textId="77777777" w:rsidTr="004A2326">
        <w:tc>
          <w:tcPr>
            <w:tcW w:w="2549" w:type="dxa"/>
          </w:tcPr>
          <w:p w14:paraId="6BF69D7D" w14:textId="646D7FDA" w:rsidR="00B64290" w:rsidRDefault="0029690A" w:rsidP="004A2326">
            <w:pPr>
              <w:spacing w:after="100"/>
            </w:pPr>
            <w:proofErr w:type="spellStart"/>
            <w:r w:rsidRPr="0029690A">
              <w:rPr>
                <w:i/>
              </w:rPr>
              <w:t>Patser</w:t>
            </w:r>
            <w:proofErr w:type="spellEnd"/>
          </w:p>
        </w:tc>
        <w:tc>
          <w:tcPr>
            <w:tcW w:w="7027" w:type="dxa"/>
          </w:tcPr>
          <w:p w14:paraId="6F04AB36" w14:textId="3D45F16D" w:rsidR="00B64290" w:rsidRDefault="001236DA" w:rsidP="004A2326">
            <w:pPr>
              <w:spacing w:after="100"/>
            </w:pPr>
            <w:hyperlink r:id="rId7" w:history="1">
              <w:r w:rsidR="001030EA" w:rsidRPr="004C36AB">
                <w:rPr>
                  <w:rStyle w:val="Hyperlink"/>
                </w:rPr>
                <w:t>http://stormo.wustl.edu/consensus/</w:t>
              </w:r>
            </w:hyperlink>
            <w:r w:rsidR="001030EA">
              <w:rPr>
                <w:color w:val="auto"/>
              </w:rPr>
              <w:t xml:space="preserve"> </w:t>
            </w:r>
          </w:p>
        </w:tc>
      </w:tr>
    </w:tbl>
    <w:p w14:paraId="3E794B6C" w14:textId="7F24E556" w:rsidR="00B64290" w:rsidRDefault="00B64290" w:rsidP="00B64290">
      <w:pPr>
        <w:pStyle w:val="Heading1"/>
      </w:pPr>
      <w:r>
        <w:t xml:space="preserve">Files for this </w:t>
      </w:r>
      <w:r w:rsidR="007C1D5F">
        <w:t>w</w:t>
      </w:r>
      <w:r w:rsidR="00F02FF4">
        <w:t>alkthrough</w:t>
      </w:r>
    </w:p>
    <w:p w14:paraId="52063CBE" w14:textId="1392C041" w:rsidR="00F02FF4" w:rsidRDefault="00B64290" w:rsidP="00D07849">
      <w:r>
        <w:t xml:space="preserve">The </w:t>
      </w:r>
      <w:hyperlink r:id="rId8" w:history="1">
        <w:r w:rsidR="00825EBF" w:rsidRPr="00825EBF">
          <w:rPr>
            <w:rStyle w:val="Hyperlink"/>
          </w:rPr>
          <w:t>package</w:t>
        </w:r>
      </w:hyperlink>
      <w:r w:rsidR="00825EBF">
        <w:t xml:space="preserve"> containing the files for this walkthrough are available for download through the </w:t>
      </w:r>
      <w:r w:rsidR="00F3126B">
        <w:t>“</w:t>
      </w:r>
      <w:hyperlink r:id="rId9" w:history="1">
        <w:r w:rsidR="00F3126B" w:rsidRPr="00F3126B">
          <w:rPr>
            <w:rStyle w:val="Hyperlink"/>
          </w:rPr>
          <w:t xml:space="preserve">Annotation of Conserved Motifs in </w:t>
        </w:r>
        <w:r w:rsidR="00F3126B" w:rsidRPr="00F3126B">
          <w:rPr>
            <w:rStyle w:val="Hyperlink"/>
            <w:i/>
            <w:iCs/>
          </w:rPr>
          <w:t>Drosophila</w:t>
        </w:r>
      </w:hyperlink>
      <w:r w:rsidR="00F3126B">
        <w:t>”</w:t>
      </w:r>
      <w:r w:rsidR="00F3126B" w:rsidRPr="00F3126B">
        <w:t xml:space="preserve"> </w:t>
      </w:r>
      <w:r w:rsidR="00F3126B">
        <w:t xml:space="preserve">page on the </w:t>
      </w:r>
      <w:r w:rsidR="00825EBF">
        <w:t>GEP website.</w:t>
      </w:r>
    </w:p>
    <w:p w14:paraId="59AC8444" w14:textId="4A5AFA45" w:rsidR="003D0A40" w:rsidRDefault="003D0A40" w:rsidP="00B64290">
      <w:pPr>
        <w:pStyle w:val="Heading1"/>
      </w:pPr>
      <w:r>
        <w:t>Introduction</w:t>
      </w:r>
    </w:p>
    <w:p w14:paraId="41F5F048" w14:textId="65620B9D" w:rsidR="0079206D" w:rsidRDefault="00043A52" w:rsidP="00066BDE">
      <w:r>
        <w:t xml:space="preserve">The </w:t>
      </w:r>
      <w:r>
        <w:rPr>
          <w:i/>
        </w:rPr>
        <w:t xml:space="preserve">D. melanogaster </w:t>
      </w:r>
      <w:r>
        <w:t>Muller F element is unusual because it appears to be packaged as heterochromatin</w:t>
      </w:r>
      <w:r w:rsidR="002D1224">
        <w:t>,</w:t>
      </w:r>
      <w:r>
        <w:t xml:space="preserve"> but the genes that reside in this domain exhibit </w:t>
      </w:r>
      <w:r w:rsidR="000B2052">
        <w:t xml:space="preserve">expression patterns that are </w:t>
      </w:r>
      <w:r>
        <w:t xml:space="preserve">similar to euchromatic genes </w:t>
      </w:r>
      <w:r>
        <w:fldChar w:fldCharType="begin"/>
      </w:r>
      <w:r>
        <w:instrText xml:space="preserve"> ADDIN ZOTERO_ITEM CSL_CITATION {"citationID":"131t8f81aj","properties":{"formattedCitation":"{\\rtf (\\scaps Riddle\\scaps0{} \\i et al.\\i0{} 2012)}","plainCitation":"(Riddle et al. 2012)"},"citationItems":[{"id":155,"uris":["http://zotero.org/users/local/w6pDxWng/items/4FS6GMTN"],"uri":["http://zotero.org/users/local/w6pDxWng/items/4FS6GMTN"],"itemData":{"id":155,"type":"article-journal","title":"Enrichment of HP1a on Drosophila chromosome 4 genes creates an alternate chromatin structure critical for regulation in this heterochromatic domain","container-title":"PLoS genetics","page":"e1002954","volume":"8","issue":"9","source":"NCBI PubMed","abstract":"Chromatin environments differ greatly within a eukaryotic genome, depending on expression state, chromosomal location, and nuclear position. In genomic regions characterized by high repeat content and high gene density, chromatin structure must silence transposable elements but permit expression of embedded genes. We have investigated one such region, chromosome 4 of Drosophila melanogaster. Using chromatin-immunoprecipitation followed by microarray (ChIP-chip) analysis, we examined enrichment patterns of 20 histone modifications and 25 chromosomal proteins in S2 and BG3 cells, as well as the changes in several marks resulting from mutations in key proteins. Active genes on chromosome 4 are distinct from those in euchromatin or pericentric heterochromatin: while there is a depletion of silencing marks at the transcription start sites (TSSs), HP1a and H3K9me3, but not H3K9me2, are enriched strongly over gene bodies. Intriguingly, genes on chromosome 4 are less frequently associated with paused polymerase. However, when the chromatin is altered by depleting HP1a or POF, the RNA pol II enrichment patterns of many chromosome 4 genes shift, showing a significant decrease over gene bodies but not at TSSs, accompanied by lower expression of those genes. Chromosome 4 genes have a low incidence of TRL/GAGA factor binding sites and a low T(m) downstream of the TSS, characteristics that could contribute to a low incidence of RNA polymerase pausing. Our data also indicate that EGG and POF jointly regulate H3K9 methylation and promote HP1a binding over gene bodies, while HP1a targeting and H3K9 methylation are maintained at the repeats by an independent mechanism. The HP1a-enriched, POF-associated chromatin structure over the gene bodies may represent one type of adaptation for genes embedded in repetitive DNA.","DOI":"10.1371/journal.pgen.1002954","ISSN":"1553-7404","note":"PMID: 23028361","journalAbbreviation":"PLoS Genet.","language":"eng","author":[{"family":"Riddle","given":"Nicole C"},{"family":"Jung","given":"Youngsook L"},{"family":"Gu","given":"Tingting"},{"family":"Alekseyenko","given":"Artyom A"},{"family":"Asker","given":"Dalal"},{"family":"Gui","given":"Hongxing"},{"family":"Kharchenko","given":"Peter V"},{"family":"Minoda","given":"Aki"},{"family":"Plachetka","given":"Annette"},{"family":"Schwartz","given":"Yuri B"},{"family":"Tolstorukov","given":"Michael Y"},{"family":"Kuroda","given":"Mitzi I"},{"family":"Pirrotta","given":"Vincenzo"},{"family":"Karpen","given":"Gary H"},{"family":"Park","given":"Peter J"},{"family":"Elgin","given":"Sarah C R"}],"issued":{"date-parts":[["2012",9]]},"PMID":"23028361"}}],"schema":"https://github.com/citation-style-language/schema/raw/master/csl-citation.json"} </w:instrText>
      </w:r>
      <w:r>
        <w:fldChar w:fldCharType="separate"/>
      </w:r>
      <w:r w:rsidR="006C116B" w:rsidRPr="006C116B">
        <w:rPr>
          <w:rFonts w:ascii="Cambria"/>
        </w:rPr>
        <w:t>(</w:t>
      </w:r>
      <w:r w:rsidR="006C116B" w:rsidRPr="006C116B">
        <w:rPr>
          <w:rFonts w:ascii="Cambria"/>
          <w:smallCaps/>
        </w:rPr>
        <w:t>Riddle</w:t>
      </w:r>
      <w:r w:rsidR="006C116B" w:rsidRPr="006C116B">
        <w:rPr>
          <w:rFonts w:ascii="Cambria"/>
        </w:rPr>
        <w:t xml:space="preserve"> </w:t>
      </w:r>
      <w:r w:rsidR="006C116B" w:rsidRPr="006C116B">
        <w:rPr>
          <w:rFonts w:ascii="Cambria"/>
          <w:i/>
          <w:iCs/>
        </w:rPr>
        <w:t>et al.</w:t>
      </w:r>
      <w:r w:rsidR="006C116B" w:rsidRPr="006C116B">
        <w:rPr>
          <w:rFonts w:ascii="Cambria"/>
        </w:rPr>
        <w:t xml:space="preserve"> 2012)</w:t>
      </w:r>
      <w:r>
        <w:fldChar w:fldCharType="end"/>
      </w:r>
      <w:r>
        <w:t>. This dichotomy suggests</w:t>
      </w:r>
      <w:r w:rsidR="002D1224">
        <w:t xml:space="preserve"> that</w:t>
      </w:r>
      <w:r>
        <w:t xml:space="preserve"> Muller F element genes </w:t>
      </w:r>
      <w:r w:rsidR="00716C7D">
        <w:t xml:space="preserve">either </w:t>
      </w:r>
      <w:r>
        <w:t>have some unique characteristics</w:t>
      </w:r>
      <w:r w:rsidR="00276915">
        <w:t>,</w:t>
      </w:r>
      <w:r w:rsidR="00D441B3">
        <w:t xml:space="preserve"> or they have a more </w:t>
      </w:r>
      <w:r>
        <w:t xml:space="preserve">robust version of the gene </w:t>
      </w:r>
      <w:r w:rsidR="00736EDE">
        <w:t>activation machinery that enable</w:t>
      </w:r>
      <w:r w:rsidR="00276915">
        <w:t>s</w:t>
      </w:r>
      <w:r w:rsidR="00736EDE">
        <w:t xml:space="preserve"> them to function in a heterochromatic environment. </w:t>
      </w:r>
      <w:r w:rsidR="003D2BBA">
        <w:t>For example</w:t>
      </w:r>
      <w:r w:rsidR="00A60D02">
        <w:t>,</w:t>
      </w:r>
      <w:r w:rsidR="003D2BBA">
        <w:t xml:space="preserve"> Muller F element genes might have distinct transcription factor binding sites (TFBS) near the transcription start sites (TSS) or they could simply have more </w:t>
      </w:r>
      <w:r w:rsidR="00D74D30">
        <w:t xml:space="preserve">enhancers </w:t>
      </w:r>
      <w:r w:rsidR="002E7B17">
        <w:t xml:space="preserve">around the TSS </w:t>
      </w:r>
      <w:r w:rsidR="00D74D30">
        <w:t>that facilitate the activation of a gene</w:t>
      </w:r>
      <w:r w:rsidR="003D2BBA">
        <w:t>.</w:t>
      </w:r>
      <w:r w:rsidR="0079206D">
        <w:t xml:space="preserve"> </w:t>
      </w:r>
    </w:p>
    <w:p w14:paraId="62FC7B85" w14:textId="77777777" w:rsidR="0079206D" w:rsidRDefault="0079206D" w:rsidP="00066BDE"/>
    <w:p w14:paraId="3E2278C4" w14:textId="7D359951" w:rsidR="0079206D" w:rsidRDefault="00507195" w:rsidP="00066BDE">
      <w:r>
        <w:t xml:space="preserve">To </w:t>
      </w:r>
      <w:r w:rsidR="00276915">
        <w:t>begin to explore these</w:t>
      </w:r>
      <w:r>
        <w:t xml:space="preserve"> hypothese</w:t>
      </w:r>
      <w:r w:rsidR="00066BDE">
        <w:t xml:space="preserve">s, </w:t>
      </w:r>
      <w:r w:rsidR="00716C7D">
        <w:t xml:space="preserve">the GEP </w:t>
      </w:r>
      <w:r w:rsidR="001D4BE5">
        <w:t xml:space="preserve">Muller F element motif </w:t>
      </w:r>
      <w:r w:rsidR="00716C7D">
        <w:t>project</w:t>
      </w:r>
      <w:r w:rsidR="000272C0">
        <w:t xml:space="preserve"> will tabulate the types and </w:t>
      </w:r>
      <w:r w:rsidR="004544C7">
        <w:t xml:space="preserve">the locations </w:t>
      </w:r>
      <w:r w:rsidR="000272C0">
        <w:t xml:space="preserve">of known </w:t>
      </w:r>
      <w:r w:rsidR="004544C7">
        <w:t>TFBS</w:t>
      </w:r>
      <w:r w:rsidR="00276915">
        <w:t>s</w:t>
      </w:r>
      <w:r w:rsidR="004544C7">
        <w:t xml:space="preserve"> within 2kb of </w:t>
      </w:r>
      <w:r w:rsidR="000272C0">
        <w:t xml:space="preserve">the TSS of Muller F </w:t>
      </w:r>
      <w:r w:rsidR="001728A6">
        <w:t xml:space="preserve">and Muller D </w:t>
      </w:r>
      <w:r w:rsidR="000272C0">
        <w:t>element genes</w:t>
      </w:r>
      <w:r w:rsidR="003619C0">
        <w:t xml:space="preserve"> in multiple </w:t>
      </w:r>
      <w:r w:rsidR="003619C0" w:rsidRPr="00E50D2B">
        <w:rPr>
          <w:i/>
        </w:rPr>
        <w:t>Drosophila</w:t>
      </w:r>
      <w:r w:rsidR="003619C0">
        <w:t xml:space="preserve"> species</w:t>
      </w:r>
      <w:r w:rsidR="000272C0">
        <w:t xml:space="preserve">. </w:t>
      </w:r>
      <w:r w:rsidR="00C77AF6">
        <w:t xml:space="preserve">Comparison </w:t>
      </w:r>
      <w:r w:rsidR="0079206D">
        <w:t xml:space="preserve">of the </w:t>
      </w:r>
      <w:r w:rsidR="00BD37DE">
        <w:t>motifs found in the</w:t>
      </w:r>
      <w:r w:rsidR="0079206D">
        <w:t>se</w:t>
      </w:r>
      <w:r w:rsidR="00BD37DE">
        <w:t xml:space="preserve"> two regions </w:t>
      </w:r>
      <w:r w:rsidR="0079206D">
        <w:t>might identify motifs that are either enriched or d</w:t>
      </w:r>
      <w:r w:rsidR="001728A6">
        <w:t xml:space="preserve">epleted </w:t>
      </w:r>
      <w:r w:rsidR="00EA1A09">
        <w:t>in</w:t>
      </w:r>
      <w:r w:rsidR="001728A6">
        <w:t xml:space="preserve"> Muller F element genes.</w:t>
      </w:r>
    </w:p>
    <w:p w14:paraId="7CD26D58" w14:textId="77777777" w:rsidR="008601D4" w:rsidRDefault="008601D4" w:rsidP="00ED455F"/>
    <w:p w14:paraId="75238E20" w14:textId="1A1C229B" w:rsidR="007756C4" w:rsidRDefault="00ED455F" w:rsidP="00ED455F">
      <w:r>
        <w:t xml:space="preserve">In this walkthrough, we will </w:t>
      </w:r>
      <w:r w:rsidR="00BF259B">
        <w:t xml:space="preserve">illustrate the protocol for annotating conserved motifs by searching for </w:t>
      </w:r>
      <w:r>
        <w:t>TFBS</w:t>
      </w:r>
      <w:r w:rsidR="00276915">
        <w:t>s</w:t>
      </w:r>
      <w:r>
        <w:t xml:space="preserve"> near the </w:t>
      </w:r>
      <w:r w:rsidR="007756C4">
        <w:t xml:space="preserve">promoter of </w:t>
      </w:r>
      <w:proofErr w:type="spellStart"/>
      <w:r w:rsidR="007756C4" w:rsidRPr="00BF5711">
        <w:rPr>
          <w:i/>
        </w:rPr>
        <w:t>onecut</w:t>
      </w:r>
      <w:proofErr w:type="spellEnd"/>
      <w:r w:rsidR="007756C4">
        <w:t xml:space="preserve"> in </w:t>
      </w:r>
      <w:r w:rsidR="00D50ADE">
        <w:t xml:space="preserve">the </w:t>
      </w:r>
      <w:r w:rsidR="007756C4">
        <w:rPr>
          <w:i/>
        </w:rPr>
        <w:t>D. biarmipes</w:t>
      </w:r>
      <w:r w:rsidR="00D50ADE">
        <w:t xml:space="preserve"> project </w:t>
      </w:r>
      <w:r w:rsidR="00D50ADE" w:rsidRPr="0046615D">
        <w:rPr>
          <w:b/>
        </w:rPr>
        <w:t>contig35</w:t>
      </w:r>
      <w:r w:rsidR="00511B99">
        <w:t xml:space="preserve"> [</w:t>
      </w:r>
      <w:r w:rsidR="00FC732D">
        <w:t>Aug</w:t>
      </w:r>
      <w:r w:rsidR="00511B99">
        <w:t>.</w:t>
      </w:r>
      <w:r w:rsidR="00D6669A">
        <w:t xml:space="preserve"> 2013 (GEP/Dot) assembly</w:t>
      </w:r>
      <w:r w:rsidR="00511B99">
        <w:t>]</w:t>
      </w:r>
      <w:r w:rsidR="007756C4">
        <w:t xml:space="preserve">. Because of the lack of experimental data for </w:t>
      </w:r>
      <w:r w:rsidR="007756C4">
        <w:rPr>
          <w:i/>
        </w:rPr>
        <w:t>D. biarmipes</w:t>
      </w:r>
      <w:r w:rsidR="007756C4">
        <w:t xml:space="preserve">, we can only infer the locations of TFBSs based on sequence conservation with </w:t>
      </w:r>
      <w:r w:rsidR="007756C4">
        <w:rPr>
          <w:i/>
        </w:rPr>
        <w:t>D. melanogaster</w:t>
      </w:r>
      <w:r w:rsidR="007756C4">
        <w:t>.</w:t>
      </w:r>
    </w:p>
    <w:p w14:paraId="72A41AB9" w14:textId="14D567FB" w:rsidR="00333610" w:rsidRDefault="00333610" w:rsidP="00C77AF6">
      <w:pPr>
        <w:pStyle w:val="Heading1"/>
      </w:pPr>
      <w:r>
        <w:lastRenderedPageBreak/>
        <w:t xml:space="preserve">Identify the putative transcription start site of </w:t>
      </w:r>
      <w:proofErr w:type="spellStart"/>
      <w:r w:rsidRPr="00333610">
        <w:rPr>
          <w:i/>
        </w:rPr>
        <w:t>onecut</w:t>
      </w:r>
      <w:proofErr w:type="spellEnd"/>
    </w:p>
    <w:p w14:paraId="22F4BCF7" w14:textId="4DE243A8" w:rsidR="001619AE" w:rsidRPr="001619AE" w:rsidRDefault="00333610" w:rsidP="00333610">
      <w:r>
        <w:t>Before we can search for TFBS</w:t>
      </w:r>
      <w:r w:rsidR="00276915">
        <w:t>s</w:t>
      </w:r>
      <w:r>
        <w:t xml:space="preserve">, we need to annotate the coding exons and identify the putative TSS of the </w:t>
      </w:r>
      <w:proofErr w:type="spellStart"/>
      <w:r>
        <w:rPr>
          <w:i/>
        </w:rPr>
        <w:t>onecut</w:t>
      </w:r>
      <w:proofErr w:type="spellEnd"/>
      <w:r>
        <w:rPr>
          <w:i/>
        </w:rPr>
        <w:t xml:space="preserve"> </w:t>
      </w:r>
      <w:r w:rsidRPr="00333610">
        <w:t>gene</w:t>
      </w:r>
      <w:r>
        <w:t xml:space="preserve">. </w:t>
      </w:r>
      <w:r w:rsidR="00D50ADE">
        <w:t xml:space="preserve">The </w:t>
      </w:r>
      <w:r w:rsidR="00AB5FFB">
        <w:t xml:space="preserve">TSS annotation </w:t>
      </w:r>
      <w:r w:rsidR="00D50ADE">
        <w:t xml:space="preserve">protocol is described in the </w:t>
      </w:r>
      <w:r w:rsidR="00AF3FFF">
        <w:t>“</w:t>
      </w:r>
      <w:bookmarkStart w:id="10" w:name="OLE_LINK10"/>
      <w:bookmarkStart w:id="11" w:name="OLE_LINK11"/>
      <w:bookmarkStart w:id="12" w:name="OLE_LINK12"/>
      <w:bookmarkStart w:id="13" w:name="OLE_LINK13"/>
      <w:r w:rsidR="00137EED">
        <w:fldChar w:fldCharType="begin"/>
      </w:r>
      <w:r w:rsidR="00137EED">
        <w:instrText xml:space="preserve"> HYPERLINK "https://thegep.org/lessons/wleung-lesson-annotation_tss_drosophila" </w:instrText>
      </w:r>
      <w:r w:rsidR="00137EED">
        <w:fldChar w:fldCharType="separate"/>
      </w:r>
      <w:r w:rsidR="00BA06EA" w:rsidRPr="00137EED">
        <w:rPr>
          <w:rStyle w:val="Hyperlink"/>
        </w:rPr>
        <w:t xml:space="preserve">Annotation of Transcription Start Sites in </w:t>
      </w:r>
      <w:r w:rsidR="00BA06EA" w:rsidRPr="00137EED">
        <w:rPr>
          <w:rStyle w:val="Hyperlink"/>
          <w:i/>
        </w:rPr>
        <w:t>Drosophila</w:t>
      </w:r>
      <w:bookmarkEnd w:id="10"/>
      <w:bookmarkEnd w:id="11"/>
      <w:r w:rsidR="00137EED">
        <w:fldChar w:fldCharType="end"/>
      </w:r>
      <w:bookmarkEnd w:id="12"/>
      <w:bookmarkEnd w:id="13"/>
      <w:r w:rsidR="00AF3FFF">
        <w:t>”</w:t>
      </w:r>
      <w:r>
        <w:t xml:space="preserve"> </w:t>
      </w:r>
      <w:r w:rsidR="00BA06EA">
        <w:t>walkthrough</w:t>
      </w:r>
      <w:r w:rsidR="00D50ADE">
        <w:t xml:space="preserve">. In </w:t>
      </w:r>
      <w:r w:rsidR="00FD2C56">
        <w:t>the current</w:t>
      </w:r>
      <w:r w:rsidR="00D50ADE">
        <w:t xml:space="preserve"> walkthrough, we assume that the annotator has already produced the </w:t>
      </w:r>
      <w:r w:rsidR="000A1C6D">
        <w:t xml:space="preserve">gene </w:t>
      </w:r>
      <w:r w:rsidR="00D50ADE">
        <w:t>annotation</w:t>
      </w:r>
      <w:r w:rsidR="000A1C6D">
        <w:t>s</w:t>
      </w:r>
      <w:r w:rsidR="00D50ADE">
        <w:t xml:space="preserve"> for </w:t>
      </w:r>
      <w:proofErr w:type="spellStart"/>
      <w:r w:rsidR="00D50ADE">
        <w:rPr>
          <w:i/>
        </w:rPr>
        <w:t>onecut</w:t>
      </w:r>
      <w:proofErr w:type="spellEnd"/>
      <w:r w:rsidR="00D50ADE">
        <w:t xml:space="preserve"> </w:t>
      </w:r>
      <w:r w:rsidR="00021F2A">
        <w:t xml:space="preserve">on the </w:t>
      </w:r>
      <w:r w:rsidR="00021F2A">
        <w:rPr>
          <w:i/>
        </w:rPr>
        <w:t xml:space="preserve">D. biarmipes </w:t>
      </w:r>
      <w:r w:rsidR="00021F2A" w:rsidRPr="00A4480C">
        <w:t>Muller F element</w:t>
      </w:r>
      <w:r w:rsidR="000A1C6D">
        <w:t xml:space="preserve"> project contig35</w:t>
      </w:r>
      <w:r w:rsidR="001619AE">
        <w:t xml:space="preserve">. The </w:t>
      </w:r>
      <w:proofErr w:type="spellStart"/>
      <w:r w:rsidR="001619AE">
        <w:rPr>
          <w:i/>
        </w:rPr>
        <w:t>onecut</w:t>
      </w:r>
      <w:proofErr w:type="spellEnd"/>
      <w:r w:rsidR="001619AE">
        <w:rPr>
          <w:i/>
        </w:rPr>
        <w:t xml:space="preserve"> </w:t>
      </w:r>
      <w:r w:rsidR="001619AE">
        <w:t>gene is on the minus strand on contig35 and the first transcribed exon (</w:t>
      </w:r>
      <w:r w:rsidR="00BA331D">
        <w:t>onecut:3</w:t>
      </w:r>
      <w:r w:rsidR="001619AE">
        <w:t xml:space="preserve">) of the A </w:t>
      </w:r>
      <w:r w:rsidR="005A267F">
        <w:t>isoform has been</w:t>
      </w:r>
      <w:r w:rsidR="009B45B2">
        <w:t xml:space="preserve"> placed at 18924-21599</w:t>
      </w:r>
      <w:r w:rsidR="001619AE">
        <w:t xml:space="preserve">. The TSS for both isoforms of </w:t>
      </w:r>
      <w:proofErr w:type="spellStart"/>
      <w:r w:rsidR="001619AE">
        <w:rPr>
          <w:i/>
        </w:rPr>
        <w:t>onecut</w:t>
      </w:r>
      <w:proofErr w:type="spellEnd"/>
      <w:r w:rsidR="001619AE">
        <w:rPr>
          <w:i/>
        </w:rPr>
        <w:t xml:space="preserve"> </w:t>
      </w:r>
      <w:r w:rsidR="001619AE">
        <w:t xml:space="preserve">is placed at </w:t>
      </w:r>
      <w:r w:rsidR="001619AE" w:rsidRPr="00A525BA">
        <w:rPr>
          <w:b/>
        </w:rPr>
        <w:t>21,59</w:t>
      </w:r>
      <w:r w:rsidR="009B45B2">
        <w:rPr>
          <w:b/>
        </w:rPr>
        <w:t>9</w:t>
      </w:r>
      <w:r w:rsidR="001619AE">
        <w:t>.</w:t>
      </w:r>
    </w:p>
    <w:p w14:paraId="701053BD" w14:textId="77777777" w:rsidR="007756C4" w:rsidRPr="00B65DC8" w:rsidRDefault="007756C4" w:rsidP="00C77AF6">
      <w:pPr>
        <w:pStyle w:val="Heading1"/>
        <w:rPr>
          <w:i/>
        </w:rPr>
      </w:pPr>
      <w:r>
        <w:t xml:space="preserve">Identify the transcription factor binding sites in </w:t>
      </w:r>
      <w:r w:rsidRPr="00852110">
        <w:rPr>
          <w:i/>
        </w:rPr>
        <w:t>D. melanogaster</w:t>
      </w:r>
    </w:p>
    <w:p w14:paraId="3D696C13" w14:textId="58695B35" w:rsidR="007756C4" w:rsidRDefault="007756C4" w:rsidP="007756C4">
      <w:r>
        <w:t>Similar to the annotation of the coding and untranslated regions, the first step of our analysis is to determine the list of TFBS</w:t>
      </w:r>
      <w:r w:rsidR="00276915">
        <w:t>s</w:t>
      </w:r>
      <w:r>
        <w:t xml:space="preserve"> that are present in the </w:t>
      </w:r>
      <w:r>
        <w:rPr>
          <w:i/>
        </w:rPr>
        <w:t xml:space="preserve">D. melanogaster </w:t>
      </w:r>
      <w:r w:rsidR="004478E3">
        <w:t>gene</w:t>
      </w:r>
      <w:r>
        <w:t xml:space="preserve">. The modENCODE project has produced a map of TFBSs for 38 site-specific transcription factors in </w:t>
      </w:r>
      <w:r>
        <w:rPr>
          <w:i/>
        </w:rPr>
        <w:t xml:space="preserve">D. melanogaster </w:t>
      </w:r>
      <w:r>
        <w:t>early embryos. To summarize the TFBS results, the modENCODE project has also defined a list of High Occupancy Target (HOT) regions based on the number and the proximity of TFBS</w:t>
      </w:r>
      <w:r w:rsidR="00276915">
        <w:t>s</w:t>
      </w:r>
      <w:r>
        <w:t xml:space="preserve"> in a given genomic region </w:t>
      </w:r>
      <w:r>
        <w:fldChar w:fldCharType="begin"/>
      </w:r>
      <w:r>
        <w:instrText xml:space="preserve"> ADDIN ZOTERO_ITEM CSL_CITATION {"citationID":"o0v7q0fhg","properties":{"formattedCitation":"{\\rtf (\\scaps N\\uc0\\u232{}gre\\scaps0{} \\i et al.\\i0{} 2011)}","plainCitation":"(Nègre et al. 2011)"},"citationItems":[{"id":314,"uris":["http://zotero.org/users/local/w6pDxWng/items/JPIJV6VV"],"uri":["http://zotero.org/users/local/w6pDxWng/items/JPIJV6VV"],"itemData":{"id":314,"type":"article-journal","title":"A cis-regulatory map of the Drosophila genome","container-title":"Nature","page":"527-531","volume":"471","issue":"7339","source":"NCBI PubMed","abstract":"Systematic annotation of gene regulatory elements is a major challenge in genome science. Direct mapping of chromatin modification marks and transcriptional factor binding sites genome-wide has successfully identified specific subtypes of regulatory elements. In Drosophila several pioneering studies have provided genome-wide identification of Polycomb response elements, chromatin states, transcription factor binding sites, RNA polymerase II regulation and insulator elements; however, comprehensive annotation of the regulatory genome remains a significant challenge. Here we describe results from the modENCODE cis-regulatory annotation project. We produced a map of the Drosophila melanogaster regulatory genome on the basis of more than 300 chromatin immunoprecipitation data sets for eight chromatin features, five histone deacetylases and thirty-eight site-specific transcription factors at different stages of development. Using these data we inferred more than 20,000 candidate regulatory elements and validated a subset of predictions for promoters, enhancers and insulators in vivo. We identified also nearly 2,000 genomic regions of dense transcription factor binding associated with chromatin activity and accessibility. We discovered hundreds of new transcription factor co-binding relationships and defined a transcription factor network with over 800 potential regulatory relationships.","DOI":"10.1038/nature09990","ISSN":"1476-4687","note":"PMID: 21430782 \nPMCID: PMC3179250","journalAbbreviation":"Nature","language":"eng","author":[{"family":"Nègre","given":"Nicolas"},{"family":"Brown","given":"Christopher D"},{"family":"Ma","given":"Lijia"},{"family":"Bristow","given":"Christopher Aaron"},{"family":"Miller","given":"Steven W"},{"family":"Wagner","given":"Ulrich"},{"family":"Kheradpour","given":"Pouya"},{"family":"Eaton","given":"Matthew L"},{"family":"Loriaux","given":"Paul"},{"family":"Sealfon","given":"Rachel"},{"family":"Li","given":"Zirong"},{"family":"Ishii","given":"Haruhiko"},{"family":"Spokony","given":"Rebecca F"},{"family":"Chen","given":"Jia"},{"family":"Hwang","given":"Lindsay"},{"family":"Cheng","given":"Chao"},{"family":"Auburn","given":"Richard P"},{"family":"Davis","given":"Melissa B"},{"family":"Domanus","given":"Marc"},{"family":"Shah","given":"Parantu K"},{"family":"Morrison","given":"Carolyn A"},{"family":"Zieba","given":"Jennifer"},{"family":"Suchy","given":"Sarah"},{"family":"Senderowicz","given":"Lionel"},{"family":"Victorsen","given":"Alec"},{"family":"Bild","given":"Nicholas A"},{"family":"Grundstad","given":"A Jason"},{"family":"Hanley","given":"David"},{"family":"MacAlpine","given":"David M"},{"family":"Mannervik","given":"Mattias"},{"family":"Venken","given":"Koen"},{"family":"Bellen","given":"Hugo"},{"family":"White","given":"Robert"},{"family":"Gerstein","given":"Mark"},{"family":"Russell","given":"Steven"},{"family":"Grossman","given":"Robert L"},{"family":"Ren","given":"Bing"},{"family":"Posakony","given":"James W"},{"family":"Kellis","given":"Manolis"},{"family":"White","given":"Kevin P"}],"issued":{"date-parts":[["2011",3,24]]},"PMID":"21430782","PMCID":"PMC3179250"}}],"schema":"https://github.com/citation-style-language/schema/raw/master/csl-citation.json"} </w:instrText>
      </w:r>
      <w:r>
        <w:fldChar w:fldCharType="separate"/>
      </w:r>
      <w:r w:rsidR="006C116B" w:rsidRPr="006C116B">
        <w:rPr>
          <w:rFonts w:ascii="Cambria"/>
        </w:rPr>
        <w:t>(</w:t>
      </w:r>
      <w:r w:rsidR="006C116B" w:rsidRPr="006C116B">
        <w:rPr>
          <w:rFonts w:ascii="Cambria"/>
          <w:smallCaps/>
        </w:rPr>
        <w:t>Nègre</w:t>
      </w:r>
      <w:r w:rsidR="006C116B" w:rsidRPr="006C116B">
        <w:rPr>
          <w:rFonts w:ascii="Cambria"/>
        </w:rPr>
        <w:t xml:space="preserve"> </w:t>
      </w:r>
      <w:r w:rsidR="006C116B" w:rsidRPr="006C116B">
        <w:rPr>
          <w:rFonts w:ascii="Cambria"/>
          <w:i/>
          <w:iCs/>
        </w:rPr>
        <w:t>et al.</w:t>
      </w:r>
      <w:r w:rsidR="006C116B" w:rsidRPr="006C116B">
        <w:rPr>
          <w:rFonts w:ascii="Cambria"/>
        </w:rPr>
        <w:t xml:space="preserve"> 2011)</w:t>
      </w:r>
      <w:r>
        <w:fldChar w:fldCharType="end"/>
      </w:r>
      <w:r>
        <w:t>.</w:t>
      </w:r>
    </w:p>
    <w:p w14:paraId="1063FCD5" w14:textId="77777777" w:rsidR="007756C4" w:rsidRDefault="007756C4" w:rsidP="007756C4"/>
    <w:p w14:paraId="0A86CE19" w14:textId="33D8353C" w:rsidR="0002638B" w:rsidRDefault="007756C4" w:rsidP="007756C4">
      <w:r>
        <w:t>To view the list of HOT regions</w:t>
      </w:r>
      <w:r w:rsidR="0002638B">
        <w:t xml:space="preserve"> for the </w:t>
      </w:r>
      <w:proofErr w:type="spellStart"/>
      <w:r w:rsidR="0002638B">
        <w:rPr>
          <w:i/>
        </w:rPr>
        <w:t>onecut</w:t>
      </w:r>
      <w:proofErr w:type="spellEnd"/>
      <w:r w:rsidR="0002638B">
        <w:rPr>
          <w:i/>
        </w:rPr>
        <w:t xml:space="preserve"> </w:t>
      </w:r>
      <w:r w:rsidR="0002638B">
        <w:t>gene</w:t>
      </w:r>
      <w:r>
        <w:t xml:space="preserve">, </w:t>
      </w:r>
      <w:r w:rsidR="0002638B">
        <w:t>open a new web browser window and navigate to FlyBase (</w:t>
      </w:r>
      <w:hyperlink r:id="rId10" w:history="1">
        <w:r w:rsidR="005E4C73">
          <w:rPr>
            <w:rStyle w:val="Hyperlink"/>
          </w:rPr>
          <w:t>https://flybase.org/</w:t>
        </w:r>
      </w:hyperlink>
      <w:r w:rsidR="0002638B">
        <w:t>).</w:t>
      </w:r>
      <w:r w:rsidR="00E83B20" w:rsidRPr="00E83B20">
        <w:t xml:space="preserve"> </w:t>
      </w:r>
      <w:r w:rsidR="00E83B20">
        <w:t xml:space="preserve">Enter </w:t>
      </w:r>
      <w:r w:rsidR="00AF3FFF">
        <w:t>“</w:t>
      </w:r>
      <w:proofErr w:type="spellStart"/>
      <w:r w:rsidR="00E83B20" w:rsidRPr="001B15D8">
        <w:rPr>
          <w:b/>
          <w:i/>
          <w:iCs/>
        </w:rPr>
        <w:t>onecut</w:t>
      </w:r>
      <w:proofErr w:type="spellEnd"/>
      <w:r w:rsidR="00AF3FFF">
        <w:t>”</w:t>
      </w:r>
      <w:r w:rsidR="00E83B20">
        <w:t xml:space="preserve"> into the </w:t>
      </w:r>
      <w:r w:rsidR="00AF3FFF">
        <w:t>“</w:t>
      </w:r>
      <w:r w:rsidR="00E83B20">
        <w:t>Jump to Gene</w:t>
      </w:r>
      <w:r w:rsidR="00AF3FFF">
        <w:t>”</w:t>
      </w:r>
      <w:r w:rsidR="00E83B20">
        <w:t xml:space="preserve"> </w:t>
      </w:r>
      <w:r w:rsidR="00DF7E0F">
        <w:t xml:space="preserve">(J2G) </w:t>
      </w:r>
      <w:r w:rsidR="00E83B20">
        <w:t xml:space="preserve">search box in the top navigation bar and then click </w:t>
      </w:r>
      <w:r w:rsidR="00AF3FFF">
        <w:t>“</w:t>
      </w:r>
      <w:r w:rsidR="00E83B20">
        <w:t>Go</w:t>
      </w:r>
      <w:r w:rsidR="00AF3FFF">
        <w:t>”</w:t>
      </w:r>
      <w:r w:rsidR="00E83B20">
        <w:t>.</w:t>
      </w:r>
      <w:r w:rsidR="00525405">
        <w:t xml:space="preserve"> </w:t>
      </w:r>
      <w:r w:rsidR="00775DCA">
        <w:t>C</w:t>
      </w:r>
      <w:r w:rsidR="00E83B20">
        <w:t xml:space="preserve">lick on the </w:t>
      </w:r>
      <w:r w:rsidR="00AF3FFF">
        <w:t>“</w:t>
      </w:r>
      <w:r w:rsidR="00722391" w:rsidRPr="001B15D8">
        <w:rPr>
          <w:b/>
          <w:i/>
          <w:iCs/>
        </w:rPr>
        <w:t>GBrowse</w:t>
      </w:r>
      <w:r w:rsidR="00AF3FFF">
        <w:t>”</w:t>
      </w:r>
      <w:r w:rsidR="00E83B20">
        <w:t xml:space="preserve"> </w:t>
      </w:r>
      <w:r w:rsidR="00DF7E0F">
        <w:t xml:space="preserve">button </w:t>
      </w:r>
      <w:r w:rsidR="00E83B20">
        <w:t xml:space="preserve">under the </w:t>
      </w:r>
      <w:r w:rsidR="00AF3FFF">
        <w:t>“</w:t>
      </w:r>
      <w:r w:rsidR="00E83B20">
        <w:t>Genomic Location</w:t>
      </w:r>
      <w:r w:rsidR="00AF3FFF">
        <w:t>”</w:t>
      </w:r>
      <w:r w:rsidR="00E83B20">
        <w:t xml:space="preserve"> section</w:t>
      </w:r>
      <w:r w:rsidR="005524C1">
        <w:t xml:space="preserve"> of the FlyBase Gene Report for </w:t>
      </w:r>
      <w:proofErr w:type="spellStart"/>
      <w:r w:rsidR="005524C1">
        <w:rPr>
          <w:i/>
        </w:rPr>
        <w:t>onecut</w:t>
      </w:r>
      <w:proofErr w:type="spellEnd"/>
      <w:r w:rsidR="00E83B20">
        <w:t xml:space="preserve"> (</w:t>
      </w:r>
      <w:r w:rsidR="00C223D3">
        <w:fldChar w:fldCharType="begin"/>
      </w:r>
      <w:r w:rsidR="00C223D3">
        <w:instrText xml:space="preserve"> REF _Ref261543663 \h </w:instrText>
      </w:r>
      <w:r w:rsidR="00C223D3">
        <w:fldChar w:fldCharType="separate"/>
      </w:r>
      <w:r w:rsidR="009A0362">
        <w:t xml:space="preserve">Figure </w:t>
      </w:r>
      <w:r w:rsidR="009A0362">
        <w:rPr>
          <w:noProof/>
        </w:rPr>
        <w:t>1</w:t>
      </w:r>
      <w:r w:rsidR="00C223D3">
        <w:fldChar w:fldCharType="end"/>
      </w:r>
      <w:r w:rsidR="00E83B20">
        <w:t>).</w:t>
      </w:r>
    </w:p>
    <w:p w14:paraId="7DEEF612" w14:textId="77777777" w:rsidR="00320D07" w:rsidRDefault="00320D07" w:rsidP="007756C4"/>
    <w:p w14:paraId="6E3EEE63" w14:textId="2A0AA118" w:rsidR="00320D07" w:rsidRDefault="007162C7" w:rsidP="00320D07">
      <w:pPr>
        <w:keepNext/>
      </w:pPr>
      <w:r w:rsidRPr="007162C7">
        <w:rPr>
          <w:noProof/>
        </w:rPr>
        <w:drawing>
          <wp:inline distT="0" distB="0" distL="0" distR="0" wp14:anchorId="74D2E644" wp14:editId="33F6F3D7">
            <wp:extent cx="5816600" cy="340249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5834718" cy="3413091"/>
                    </a:xfrm>
                    <a:prstGeom prst="rect">
                      <a:avLst/>
                    </a:prstGeom>
                  </pic:spPr>
                </pic:pic>
              </a:graphicData>
            </a:graphic>
          </wp:inline>
        </w:drawing>
      </w:r>
    </w:p>
    <w:p w14:paraId="5AC4E0D7" w14:textId="6CE43D1B" w:rsidR="0002638B" w:rsidRPr="00451BD1" w:rsidRDefault="00320D07" w:rsidP="00320D07">
      <w:pPr>
        <w:pStyle w:val="Caption"/>
      </w:pPr>
      <w:bookmarkStart w:id="14" w:name="_Ref261543663"/>
      <w:r>
        <w:t xml:space="preserve">Figure </w:t>
      </w:r>
      <w:r w:rsidR="00F91297">
        <w:rPr>
          <w:noProof/>
        </w:rPr>
        <w:fldChar w:fldCharType="begin"/>
      </w:r>
      <w:r w:rsidR="00F91297">
        <w:rPr>
          <w:noProof/>
        </w:rPr>
        <w:instrText xml:space="preserve"> SEQ Figure \* ARABIC </w:instrText>
      </w:r>
      <w:r w:rsidR="00F91297">
        <w:rPr>
          <w:noProof/>
        </w:rPr>
        <w:fldChar w:fldCharType="separate"/>
      </w:r>
      <w:r w:rsidR="009A0362">
        <w:rPr>
          <w:noProof/>
        </w:rPr>
        <w:t>1</w:t>
      </w:r>
      <w:r w:rsidR="00F91297">
        <w:rPr>
          <w:noProof/>
        </w:rPr>
        <w:fldChar w:fldCharType="end"/>
      </w:r>
      <w:bookmarkEnd w:id="14"/>
      <w:r>
        <w:t xml:space="preserve">   Search for the </w:t>
      </w:r>
      <w:proofErr w:type="spellStart"/>
      <w:r w:rsidRPr="00F74E76">
        <w:rPr>
          <w:i/>
        </w:rPr>
        <w:t>onecut</w:t>
      </w:r>
      <w:proofErr w:type="spellEnd"/>
      <w:r>
        <w:t xml:space="preserve"> gene on FlyBase and </w:t>
      </w:r>
      <w:r w:rsidR="00451BD1">
        <w:t xml:space="preserve">then click on the </w:t>
      </w:r>
      <w:r w:rsidR="00AF3FFF">
        <w:t>“</w:t>
      </w:r>
      <w:r w:rsidR="00722391" w:rsidRPr="001B15D8">
        <w:rPr>
          <w:i/>
          <w:iCs/>
        </w:rPr>
        <w:t>GBrowse</w:t>
      </w:r>
      <w:r w:rsidR="00AF3FFF">
        <w:t>”</w:t>
      </w:r>
      <w:r w:rsidR="00451BD1">
        <w:t xml:space="preserve"> </w:t>
      </w:r>
      <w:r w:rsidR="00D62569">
        <w:t>button</w:t>
      </w:r>
      <w:r w:rsidR="00451BD1">
        <w:t xml:space="preserve"> to view the genomic region surrounding the </w:t>
      </w:r>
      <w:proofErr w:type="spellStart"/>
      <w:r w:rsidR="00451BD1">
        <w:rPr>
          <w:i/>
        </w:rPr>
        <w:t>onecut</w:t>
      </w:r>
      <w:proofErr w:type="spellEnd"/>
      <w:r w:rsidR="00451BD1">
        <w:t xml:space="preserve"> gene in </w:t>
      </w:r>
      <w:r w:rsidR="00451BD1">
        <w:rPr>
          <w:i/>
        </w:rPr>
        <w:t>D. melanogaster</w:t>
      </w:r>
      <w:r w:rsidR="00451BD1">
        <w:t>.</w:t>
      </w:r>
    </w:p>
    <w:p w14:paraId="66E72861" w14:textId="64E118D8" w:rsidR="007756C4" w:rsidRDefault="000633A7" w:rsidP="007756C4">
      <w:r>
        <w:br w:type="page"/>
      </w:r>
      <w:r w:rsidR="00F80AA0">
        <w:lastRenderedPageBreak/>
        <w:t>C</w:t>
      </w:r>
      <w:r w:rsidR="007756C4">
        <w:t xml:space="preserve">lick on the </w:t>
      </w:r>
      <w:r w:rsidR="00AF3FFF">
        <w:t>“</w:t>
      </w:r>
      <w:r w:rsidR="007756C4" w:rsidRPr="0047205D">
        <w:rPr>
          <w:b/>
        </w:rPr>
        <w:t>Select Tracks</w:t>
      </w:r>
      <w:r w:rsidR="00AF3FFF">
        <w:t>”</w:t>
      </w:r>
      <w:r w:rsidR="007756C4">
        <w:t xml:space="preserve"> </w:t>
      </w:r>
      <w:r w:rsidR="002209F7">
        <w:t>tab</w:t>
      </w:r>
      <w:r w:rsidR="00F80AA0">
        <w:t xml:space="preserve"> (next to the </w:t>
      </w:r>
      <w:r w:rsidR="00AF3FFF">
        <w:t>“</w:t>
      </w:r>
      <w:r w:rsidR="00F80AA0">
        <w:t>Browser</w:t>
      </w:r>
      <w:r w:rsidR="00AF3FFF">
        <w:t>”</w:t>
      </w:r>
      <w:r w:rsidR="00F80AA0">
        <w:t xml:space="preserve"> tab)</w:t>
      </w:r>
      <w:r w:rsidR="007756C4">
        <w:t xml:space="preserve">. Scroll down and select the </w:t>
      </w:r>
      <w:r w:rsidR="00AF3FFF">
        <w:t>“</w:t>
      </w:r>
      <w:proofErr w:type="spellStart"/>
      <w:r w:rsidR="00D4003E" w:rsidRPr="00D4003E">
        <w:t>ChIP</w:t>
      </w:r>
      <w:proofErr w:type="spellEnd"/>
      <w:r w:rsidR="00D4003E" w:rsidRPr="00D4003E">
        <w:t xml:space="preserve"> (whole embryo) - TF HOT spot analysis</w:t>
      </w:r>
      <w:r w:rsidR="00AF3FFF">
        <w:t>”</w:t>
      </w:r>
      <w:r w:rsidR="007C172E" w:rsidRPr="007C172E">
        <w:t xml:space="preserve"> </w:t>
      </w:r>
      <w:r w:rsidR="007C172E">
        <w:t>track</w:t>
      </w:r>
      <w:r w:rsidR="007756C4">
        <w:t xml:space="preserve"> under the </w:t>
      </w:r>
      <w:r w:rsidR="00AF3FFF">
        <w:t>“</w:t>
      </w:r>
      <w:r w:rsidR="007756C4">
        <w:t>Noncoding Features</w:t>
      </w:r>
      <w:r w:rsidR="00AF3FFF">
        <w:t>”</w:t>
      </w:r>
      <w:r w:rsidR="007756C4">
        <w:t xml:space="preserve"> section (</w:t>
      </w:r>
      <w:r w:rsidR="007756C4">
        <w:fldChar w:fldCharType="begin"/>
      </w:r>
      <w:r w:rsidR="007756C4">
        <w:instrText xml:space="preserve"> REF _Ref261621944 \h </w:instrText>
      </w:r>
      <w:r w:rsidR="007756C4">
        <w:fldChar w:fldCharType="separate"/>
      </w:r>
      <w:r w:rsidR="009A0362">
        <w:t xml:space="preserve">Figure </w:t>
      </w:r>
      <w:r w:rsidR="009A0362">
        <w:rPr>
          <w:noProof/>
        </w:rPr>
        <w:t>2</w:t>
      </w:r>
      <w:r w:rsidR="007756C4">
        <w:fldChar w:fldCharType="end"/>
      </w:r>
      <w:r w:rsidR="007756C4">
        <w:t xml:space="preserve">). </w:t>
      </w:r>
      <w:bookmarkStart w:id="15" w:name="OLE_LINK8"/>
      <w:bookmarkStart w:id="16" w:name="OLE_LINK9"/>
      <w:r w:rsidR="007756C4">
        <w:t xml:space="preserve">Click on the </w:t>
      </w:r>
      <w:r w:rsidR="00AF3FFF">
        <w:t>“</w:t>
      </w:r>
      <w:r w:rsidR="007756C4" w:rsidRPr="0018343F">
        <w:rPr>
          <w:b/>
        </w:rPr>
        <w:t>Back to Browser</w:t>
      </w:r>
      <w:r w:rsidR="00AF3FFF">
        <w:t>”</w:t>
      </w:r>
      <w:r w:rsidR="007756C4">
        <w:t xml:space="preserve"> </w:t>
      </w:r>
      <w:r w:rsidR="00A053FB">
        <w:t>link</w:t>
      </w:r>
      <w:r w:rsidR="007756C4">
        <w:t xml:space="preserve"> </w:t>
      </w:r>
      <w:r w:rsidR="005E4C73">
        <w:t xml:space="preserve">at the top </w:t>
      </w:r>
      <w:r w:rsidR="002A2E5B">
        <w:t xml:space="preserve">of the page </w:t>
      </w:r>
      <w:r w:rsidR="005E4C73">
        <w:t>(</w:t>
      </w:r>
      <w:r w:rsidR="00B26D25">
        <w:fldChar w:fldCharType="begin"/>
      </w:r>
      <w:r w:rsidR="00B26D25">
        <w:instrText xml:space="preserve"> REF _Ref261621944 \h </w:instrText>
      </w:r>
      <w:r w:rsidR="00B26D25">
        <w:fldChar w:fldCharType="separate"/>
      </w:r>
      <w:r w:rsidR="00B26D25">
        <w:t xml:space="preserve">Figure </w:t>
      </w:r>
      <w:r w:rsidR="00B26D25">
        <w:rPr>
          <w:noProof/>
        </w:rPr>
        <w:t>2</w:t>
      </w:r>
      <w:r w:rsidR="00B26D25">
        <w:fldChar w:fldCharType="end"/>
      </w:r>
      <w:r w:rsidR="005E4C73">
        <w:t xml:space="preserve">) or the </w:t>
      </w:r>
      <w:r w:rsidR="002A2E5B">
        <w:t>“</w:t>
      </w:r>
      <w:r w:rsidR="002A2E5B" w:rsidRPr="002A2E5B">
        <w:rPr>
          <w:b/>
          <w:bCs/>
        </w:rPr>
        <w:t>Back to Browser</w:t>
      </w:r>
      <w:r w:rsidR="002A2E5B">
        <w:t xml:space="preserve">” button at the </w:t>
      </w:r>
      <w:r w:rsidR="005E4C73">
        <w:t xml:space="preserve">bottom of the page </w:t>
      </w:r>
      <w:r w:rsidR="007756C4">
        <w:t>to return to the graphical view</w:t>
      </w:r>
      <w:r w:rsidR="00A91636">
        <w:t xml:space="preserve"> of </w:t>
      </w:r>
      <w:r w:rsidR="00A91636" w:rsidRPr="001B15D8">
        <w:rPr>
          <w:i/>
          <w:iCs/>
        </w:rPr>
        <w:t>GBrowse</w:t>
      </w:r>
      <w:r w:rsidR="007756C4">
        <w:t>.</w:t>
      </w:r>
    </w:p>
    <w:bookmarkEnd w:id="15"/>
    <w:bookmarkEnd w:id="16"/>
    <w:p w14:paraId="67602EA4" w14:textId="77777777" w:rsidR="000633A7" w:rsidRDefault="000633A7" w:rsidP="007756C4"/>
    <w:p w14:paraId="554A3B6E" w14:textId="77777777" w:rsidR="007756C4" w:rsidRDefault="007756C4" w:rsidP="007756C4">
      <w:pPr>
        <w:keepNext/>
      </w:pPr>
      <w:r>
        <w:rPr>
          <w:noProof/>
        </w:rPr>
        <w:drawing>
          <wp:inline distT="0" distB="0" distL="0" distR="0" wp14:anchorId="035DA1E4" wp14:editId="6B220ACB">
            <wp:extent cx="5317067" cy="1620224"/>
            <wp:effectExtent l="0" t="0" r="444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2"/>
                    <a:srcRect t="6638"/>
                    <a:stretch/>
                  </pic:blipFill>
                  <pic:spPr bwMode="auto">
                    <a:xfrm>
                      <a:off x="0" y="0"/>
                      <a:ext cx="5367619" cy="1635628"/>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1BD6D330" w14:textId="22E713D2" w:rsidR="007756C4" w:rsidRPr="00786EE2" w:rsidRDefault="007756C4" w:rsidP="007756C4">
      <w:pPr>
        <w:pStyle w:val="Caption"/>
      </w:pPr>
      <w:bookmarkStart w:id="17" w:name="_Ref261621944"/>
      <w:r>
        <w:t xml:space="preserve">Figure </w:t>
      </w:r>
      <w:r w:rsidR="00F91297">
        <w:rPr>
          <w:noProof/>
        </w:rPr>
        <w:fldChar w:fldCharType="begin"/>
      </w:r>
      <w:r w:rsidR="00F91297">
        <w:rPr>
          <w:noProof/>
        </w:rPr>
        <w:instrText xml:space="preserve"> SEQ Figure \* ARABIC </w:instrText>
      </w:r>
      <w:r w:rsidR="00F91297">
        <w:rPr>
          <w:noProof/>
        </w:rPr>
        <w:fldChar w:fldCharType="separate"/>
      </w:r>
      <w:r w:rsidR="009A0362">
        <w:rPr>
          <w:noProof/>
        </w:rPr>
        <w:t>2</w:t>
      </w:r>
      <w:r w:rsidR="00F91297">
        <w:rPr>
          <w:noProof/>
        </w:rPr>
        <w:fldChar w:fldCharType="end"/>
      </w:r>
      <w:bookmarkEnd w:id="17"/>
      <w:r>
        <w:t xml:space="preserve">   Enable the </w:t>
      </w:r>
      <w:r w:rsidR="00AF3FFF">
        <w:t>“</w:t>
      </w:r>
      <w:proofErr w:type="spellStart"/>
      <w:r w:rsidR="008B4E86" w:rsidRPr="008B4E86">
        <w:t>ChIP</w:t>
      </w:r>
      <w:proofErr w:type="spellEnd"/>
      <w:r w:rsidR="008B4E86" w:rsidRPr="008B4E86">
        <w:t xml:space="preserve"> (whole embryo) - TF HOT spot analysis</w:t>
      </w:r>
      <w:r w:rsidR="00AF3FFF">
        <w:t>”</w:t>
      </w:r>
      <w:r>
        <w:t xml:space="preserve"> track on FlyBase </w:t>
      </w:r>
      <w:r w:rsidR="00722391" w:rsidRPr="001B15D8">
        <w:rPr>
          <w:i/>
          <w:iCs/>
        </w:rPr>
        <w:t>GBrowse</w:t>
      </w:r>
      <w:r>
        <w:t>.</w:t>
      </w:r>
    </w:p>
    <w:p w14:paraId="37C1803F" w14:textId="78CA9567" w:rsidR="00C63E88" w:rsidRDefault="007756C4" w:rsidP="007756C4">
      <w:r>
        <w:t xml:space="preserve">The </w:t>
      </w:r>
      <w:r w:rsidR="00AF3FFF">
        <w:t>“</w:t>
      </w:r>
      <w:proofErr w:type="spellStart"/>
      <w:r w:rsidR="00A820B5" w:rsidRPr="00A820B5">
        <w:t>ChIP</w:t>
      </w:r>
      <w:proofErr w:type="spellEnd"/>
      <w:r w:rsidR="00A820B5" w:rsidRPr="00A820B5">
        <w:t xml:space="preserve"> (whole embryo) - TF HOT spot analysis</w:t>
      </w:r>
      <w:r w:rsidR="00AF3FFF">
        <w:t>”</w:t>
      </w:r>
      <w:r>
        <w:t xml:space="preserve"> track shows multiple HOT spots that overlap with the transcribed exons of the </w:t>
      </w:r>
      <w:r>
        <w:rPr>
          <w:i/>
        </w:rPr>
        <w:t xml:space="preserve">D. melanogaster </w:t>
      </w:r>
      <w:proofErr w:type="spellStart"/>
      <w:r w:rsidRPr="00FB17F1">
        <w:rPr>
          <w:i/>
        </w:rPr>
        <w:t>onecut</w:t>
      </w:r>
      <w:proofErr w:type="spellEnd"/>
      <w:r w:rsidRPr="00FB17F1">
        <w:rPr>
          <w:i/>
        </w:rPr>
        <w:t xml:space="preserve"> </w:t>
      </w:r>
      <w:r>
        <w:t xml:space="preserve">gene. There are also HOT spots in the regions immediately upstream and downstream of this gene. </w:t>
      </w:r>
      <w:r w:rsidR="008E365D">
        <w:t xml:space="preserve">You can </w:t>
      </w:r>
      <w:r w:rsidR="007D334A">
        <w:t xml:space="preserve">click on each of these HOT </w:t>
      </w:r>
      <w:r w:rsidR="001D4812">
        <w:t xml:space="preserve">spots to </w:t>
      </w:r>
      <w:r w:rsidR="002B0BEC">
        <w:t xml:space="preserve">view </w:t>
      </w:r>
      <w:r w:rsidR="001D4812">
        <w:t xml:space="preserve">the </w:t>
      </w:r>
      <w:r w:rsidR="00C63E88">
        <w:t>complexity</w:t>
      </w:r>
      <w:r w:rsidR="00AB7D53">
        <w:t xml:space="preserve"> score and the </w:t>
      </w:r>
      <w:r w:rsidR="001D4812">
        <w:t>transcription factors that are associated with</w:t>
      </w:r>
      <w:r w:rsidR="00C77C89">
        <w:t xml:space="preserve"> </w:t>
      </w:r>
      <w:r w:rsidR="00704A87">
        <w:t xml:space="preserve">each </w:t>
      </w:r>
      <w:r w:rsidR="001D4812">
        <w:t>HOT spot</w:t>
      </w:r>
      <w:r w:rsidR="00845A65">
        <w:t xml:space="preserve"> (</w:t>
      </w:r>
      <w:r w:rsidR="003600E0">
        <w:t xml:space="preserve">listed </w:t>
      </w:r>
      <w:r w:rsidR="00845A65">
        <w:t xml:space="preserve">under Experimental Data </w:t>
      </w:r>
      <w:r w:rsidR="008D7CE4">
        <w:rPr>
          <w:rFonts w:ascii="Wingdings" w:hAnsi="Wingdings"/>
          <w:b/>
        </w:rPr>
        <w:t></w:t>
      </w:r>
      <w:r w:rsidR="00845A65">
        <w:t xml:space="preserve"> Binding data)</w:t>
      </w:r>
      <w:r w:rsidR="001D4812">
        <w:t>.</w:t>
      </w:r>
      <w:r w:rsidR="008E365D">
        <w:t xml:space="preserve"> </w:t>
      </w:r>
      <w:r w:rsidR="00C63E88">
        <w:t xml:space="preserve">The complexity score of a HOT spot is correlated with the </w:t>
      </w:r>
      <w:r w:rsidR="00DC122D">
        <w:t xml:space="preserve">distribution and the </w:t>
      </w:r>
      <w:r w:rsidR="00B26D25">
        <w:t xml:space="preserve">number </w:t>
      </w:r>
      <w:r w:rsidR="00727461">
        <w:t xml:space="preserve">of </w:t>
      </w:r>
      <w:r w:rsidR="00C63E88">
        <w:t>tran</w:t>
      </w:r>
      <w:r w:rsidR="000F42F7">
        <w:t>scription factor binding sites</w:t>
      </w:r>
      <w:r w:rsidR="00164BA3">
        <w:t xml:space="preserve"> (TFBS)</w:t>
      </w:r>
      <w:r w:rsidR="007C5E55">
        <w:t>.</w:t>
      </w:r>
      <w:r w:rsidR="00B26D25">
        <w:t xml:space="preserve"> </w:t>
      </w:r>
      <w:r w:rsidR="00C874F9">
        <w:t xml:space="preserve">A </w:t>
      </w:r>
      <w:r w:rsidR="00952AAD">
        <w:t xml:space="preserve">HOT spot </w:t>
      </w:r>
      <w:r w:rsidR="004232A4">
        <w:t xml:space="preserve">with </w:t>
      </w:r>
      <w:r w:rsidR="00164BA3">
        <w:t>more TFBS</w:t>
      </w:r>
      <w:r w:rsidR="00727461">
        <w:t>s</w:t>
      </w:r>
      <w:r w:rsidR="00164BA3">
        <w:t xml:space="preserve"> </w:t>
      </w:r>
      <w:r w:rsidR="00842F3D">
        <w:t>typically</w:t>
      </w:r>
      <w:r w:rsidR="004633AF">
        <w:t xml:space="preserve"> </w:t>
      </w:r>
      <w:r w:rsidR="0029540C">
        <w:t>has a</w:t>
      </w:r>
      <w:r w:rsidR="00164BA3">
        <w:t xml:space="preserve"> higher complexity score than </w:t>
      </w:r>
      <w:r w:rsidR="0029540C">
        <w:t xml:space="preserve">a HOT spot </w:t>
      </w:r>
      <w:r w:rsidR="00164BA3">
        <w:t>with fewer TFBS</w:t>
      </w:r>
      <w:r w:rsidR="00727461">
        <w:t>s</w:t>
      </w:r>
      <w:r w:rsidR="00CE3743">
        <w:t xml:space="preserve"> [see </w:t>
      </w:r>
      <w:r w:rsidR="00CE3743">
        <w:fldChar w:fldCharType="begin"/>
      </w:r>
      <w:r w:rsidR="00CE3743">
        <w:instrText xml:space="preserve"> ADDIN ZOTERO_ITEM CSL_CITATION {"citationID":"1aqbjeq2ld","properties":{"formattedCitation":"{\\rtf (\\scaps N\\uc0\\u232{}gre\\scaps0{} \\i et al.\\i0{} 2011)}","plainCitation":"(Nègre et al. 2011)"},"citationItems":[{"id":314,"uris":["http://zotero.org/users/local/w6pDxWng/items/JPIJV6VV"],"uri":["http://zotero.org/users/local/w6pDxWng/items/JPIJV6VV"],"itemData":{"id":314,"type":"article-journal","title":"A cis-regulatory map of the Drosophila genome","container-title":"Nature","page":"527-531","volume":"471","issue":"7339","source":"NCBI PubMed","abstract":"Systematic annotation of gene regulatory elements is a major challenge in genome science. Direct mapping of chromatin modification marks and transcriptional factor binding sites genome-wide has successfully identified specific subtypes of regulatory elements. In Drosophila several pioneering studies have provided genome-wide identification of Polycomb response elements, chromatin states, transcription factor binding sites, RNA polymerase II regulation and insulator elements; however, comprehensive annotation of the regulatory genome remains a significant challenge. Here we describe results from the modENCODE cis-regulatory annotation project. We produced a map of the Drosophila melanogaster regulatory genome on the basis of more than 300 chromatin immunoprecipitation data sets for eight chromatin features, five histone deacetylases and thirty-eight site-specific transcription factors at different stages of development. Using these data we inferred more than 20,000 candidate regulatory elements and validated a subset of predictions for promoters, enhancers and insulators in vivo. We identified also nearly 2,000 genomic regions of dense transcription factor binding associated with chromatin activity and accessibility. We discovered hundreds of new transcription factor co-binding relationships and defined a transcription factor network with over 800 potential regulatory relationships.","DOI":"10.1038/nature09990","ISSN":"1476-4687","note":"PMID: 21430782 \nPMCID: PMC3179250","journalAbbreviation":"Nature","language":"eng","author":[{"family":"Nègre","given":"Nicolas"},{"family":"Brown","given":"Christopher D"},{"family":"Ma","given":"Lijia"},{"family":"Bristow","given":"Christopher Aaron"},{"family":"Miller","given":"Steven W"},{"family":"Wagner","given":"Ulrich"},{"family":"Kheradpour","given":"Pouya"},{"family":"Eaton","given":"Matthew L"},{"family":"Loriaux","given":"Paul"},{"family":"Sealfon","given":"Rachel"},{"family":"Li","given":"Zirong"},{"family":"Ishii","given":"Haruhiko"},{"family":"Spokony","given":"Rebecca F"},{"family":"Chen","given":"Jia"},{"family":"Hwang","given":"Lindsay"},{"family":"Cheng","given":"Chao"},{"family":"Auburn","given":"Richard P"},{"family":"Davis","given":"Melissa B"},{"family":"Domanus","given":"Marc"},{"family":"Shah","given":"Parantu K"},{"family":"Morrison","given":"Carolyn A"},{"family":"Zieba","given":"Jennifer"},{"family":"Suchy","given":"Sarah"},{"family":"Senderowicz","given":"Lionel"},{"family":"Victorsen","given":"Alec"},{"family":"Bild","given":"Nicholas A"},{"family":"Grundstad","given":"A Jason"},{"family":"Hanley","given":"David"},{"family":"MacAlpine","given":"David M"},{"family":"Mannervik","given":"Mattias"},{"family":"Venken","given":"Koen"},{"family":"Bellen","given":"Hugo"},{"family":"White","given":"Robert"},{"family":"Gerstein","given":"Mark"},{"family":"Russell","given":"Steven"},{"family":"Grossman","given":"Robert L"},{"family":"Ren","given":"Bing"},{"family":"Posakony","given":"James W"},{"family":"Kellis","given":"Manolis"},{"family":"White","given":"Kevin P"}],"issued":{"date-parts":[["2011",3,24]]},"PMID":"21430782","PMCID":"PMC3179250"}}],"schema":"https://github.com/citation-style-language/schema/raw/master/csl-citation.json"} </w:instrText>
      </w:r>
      <w:r w:rsidR="00CE3743">
        <w:fldChar w:fldCharType="separate"/>
      </w:r>
      <w:r w:rsidR="00CE3743" w:rsidRPr="0061782E">
        <w:rPr>
          <w:rFonts w:ascii="Cambria"/>
        </w:rPr>
        <w:t>(</w:t>
      </w:r>
      <w:r w:rsidR="00CE3743" w:rsidRPr="0061782E">
        <w:rPr>
          <w:rFonts w:ascii="Cambria"/>
          <w:smallCaps/>
        </w:rPr>
        <w:t>Nègre</w:t>
      </w:r>
      <w:r w:rsidR="00CE3743" w:rsidRPr="0061782E">
        <w:rPr>
          <w:rFonts w:ascii="Cambria"/>
        </w:rPr>
        <w:t xml:space="preserve"> </w:t>
      </w:r>
      <w:r w:rsidR="00CE3743" w:rsidRPr="0061782E">
        <w:rPr>
          <w:rFonts w:ascii="Cambria"/>
          <w:i/>
          <w:iCs/>
        </w:rPr>
        <w:t>et al.</w:t>
      </w:r>
      <w:r w:rsidR="00CE3743" w:rsidRPr="0061782E">
        <w:rPr>
          <w:rFonts w:ascii="Cambria"/>
        </w:rPr>
        <w:t xml:space="preserve"> 2011)</w:t>
      </w:r>
      <w:r w:rsidR="00CE3743">
        <w:fldChar w:fldCharType="end"/>
      </w:r>
      <w:r w:rsidR="00CE3743">
        <w:t>].</w:t>
      </w:r>
    </w:p>
    <w:p w14:paraId="50C689C5" w14:textId="77777777" w:rsidR="00C63E88" w:rsidRDefault="00C63E88" w:rsidP="007756C4"/>
    <w:p w14:paraId="1B70A551" w14:textId="1E7D98C1" w:rsidR="007756C4" w:rsidRPr="00FB17F1" w:rsidRDefault="007756C4" w:rsidP="007756C4">
      <w:r>
        <w:t xml:space="preserve">When we hover the mouse over the HOT spot that overlaps with the TSS of </w:t>
      </w:r>
      <w:proofErr w:type="spellStart"/>
      <w:r w:rsidRPr="00FB17F1">
        <w:rPr>
          <w:i/>
        </w:rPr>
        <w:t>onecut</w:t>
      </w:r>
      <w:proofErr w:type="spellEnd"/>
      <w:r>
        <w:rPr>
          <w:i/>
        </w:rPr>
        <w:t xml:space="preserve"> </w:t>
      </w:r>
      <w:r w:rsidR="00C874C0">
        <w:t>(at ~607</w:t>
      </w:r>
      <w:r>
        <w:t xml:space="preserve">kb), a tooltip appears which indicates that this HOT spot is a binding site for the transcription factors </w:t>
      </w:r>
      <w:proofErr w:type="spellStart"/>
      <w:r>
        <w:rPr>
          <w:i/>
        </w:rPr>
        <w:t>GATAe</w:t>
      </w:r>
      <w:proofErr w:type="spellEnd"/>
      <w:r w:rsidR="00751B5C">
        <w:t xml:space="preserve">, </w:t>
      </w:r>
      <w:r w:rsidR="00751B5C">
        <w:rPr>
          <w:i/>
        </w:rPr>
        <w:t xml:space="preserve">twist </w:t>
      </w:r>
      <w:r w:rsidR="00751B5C">
        <w:t>(</w:t>
      </w:r>
      <w:proofErr w:type="spellStart"/>
      <w:r w:rsidR="00751B5C">
        <w:rPr>
          <w:i/>
        </w:rPr>
        <w:t>twi</w:t>
      </w:r>
      <w:proofErr w:type="spellEnd"/>
      <w:r w:rsidR="00751B5C">
        <w:t xml:space="preserve">), and </w:t>
      </w:r>
      <w:r w:rsidR="00751B5C" w:rsidRPr="00172A60">
        <w:rPr>
          <w:i/>
        </w:rPr>
        <w:t>dorsal</w:t>
      </w:r>
      <w:r w:rsidR="00751B5C">
        <w:t xml:space="preserve"> (</w:t>
      </w:r>
      <w:r w:rsidR="00751B5C">
        <w:rPr>
          <w:i/>
        </w:rPr>
        <w:t>dl</w:t>
      </w:r>
      <w:r w:rsidR="00751B5C" w:rsidRPr="00172A60">
        <w:t>)</w:t>
      </w:r>
      <w:r>
        <w:t xml:space="preserve"> (</w:t>
      </w:r>
      <w:r>
        <w:fldChar w:fldCharType="begin"/>
      </w:r>
      <w:r>
        <w:instrText xml:space="preserve"> REF _Ref261623598 \h </w:instrText>
      </w:r>
      <w:r>
        <w:fldChar w:fldCharType="separate"/>
      </w:r>
      <w:r w:rsidR="009A0362">
        <w:t xml:space="preserve">Figure </w:t>
      </w:r>
      <w:r w:rsidR="009A0362">
        <w:rPr>
          <w:noProof/>
        </w:rPr>
        <w:t>3</w:t>
      </w:r>
      <w:r>
        <w:fldChar w:fldCharType="end"/>
      </w:r>
      <w:r w:rsidR="001C7DD4">
        <w:t xml:space="preserve">). </w:t>
      </w:r>
      <w:r w:rsidR="00232D0D">
        <w:t>By</w:t>
      </w:r>
      <w:r w:rsidR="00C874C0">
        <w:t xml:space="preserve"> contrast, the HOT spot at ~609</w:t>
      </w:r>
      <w:r>
        <w:t xml:space="preserve">kb is a binding site for only the transcription factor </w:t>
      </w:r>
      <w:r w:rsidRPr="00786EE2">
        <w:rPr>
          <w:i/>
        </w:rPr>
        <w:t>dl</w:t>
      </w:r>
      <w:r>
        <w:t>. We can click on the link</w:t>
      </w:r>
      <w:r w:rsidR="00A518AC">
        <w:t>s</w:t>
      </w:r>
      <w:r>
        <w:t xml:space="preserve"> </w:t>
      </w:r>
      <w:r w:rsidR="00E85737">
        <w:t>within the tool</w:t>
      </w:r>
      <w:r>
        <w:t>tip to learn more about each transcription factor from the FlyBase Gene Report.</w:t>
      </w:r>
      <w:r w:rsidR="0016341E">
        <w:t xml:space="preserve"> In this walkthrough, we will only explore one of these transcription factors </w:t>
      </w:r>
      <w:r w:rsidR="00B222F1">
        <w:t>(</w:t>
      </w:r>
      <w:r w:rsidR="00B222F1" w:rsidRPr="00B222F1">
        <w:rPr>
          <w:i/>
        </w:rPr>
        <w:t>dorsal</w:t>
      </w:r>
      <w:r w:rsidR="00B222F1">
        <w:t xml:space="preserve">) </w:t>
      </w:r>
      <w:r w:rsidR="0016341E">
        <w:t>in more detail.</w:t>
      </w:r>
      <w:r w:rsidR="006C1B4A">
        <w:t xml:space="preserve"> In your own projects, you should analyze all the transcription factors that are associated with each HOT spot.</w:t>
      </w:r>
    </w:p>
    <w:p w14:paraId="4B82D5D6" w14:textId="77777777" w:rsidR="007756C4" w:rsidRDefault="007756C4" w:rsidP="007756C4"/>
    <w:p w14:paraId="75526288" w14:textId="77777777" w:rsidR="007756C4" w:rsidRDefault="007756C4" w:rsidP="007756C4">
      <w:pPr>
        <w:keepNext/>
      </w:pPr>
      <w:r>
        <w:t xml:space="preserve"> </w:t>
      </w:r>
      <w:r>
        <w:rPr>
          <w:noProof/>
        </w:rPr>
        <w:drawing>
          <wp:inline distT="0" distB="0" distL="0" distR="0" wp14:anchorId="52991AD6" wp14:editId="3B80ED67">
            <wp:extent cx="5698883" cy="16073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5-13 at 6.02.13 PM.png"/>
                    <pic:cNvPicPr/>
                  </pic:nvPicPr>
                  <pic:blipFill>
                    <a:blip r:embed="rId13"/>
                    <a:stretch>
                      <a:fillRect/>
                    </a:stretch>
                  </pic:blipFill>
                  <pic:spPr>
                    <a:xfrm>
                      <a:off x="0" y="0"/>
                      <a:ext cx="5698883" cy="1607377"/>
                    </a:xfrm>
                    <a:prstGeom prst="rect">
                      <a:avLst/>
                    </a:prstGeom>
                  </pic:spPr>
                </pic:pic>
              </a:graphicData>
            </a:graphic>
          </wp:inline>
        </w:drawing>
      </w:r>
    </w:p>
    <w:p w14:paraId="749AFBE8" w14:textId="752B5BDD" w:rsidR="007756C4" w:rsidRPr="00CC3129" w:rsidRDefault="007756C4" w:rsidP="007756C4">
      <w:pPr>
        <w:pStyle w:val="Caption"/>
      </w:pPr>
      <w:bookmarkStart w:id="18" w:name="_Ref261623598"/>
      <w:r>
        <w:t xml:space="preserve">Figure </w:t>
      </w:r>
      <w:r w:rsidR="00F91297">
        <w:rPr>
          <w:noProof/>
        </w:rPr>
        <w:fldChar w:fldCharType="begin"/>
      </w:r>
      <w:r w:rsidR="00F91297">
        <w:rPr>
          <w:noProof/>
        </w:rPr>
        <w:instrText xml:space="preserve"> SEQ Figure \* ARABIC </w:instrText>
      </w:r>
      <w:r w:rsidR="00F91297">
        <w:rPr>
          <w:noProof/>
        </w:rPr>
        <w:fldChar w:fldCharType="separate"/>
      </w:r>
      <w:r w:rsidR="009A0362">
        <w:rPr>
          <w:noProof/>
        </w:rPr>
        <w:t>3</w:t>
      </w:r>
      <w:r w:rsidR="00F91297">
        <w:rPr>
          <w:noProof/>
        </w:rPr>
        <w:fldChar w:fldCharType="end"/>
      </w:r>
      <w:bookmarkEnd w:id="18"/>
      <w:r>
        <w:t xml:space="preserve">   Transcription factor binding site HOT spots for the </w:t>
      </w:r>
      <w:r w:rsidRPr="00EA3EB5">
        <w:rPr>
          <w:i/>
        </w:rPr>
        <w:t>D. melanogaster</w:t>
      </w:r>
      <w:r>
        <w:t xml:space="preserve"> </w:t>
      </w:r>
      <w:proofErr w:type="spellStart"/>
      <w:r w:rsidRPr="00EA3EB5">
        <w:rPr>
          <w:i/>
        </w:rPr>
        <w:t>onecut</w:t>
      </w:r>
      <w:proofErr w:type="spellEnd"/>
      <w:r w:rsidRPr="00EA3EB5">
        <w:rPr>
          <w:i/>
        </w:rPr>
        <w:t xml:space="preserve"> </w:t>
      </w:r>
      <w:r>
        <w:t>gene.</w:t>
      </w:r>
      <w:r w:rsidR="001029B2">
        <w:t xml:space="preserve"> One of the HOT spots (at ~607</w:t>
      </w:r>
      <w:r w:rsidR="00F92089">
        <w:t xml:space="preserve">kb) overlaps with the 5' untranslated region of </w:t>
      </w:r>
      <w:proofErr w:type="spellStart"/>
      <w:r w:rsidR="00F92089">
        <w:rPr>
          <w:i/>
        </w:rPr>
        <w:t>onecut</w:t>
      </w:r>
      <w:proofErr w:type="spellEnd"/>
      <w:r w:rsidR="00CC3129">
        <w:t xml:space="preserve">, and is a binding site for </w:t>
      </w:r>
      <w:r w:rsidR="00CC3129" w:rsidRPr="00CC3129">
        <w:rPr>
          <w:i/>
          <w:iCs/>
        </w:rPr>
        <w:t>twist</w:t>
      </w:r>
      <w:r w:rsidR="00CC3129">
        <w:t xml:space="preserve"> (</w:t>
      </w:r>
      <w:proofErr w:type="spellStart"/>
      <w:r w:rsidR="00CC3129" w:rsidRPr="00CC3129">
        <w:rPr>
          <w:i/>
          <w:iCs/>
        </w:rPr>
        <w:t>twi</w:t>
      </w:r>
      <w:proofErr w:type="spellEnd"/>
      <w:r w:rsidR="00CC3129">
        <w:t xml:space="preserve">), </w:t>
      </w:r>
      <w:r w:rsidR="00CC3129">
        <w:rPr>
          <w:i/>
          <w:iCs/>
        </w:rPr>
        <w:t xml:space="preserve">dorsal </w:t>
      </w:r>
      <w:r w:rsidR="00CC3129">
        <w:t>(</w:t>
      </w:r>
      <w:r w:rsidR="00CC3129" w:rsidRPr="00CC3129">
        <w:rPr>
          <w:i/>
          <w:iCs/>
        </w:rPr>
        <w:t>dl</w:t>
      </w:r>
      <w:r w:rsidR="00CC3129">
        <w:t xml:space="preserve">), and </w:t>
      </w:r>
      <w:proofErr w:type="spellStart"/>
      <w:r w:rsidR="00CC3129" w:rsidRPr="00CC3129">
        <w:rPr>
          <w:i/>
          <w:iCs/>
        </w:rPr>
        <w:t>GATAe</w:t>
      </w:r>
      <w:proofErr w:type="spellEnd"/>
      <w:r w:rsidR="00CC3129">
        <w:t>.</w:t>
      </w:r>
    </w:p>
    <w:p w14:paraId="5BCFDD3C" w14:textId="51BA780D" w:rsidR="00F92089" w:rsidRDefault="007756C4" w:rsidP="007B1413">
      <w:pPr>
        <w:pStyle w:val="Heading1"/>
      </w:pPr>
      <w:r>
        <w:lastRenderedPageBreak/>
        <w:t xml:space="preserve">Using </w:t>
      </w:r>
      <w:proofErr w:type="spellStart"/>
      <w:r>
        <w:t>FlyFactorSurvey</w:t>
      </w:r>
      <w:proofErr w:type="spellEnd"/>
      <w:r>
        <w:t xml:space="preserve"> to determine the </w:t>
      </w:r>
      <w:r w:rsidR="00EA5A4A">
        <w:t xml:space="preserve">motif for the </w:t>
      </w:r>
      <w:r w:rsidR="00840BCC">
        <w:t>TFBS</w:t>
      </w:r>
    </w:p>
    <w:p w14:paraId="4DC6CDDE" w14:textId="4A90C462" w:rsidR="007756C4" w:rsidRDefault="007756C4" w:rsidP="007756C4">
      <w:r>
        <w:t xml:space="preserve">Examination of </w:t>
      </w:r>
      <w:r w:rsidR="00760124">
        <w:t xml:space="preserve">the </w:t>
      </w:r>
      <w:r w:rsidR="00FD74B2">
        <w:t>two HOT spots</w:t>
      </w:r>
      <w:r w:rsidR="00CC2487">
        <w:t xml:space="preserve"> </w:t>
      </w:r>
      <w:r w:rsidR="00877ED4">
        <w:t>surrounding</w:t>
      </w:r>
      <w:r w:rsidR="00CC2487">
        <w:t xml:space="preserve"> the TSS of </w:t>
      </w:r>
      <w:proofErr w:type="spellStart"/>
      <w:r w:rsidR="00CC2487">
        <w:rPr>
          <w:i/>
        </w:rPr>
        <w:t>onecut</w:t>
      </w:r>
      <w:proofErr w:type="spellEnd"/>
      <w:r w:rsidR="005440A9">
        <w:t xml:space="preserve"> [</w:t>
      </w:r>
      <w:r w:rsidR="00760124">
        <w:t>one</w:t>
      </w:r>
      <w:r w:rsidR="00FD74B2">
        <w:t xml:space="preserve"> that overlaps with the 5' untranslated region (UTR) of </w:t>
      </w:r>
      <w:proofErr w:type="spellStart"/>
      <w:r w:rsidR="00FD74B2">
        <w:rPr>
          <w:i/>
        </w:rPr>
        <w:t>onecut</w:t>
      </w:r>
      <w:proofErr w:type="spellEnd"/>
      <w:r w:rsidR="00FD74B2">
        <w:t xml:space="preserve"> and </w:t>
      </w:r>
      <w:r w:rsidR="00760124">
        <w:t>one</w:t>
      </w:r>
      <w:r w:rsidR="0058106F">
        <w:t xml:space="preserve"> upstream of the TSS (at ~609</w:t>
      </w:r>
      <w:r w:rsidR="00FD74B2">
        <w:t>kb)</w:t>
      </w:r>
      <w:r w:rsidR="005440A9">
        <w:t>]</w:t>
      </w:r>
      <w:r w:rsidR="00FD74B2">
        <w:t xml:space="preserve"> shows that they </w:t>
      </w:r>
      <w:r w:rsidR="00760124">
        <w:t xml:space="preserve">both </w:t>
      </w:r>
      <w:r w:rsidR="00FD74B2">
        <w:t xml:space="preserve">contain </w:t>
      </w:r>
      <w:r>
        <w:t xml:space="preserve">binding sites for </w:t>
      </w:r>
      <w:r w:rsidR="00B879C5" w:rsidRPr="00B879C5">
        <w:rPr>
          <w:i/>
        </w:rPr>
        <w:t>dl</w:t>
      </w:r>
      <w:r w:rsidR="00B879C5">
        <w:t xml:space="preserve"> (</w:t>
      </w:r>
      <w:r w:rsidR="005A540B" w:rsidRPr="005A540B">
        <w:rPr>
          <w:i/>
        </w:rPr>
        <w:t>dorsal</w:t>
      </w:r>
      <w:r w:rsidR="00B879C5">
        <w:t>)</w:t>
      </w:r>
      <w:r>
        <w:t xml:space="preserve">. To test whether these binding sites also exist in the </w:t>
      </w:r>
      <w:r>
        <w:rPr>
          <w:i/>
        </w:rPr>
        <w:t xml:space="preserve">D. biarmipes </w:t>
      </w:r>
      <w:r>
        <w:t xml:space="preserve">ortholog, we need to first determine the binding site </w:t>
      </w:r>
      <w:r w:rsidR="00CE451F">
        <w:t xml:space="preserve">motif </w:t>
      </w:r>
      <w:r>
        <w:t xml:space="preserve">for </w:t>
      </w:r>
      <w:r>
        <w:rPr>
          <w:i/>
        </w:rPr>
        <w:t xml:space="preserve">dl </w:t>
      </w:r>
      <w:r>
        <w:t xml:space="preserve">in </w:t>
      </w:r>
      <w:r>
        <w:rPr>
          <w:i/>
        </w:rPr>
        <w:t>D. melanogaster</w:t>
      </w:r>
      <w:r>
        <w:t xml:space="preserve">. </w:t>
      </w:r>
    </w:p>
    <w:p w14:paraId="5ED4904B" w14:textId="77777777" w:rsidR="007756C4" w:rsidRDefault="007756C4" w:rsidP="007756C4"/>
    <w:p w14:paraId="1BB07480" w14:textId="47DF4210" w:rsidR="007756C4" w:rsidRDefault="00CA644E" w:rsidP="00F56EFF">
      <w:r>
        <w:t xml:space="preserve">The </w:t>
      </w:r>
      <w:proofErr w:type="spellStart"/>
      <w:r w:rsidR="00C82058">
        <w:t>FlyFactorSurvey</w:t>
      </w:r>
      <w:proofErr w:type="spellEnd"/>
      <w:r w:rsidR="00C82058">
        <w:t xml:space="preserve"> database </w:t>
      </w:r>
      <w:r>
        <w:t xml:space="preserve">contains </w:t>
      </w:r>
      <w:r w:rsidR="00C02C75">
        <w:t xml:space="preserve">the </w:t>
      </w:r>
      <w:r w:rsidR="00887213">
        <w:t xml:space="preserve">binding site motifs for many transcription factors in </w:t>
      </w:r>
      <w:r w:rsidR="00887213">
        <w:rPr>
          <w:i/>
        </w:rPr>
        <w:t xml:space="preserve">D. </w:t>
      </w:r>
      <w:r w:rsidR="00887213" w:rsidRPr="00887213">
        <w:rPr>
          <w:i/>
        </w:rPr>
        <w:t>melanogast</w:t>
      </w:r>
      <w:r w:rsidR="00DC5B56">
        <w:t xml:space="preserve">er. These motifs have </w:t>
      </w:r>
      <w:r w:rsidR="00852BF0">
        <w:t xml:space="preserve">been experimentally determined </w:t>
      </w:r>
      <w:r w:rsidR="00D65AE9">
        <w:t xml:space="preserve">using </w:t>
      </w:r>
      <w:r w:rsidR="00191513">
        <w:t xml:space="preserve">the </w:t>
      </w:r>
      <w:r w:rsidR="00203CEB">
        <w:t>b</w:t>
      </w:r>
      <w:r w:rsidR="00852BF0">
        <w:t xml:space="preserve">acterial one-hybrid </w:t>
      </w:r>
      <w:r w:rsidR="00191513">
        <w:t xml:space="preserve">method </w:t>
      </w:r>
      <w:r w:rsidR="00F56EFF">
        <w:fldChar w:fldCharType="begin"/>
      </w:r>
      <w:r w:rsidR="00F56EFF">
        <w:instrText xml:space="preserve"> ADDIN ZOTERO_ITEM CSL_CITATION {"citationID":"sak7mku93","properties":{"formattedCitation":"{\\rtf (\\scaps Zhu\\scaps0{} \\i et al.\\i0{} 2011)}","plainCitation":"(Zhu et al. 2011)"},"citationItems":[{"id":316,"uris":["http://zotero.org/users/local/w6pDxWng/items/NCE529T5"],"uri":["http://zotero.org/users/local/w6pDxWng/items/NCE529T5"],"itemData":{"id":316,"type":"article-journal","title":"FlyFactorSurvey: a database of Drosophila transcription factor binding specificities determined using the bacterial one-hybrid system","container-title":"Nucleic acids research","page":"D111-117","volume":"39","issue":"Database issue","source":"NCBI PubMed","abstract":"FlyFactorSurvey (http://pgfe.umassmed.edu/TFDBS/) is a database of DNA binding specificities for Drosophila transcription factors (TFs) primarily determined using the bacterial one-hybrid system. The database provides community access to over 400 recognition motifs and position weight matrices for over 200 TFs, including many unpublished motifs. Search tools and flat file downloads are provided to retrieve binding site information (as sequences, matrices and sequence logos) for individual TFs, groups of TFs or for all TFs with characterized binding specificities. Linked analysis tools allow users to identify motifs within our database that share similarity to a query matrix or to view the distribution of occurrences of an individual motif throughout the Drosophila genome. Together, this database and its associated tools provide computational and experimental biologists with resources to predict interactions between Drosophila TFs and target cis-regulatory sequences.","DOI":"10.1093/nar/gkq858","ISSN":"1362-4962","note":"PMID: 21097781 \nPMCID: PMC3013762","shortTitle":"FlyFactorSurvey","journalAbbreviation":"Nucleic Acids Res.","language":"eng","author":[{"family":"Zhu","given":"Lihua Julie"},{"family":"Christensen","given":"Ryan G"},{"family":"Kazemian","given":"Majid"},{"family":"Hull","given":"Christopher J"},{"family":"Enuameh","given":"Metewo Selase"},{"family":"Basciotta","given":"Matthew D"},{"family":"Brasefield","given":"Jessie A"},{"family":"Zhu","given":"Cong"},{"family":"Asriyan","given":"Yuna"},{"family":"Lapointe","given":"David S"},{"family":"Sinha","given":"Saurabh"},{"family":"Wolfe","given":"Scot A"},{"family":"Brodsky","given":"Michael H"}],"issued":{"date-parts":[["2011",1]]},"PMID":"21097781","PMCID":"PMC3013762"}}],"schema":"https://github.com/citation-style-language/schema/raw/master/csl-citation.json"} </w:instrText>
      </w:r>
      <w:r w:rsidR="00F56EFF">
        <w:fldChar w:fldCharType="separate"/>
      </w:r>
      <w:r w:rsidR="00F56EFF" w:rsidRPr="006C116B">
        <w:rPr>
          <w:rFonts w:ascii="Cambria"/>
        </w:rPr>
        <w:t>(</w:t>
      </w:r>
      <w:r w:rsidR="00F56EFF" w:rsidRPr="006C116B">
        <w:rPr>
          <w:rFonts w:ascii="Cambria"/>
          <w:smallCaps/>
        </w:rPr>
        <w:t>Zhu</w:t>
      </w:r>
      <w:r w:rsidR="00F56EFF" w:rsidRPr="006C116B">
        <w:rPr>
          <w:rFonts w:ascii="Cambria"/>
        </w:rPr>
        <w:t xml:space="preserve"> </w:t>
      </w:r>
      <w:r w:rsidR="00F56EFF" w:rsidRPr="006C116B">
        <w:rPr>
          <w:rFonts w:ascii="Cambria"/>
          <w:i/>
          <w:iCs/>
        </w:rPr>
        <w:t>et al.</w:t>
      </w:r>
      <w:r w:rsidR="00F56EFF" w:rsidRPr="006C116B">
        <w:rPr>
          <w:rFonts w:ascii="Cambria"/>
        </w:rPr>
        <w:t xml:space="preserve"> 2011)</w:t>
      </w:r>
      <w:r w:rsidR="00F56EFF">
        <w:fldChar w:fldCharType="end"/>
      </w:r>
      <w:r w:rsidR="00F56EFF">
        <w:t xml:space="preserve">. To </w:t>
      </w:r>
      <w:r w:rsidR="00647842">
        <w:t xml:space="preserve">obtain </w:t>
      </w:r>
      <w:r w:rsidR="00F56EFF">
        <w:t xml:space="preserve">the binding site motif for </w:t>
      </w:r>
      <w:r w:rsidR="00F56EFF">
        <w:rPr>
          <w:i/>
        </w:rPr>
        <w:t>dl</w:t>
      </w:r>
      <w:r w:rsidR="00F56EFF">
        <w:t xml:space="preserve">, </w:t>
      </w:r>
      <w:r w:rsidR="007756C4">
        <w:t xml:space="preserve">navigate to the </w:t>
      </w:r>
      <w:proofErr w:type="spellStart"/>
      <w:r w:rsidR="007756C4">
        <w:t>FlyFactorSurvey</w:t>
      </w:r>
      <w:proofErr w:type="spellEnd"/>
      <w:r w:rsidR="007756C4">
        <w:t xml:space="preserve"> website </w:t>
      </w:r>
      <w:r w:rsidR="002907A5">
        <w:t xml:space="preserve">at </w:t>
      </w:r>
      <w:bookmarkStart w:id="19" w:name="OLE_LINK15"/>
      <w:bookmarkStart w:id="20" w:name="OLE_LINK16"/>
      <w:bookmarkStart w:id="21" w:name="OLE_LINK25"/>
      <w:bookmarkStart w:id="22" w:name="OLE_LINK26"/>
      <w:r w:rsidR="00471B2C">
        <w:fldChar w:fldCharType="begin"/>
      </w:r>
      <w:r w:rsidR="00471B2C">
        <w:instrText xml:space="preserve"> HYPERLINK "https://mccb.umassmed.edu/ffs/" </w:instrText>
      </w:r>
      <w:r w:rsidR="00471B2C">
        <w:fldChar w:fldCharType="separate"/>
      </w:r>
      <w:r w:rsidR="002907A5" w:rsidRPr="00F83A77">
        <w:rPr>
          <w:rStyle w:val="Hyperlink"/>
        </w:rPr>
        <w:t>https://mccb.umassmed.edu/ffs/</w:t>
      </w:r>
      <w:r w:rsidR="00471B2C">
        <w:rPr>
          <w:rStyle w:val="Hyperlink"/>
        </w:rPr>
        <w:fldChar w:fldCharType="end"/>
      </w:r>
      <w:bookmarkEnd w:id="19"/>
      <w:bookmarkEnd w:id="20"/>
      <w:bookmarkEnd w:id="21"/>
      <w:bookmarkEnd w:id="22"/>
      <w:r w:rsidR="007756C4">
        <w:t xml:space="preserve">. Under the </w:t>
      </w:r>
      <w:r w:rsidR="00AF3FFF">
        <w:t>“</w:t>
      </w:r>
      <w:r w:rsidR="007756C4">
        <w:t>Search For Transcription Factors</w:t>
      </w:r>
      <w:r w:rsidR="00AF3FFF">
        <w:t>”</w:t>
      </w:r>
      <w:r w:rsidR="007756C4">
        <w:t xml:space="preserve"> section, change the </w:t>
      </w:r>
      <w:r w:rsidR="00AF3FFF">
        <w:t>“</w:t>
      </w:r>
      <w:r w:rsidR="007756C4">
        <w:t>Search Term</w:t>
      </w:r>
      <w:r w:rsidR="00AF3FFF">
        <w:t>”</w:t>
      </w:r>
      <w:r w:rsidR="007756C4">
        <w:t xml:space="preserve"> field to </w:t>
      </w:r>
      <w:r w:rsidR="00AF3FFF">
        <w:t>“</w:t>
      </w:r>
      <w:r w:rsidR="007756C4" w:rsidRPr="00972FB0">
        <w:rPr>
          <w:b/>
        </w:rPr>
        <w:t>Gene Symbol</w:t>
      </w:r>
      <w:r w:rsidR="00AF3FFF">
        <w:t>”</w:t>
      </w:r>
      <w:r w:rsidR="007756C4">
        <w:t xml:space="preserve"> and the </w:t>
      </w:r>
      <w:r w:rsidR="00AF3FFF">
        <w:t>“</w:t>
      </w:r>
      <w:r w:rsidR="007756C4">
        <w:t>Search Value</w:t>
      </w:r>
      <w:r w:rsidR="00AF3FFF">
        <w:t>”</w:t>
      </w:r>
      <w:r w:rsidR="007756C4">
        <w:t xml:space="preserve"> to </w:t>
      </w:r>
      <w:r w:rsidR="00AF3FFF">
        <w:t>“</w:t>
      </w:r>
      <w:r w:rsidR="007756C4" w:rsidRPr="00E235BB">
        <w:rPr>
          <w:b/>
        </w:rPr>
        <w:t>dl</w:t>
      </w:r>
      <w:r w:rsidR="00AF3FFF">
        <w:t>”</w:t>
      </w:r>
      <w:r w:rsidR="007756C4">
        <w:t xml:space="preserve">. Then click on the </w:t>
      </w:r>
      <w:r w:rsidR="00AF3FFF">
        <w:t>“</w:t>
      </w:r>
      <w:r w:rsidR="007756C4">
        <w:t>Search</w:t>
      </w:r>
      <w:r w:rsidR="00AF3FFF">
        <w:t>”</w:t>
      </w:r>
      <w:r w:rsidR="007756C4">
        <w:t xml:space="preserve"> button. Click on the magnifying glass icon under the </w:t>
      </w:r>
      <w:r w:rsidR="00AF3FFF">
        <w:t>“</w:t>
      </w:r>
      <w:r w:rsidR="007756C4">
        <w:t>View</w:t>
      </w:r>
      <w:r w:rsidR="00AF3FFF">
        <w:t>”</w:t>
      </w:r>
      <w:r w:rsidR="007756C4">
        <w:t xml:space="preserve"> column to view the record (</w:t>
      </w:r>
      <w:r w:rsidR="007756C4">
        <w:fldChar w:fldCharType="begin"/>
      </w:r>
      <w:r w:rsidR="007756C4">
        <w:instrText xml:space="preserve"> REF _Ref261625497 \h </w:instrText>
      </w:r>
      <w:r w:rsidR="007756C4">
        <w:fldChar w:fldCharType="separate"/>
      </w:r>
      <w:r w:rsidR="009A0362">
        <w:t xml:space="preserve">Figure </w:t>
      </w:r>
      <w:r w:rsidR="009A0362">
        <w:rPr>
          <w:noProof/>
        </w:rPr>
        <w:t>4</w:t>
      </w:r>
      <w:r w:rsidR="007756C4">
        <w:fldChar w:fldCharType="end"/>
      </w:r>
      <w:r w:rsidR="007756C4">
        <w:t>).</w:t>
      </w:r>
    </w:p>
    <w:p w14:paraId="1879D01D" w14:textId="77777777" w:rsidR="008526E5" w:rsidRDefault="008526E5" w:rsidP="007756C4"/>
    <w:p w14:paraId="4216C593" w14:textId="6B0C29A5" w:rsidR="007756C4" w:rsidRDefault="001B2803" w:rsidP="007756C4">
      <w:pPr>
        <w:keepNext/>
      </w:pPr>
      <w:r w:rsidRPr="001B2803">
        <w:rPr>
          <w:noProof/>
        </w:rPr>
        <w:drawing>
          <wp:inline distT="0" distB="0" distL="0" distR="0" wp14:anchorId="4CA69986" wp14:editId="3C65063B">
            <wp:extent cx="5943600" cy="3236595"/>
            <wp:effectExtent l="0" t="0" r="0" b="1905"/>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social media post&#10;&#10;Description automatically generated"/>
                    <pic:cNvPicPr/>
                  </pic:nvPicPr>
                  <pic:blipFill>
                    <a:blip r:embed="rId14"/>
                    <a:stretch>
                      <a:fillRect/>
                    </a:stretch>
                  </pic:blipFill>
                  <pic:spPr>
                    <a:xfrm>
                      <a:off x="0" y="0"/>
                      <a:ext cx="5943600" cy="3236595"/>
                    </a:xfrm>
                    <a:prstGeom prst="rect">
                      <a:avLst/>
                    </a:prstGeom>
                  </pic:spPr>
                </pic:pic>
              </a:graphicData>
            </a:graphic>
          </wp:inline>
        </w:drawing>
      </w:r>
    </w:p>
    <w:p w14:paraId="7EA68352" w14:textId="17142775" w:rsidR="007756C4" w:rsidRPr="002742C5" w:rsidRDefault="007756C4" w:rsidP="007756C4">
      <w:pPr>
        <w:pStyle w:val="Caption"/>
      </w:pPr>
      <w:bookmarkStart w:id="23" w:name="_Ref261625497"/>
      <w:r>
        <w:t xml:space="preserve">Figure </w:t>
      </w:r>
      <w:r w:rsidR="00F91297">
        <w:rPr>
          <w:noProof/>
        </w:rPr>
        <w:fldChar w:fldCharType="begin"/>
      </w:r>
      <w:r w:rsidR="00F91297">
        <w:rPr>
          <w:noProof/>
        </w:rPr>
        <w:instrText xml:space="preserve"> SEQ Figure \* ARABIC </w:instrText>
      </w:r>
      <w:r w:rsidR="00F91297">
        <w:rPr>
          <w:noProof/>
        </w:rPr>
        <w:fldChar w:fldCharType="separate"/>
      </w:r>
      <w:r w:rsidR="009A0362">
        <w:rPr>
          <w:noProof/>
        </w:rPr>
        <w:t>4</w:t>
      </w:r>
      <w:r w:rsidR="00F91297">
        <w:rPr>
          <w:noProof/>
        </w:rPr>
        <w:fldChar w:fldCharType="end"/>
      </w:r>
      <w:bookmarkEnd w:id="23"/>
      <w:r>
        <w:t xml:space="preserve">   Use </w:t>
      </w:r>
      <w:proofErr w:type="spellStart"/>
      <w:r>
        <w:t>FlyFactorSurvey</w:t>
      </w:r>
      <w:proofErr w:type="spellEnd"/>
      <w:r>
        <w:t xml:space="preserve"> to determine the binding site for </w:t>
      </w:r>
      <w:r w:rsidR="00971C15">
        <w:t xml:space="preserve">the transcription factor </w:t>
      </w:r>
      <w:r w:rsidRPr="00996FE0">
        <w:rPr>
          <w:i/>
        </w:rPr>
        <w:t>dl</w:t>
      </w:r>
      <w:r>
        <w:rPr>
          <w:i/>
        </w:rPr>
        <w:t xml:space="preserve"> </w:t>
      </w:r>
      <w:r>
        <w:t xml:space="preserve">in </w:t>
      </w:r>
      <w:r>
        <w:rPr>
          <w:i/>
        </w:rPr>
        <w:t>D. melanogaster</w:t>
      </w:r>
      <w:r>
        <w:t>.</w:t>
      </w:r>
    </w:p>
    <w:p w14:paraId="32E292D2" w14:textId="27433E56" w:rsidR="00304C74" w:rsidRPr="00304C74" w:rsidRDefault="007756C4" w:rsidP="00F2234A">
      <w:r>
        <w:t>The Detail View</w:t>
      </w:r>
      <w:r w:rsidR="00D77001">
        <w:t>er</w:t>
      </w:r>
      <w:r>
        <w:t xml:space="preserve"> page shows two motifs for the TFBS of </w:t>
      </w:r>
      <w:r>
        <w:rPr>
          <w:i/>
        </w:rPr>
        <w:t xml:space="preserve">dl </w:t>
      </w:r>
      <w:r>
        <w:t xml:space="preserve">that were defined by two different studies. </w:t>
      </w:r>
      <w:r w:rsidR="00F54F9F">
        <w:t xml:space="preserve">The “Source” field in the “Other Information” panel shows that the </w:t>
      </w:r>
      <w:r>
        <w:t xml:space="preserve">first motif is determined by the bacterial one-hybrid method (B1H) while the second motif is determined by DNase I footprinting. </w:t>
      </w:r>
      <w:r w:rsidR="008B3BE9">
        <w:t>Each motif is shown as a sequence logo</w:t>
      </w:r>
      <w:r w:rsidR="00E22B6E">
        <w:t xml:space="preserve"> under the </w:t>
      </w:r>
      <w:r w:rsidR="00AF3FFF">
        <w:t>“</w:t>
      </w:r>
      <w:r w:rsidR="00E22B6E">
        <w:t>Motif</w:t>
      </w:r>
      <w:r w:rsidR="00AF3FFF">
        <w:t>”</w:t>
      </w:r>
      <w:r w:rsidR="00E22B6E">
        <w:t xml:space="preserve"> column</w:t>
      </w:r>
      <w:r w:rsidR="008B3BE9">
        <w:t xml:space="preserve"> </w:t>
      </w:r>
      <w:r w:rsidR="008B3BE9">
        <w:fldChar w:fldCharType="begin"/>
      </w:r>
      <w:r w:rsidR="008B3BE9">
        <w:instrText xml:space="preserve"> ADDIN ZOTERO_ITEM CSL_CITATION {"citationID":"tp9ir4tcr","properties":{"formattedCitation":"{\\rtf (\\scaps Schneider\\scaps0{} and \\scaps Stephens\\scaps0{} 1990)}","plainCitation":"(Schneider and Stephens 1990)"},"citationItems":[{"id":318,"uris":["http://zotero.org/users/local/w6pDxWng/items/XIG22UC4"],"uri":["http://zotero.org/users/local/w6pDxWng/items/XIG22UC4"],"itemData":{"id":318,"type":"article-journal","title":"Sequence logos: a new way to display consensus sequences","container-title":"Nucleic acids research","page":"6097-6100","volume":"18","issue":"20","source":"NCBI PubMed","abstract":"A graphical method is presented for displaying the patterns in a set of aligned sequences. The characters representing the sequence are stacked on top of each other for each position in the aligned sequences. The height of each letter is made proportional to its frequency, and the letters are sorted so the most common one is on top. The height of the entire stack is then adjusted to signify the information content of the sequences at that position. From these 'sequence logos', one can determine not only the consensus sequence but also the relative frequency of bases and the information content (measured in bits) at every position in a site or sequence. The logo displays both significant residues and subtle sequence patterns.","ISSN":"0305-1048","note":"PMID: 2172928 \nPMCID: PMC332411","shortTitle":"Sequence logos","journalAbbreviation":"Nucleic Acids Res.","language":"eng","author":[{"family":"Schneider","given":"T D"},{"family":"Stephens","given":"R M"}],"issued":{"date-parts":[["1990",10,25]]},"PMID":"2172928","PMCID":"PMC332411"}}],"schema":"https://github.com/citation-style-language/schema/raw/master/csl-citation.json"} </w:instrText>
      </w:r>
      <w:r w:rsidR="008B3BE9">
        <w:fldChar w:fldCharType="separate"/>
      </w:r>
      <w:r w:rsidR="008B3BE9" w:rsidRPr="006C116B">
        <w:rPr>
          <w:rFonts w:ascii="Cambria"/>
        </w:rPr>
        <w:t>(</w:t>
      </w:r>
      <w:r w:rsidR="008B3BE9" w:rsidRPr="006C116B">
        <w:rPr>
          <w:rFonts w:ascii="Cambria"/>
          <w:smallCaps/>
        </w:rPr>
        <w:t>Schneider</w:t>
      </w:r>
      <w:r w:rsidR="008B3BE9" w:rsidRPr="006C116B">
        <w:rPr>
          <w:rFonts w:ascii="Cambria"/>
        </w:rPr>
        <w:t xml:space="preserve"> and </w:t>
      </w:r>
      <w:r w:rsidR="008B3BE9" w:rsidRPr="006C116B">
        <w:rPr>
          <w:rFonts w:ascii="Cambria"/>
          <w:smallCaps/>
        </w:rPr>
        <w:t>Stephens</w:t>
      </w:r>
      <w:r w:rsidR="008B3BE9" w:rsidRPr="006C116B">
        <w:rPr>
          <w:rFonts w:ascii="Cambria"/>
        </w:rPr>
        <w:t xml:space="preserve"> 1990)</w:t>
      </w:r>
      <w:r w:rsidR="008B3BE9">
        <w:fldChar w:fldCharType="end"/>
      </w:r>
      <w:r w:rsidR="008B3BE9">
        <w:t xml:space="preserve">. </w:t>
      </w:r>
      <w:r w:rsidR="007760F1">
        <w:t xml:space="preserve">The sequence logo is constructed by aligning a collection of sequences </w:t>
      </w:r>
      <w:r w:rsidR="00DF7B3A">
        <w:t>(identified by B1H or DNase I</w:t>
      </w:r>
      <w:r w:rsidR="0091284E">
        <w:t>, respectively</w:t>
      </w:r>
      <w:r w:rsidR="00DF7B3A">
        <w:t xml:space="preserve">) </w:t>
      </w:r>
      <w:r w:rsidR="002408EE">
        <w:t>that contain a</w:t>
      </w:r>
      <w:r w:rsidR="000D6F19">
        <w:t xml:space="preserve"> </w:t>
      </w:r>
      <w:r w:rsidR="000D6F19">
        <w:rPr>
          <w:i/>
        </w:rPr>
        <w:t xml:space="preserve">dl </w:t>
      </w:r>
      <w:r w:rsidR="000D6F19">
        <w:t>binding site.</w:t>
      </w:r>
      <w:r w:rsidR="002408EE">
        <w:t xml:space="preserve"> The </w:t>
      </w:r>
      <w:r w:rsidR="002408EE" w:rsidRPr="00B74569">
        <w:rPr>
          <w:i/>
          <w:iCs/>
        </w:rPr>
        <w:t>x</w:t>
      </w:r>
      <w:r w:rsidR="002408EE">
        <w:t xml:space="preserve">-axis corresponds to the </w:t>
      </w:r>
      <w:r w:rsidR="003D1A92">
        <w:t xml:space="preserve">aligned </w:t>
      </w:r>
      <w:r w:rsidR="002408EE">
        <w:t xml:space="preserve">position </w:t>
      </w:r>
      <w:r w:rsidR="00D16BB6">
        <w:t xml:space="preserve">of </w:t>
      </w:r>
      <w:r w:rsidR="002408EE">
        <w:t xml:space="preserve">the </w:t>
      </w:r>
      <w:r w:rsidR="001B68A3">
        <w:t xml:space="preserve">nucleotides in the </w:t>
      </w:r>
      <w:r w:rsidR="002408EE">
        <w:t>motif and the hei</w:t>
      </w:r>
      <w:r w:rsidR="00502971">
        <w:t xml:space="preserve">ght of the letters </w:t>
      </w:r>
      <w:r w:rsidR="00216587">
        <w:t>correlate</w:t>
      </w:r>
      <w:r w:rsidR="00230AE7">
        <w:t xml:space="preserve"> with the </w:t>
      </w:r>
      <w:r w:rsidR="002408EE">
        <w:t xml:space="preserve">frequency </w:t>
      </w:r>
      <w:r w:rsidR="00230AE7">
        <w:t xml:space="preserve">of the nucleotide </w:t>
      </w:r>
      <w:r w:rsidR="00502971">
        <w:t>at each</w:t>
      </w:r>
      <w:r w:rsidR="009C2596">
        <w:t xml:space="preserve"> aligned</w:t>
      </w:r>
      <w:r w:rsidR="00502971">
        <w:t xml:space="preserve"> position.</w:t>
      </w:r>
      <w:r w:rsidR="00304C74">
        <w:t xml:space="preserve"> For example, the sequence logo for the first </w:t>
      </w:r>
      <w:r w:rsidR="00304C74">
        <w:rPr>
          <w:i/>
        </w:rPr>
        <w:t xml:space="preserve">dl </w:t>
      </w:r>
      <w:r w:rsidR="00304C74">
        <w:t xml:space="preserve">motif (identified by B1H, </w:t>
      </w:r>
      <w:r w:rsidR="00304C74">
        <w:fldChar w:fldCharType="begin"/>
      </w:r>
      <w:r w:rsidR="00304C74">
        <w:instrText xml:space="preserve"> REF _Ref261630976 \h </w:instrText>
      </w:r>
      <w:r w:rsidR="00304C74">
        <w:fldChar w:fldCharType="separate"/>
      </w:r>
      <w:r w:rsidR="009A0362">
        <w:t xml:space="preserve">Figure </w:t>
      </w:r>
      <w:r w:rsidR="009A0362">
        <w:rPr>
          <w:noProof/>
        </w:rPr>
        <w:t>5</w:t>
      </w:r>
      <w:r w:rsidR="00304C74">
        <w:fldChar w:fldCharType="end"/>
      </w:r>
      <w:r w:rsidR="00310165">
        <w:t xml:space="preserve">, </w:t>
      </w:r>
      <w:r w:rsidR="00304C74">
        <w:t xml:space="preserve">top) shows that the first </w:t>
      </w:r>
      <w:r w:rsidR="001B68A3">
        <w:t xml:space="preserve">and second </w:t>
      </w:r>
      <w:r w:rsidR="00304C74">
        <w:t>position</w:t>
      </w:r>
      <w:r w:rsidR="001B68A3">
        <w:t>s</w:t>
      </w:r>
      <w:r w:rsidR="00304C74">
        <w:t xml:space="preserve"> of the motif </w:t>
      </w:r>
      <w:r w:rsidR="001B68A3">
        <w:t xml:space="preserve">are </w:t>
      </w:r>
      <w:r w:rsidR="00304C74">
        <w:t xml:space="preserve">always a G while the fourth and fifth positions have almost </w:t>
      </w:r>
      <w:r w:rsidR="009D2A81">
        <w:t>the same</w:t>
      </w:r>
      <w:r w:rsidR="00304C74">
        <w:t xml:space="preserve"> probability of being </w:t>
      </w:r>
      <w:r w:rsidR="0051365D">
        <w:t xml:space="preserve">either </w:t>
      </w:r>
      <w:r w:rsidR="00304C74">
        <w:t>an A or a T.</w:t>
      </w:r>
    </w:p>
    <w:p w14:paraId="4BF24224" w14:textId="42CA1F36" w:rsidR="007E265B" w:rsidRDefault="00BD64C8" w:rsidP="008B3BE9">
      <w:r>
        <w:lastRenderedPageBreak/>
        <w:t xml:space="preserve">The total height of each column of the sequence logo corresponds to the </w:t>
      </w:r>
      <w:r w:rsidR="009E3D3E">
        <w:t xml:space="preserve">information content </w:t>
      </w:r>
      <w:r w:rsidR="00693E4A">
        <w:t xml:space="preserve">(in bits) </w:t>
      </w:r>
      <w:r w:rsidR="008B2A3B">
        <w:t xml:space="preserve">for </w:t>
      </w:r>
      <w:r w:rsidR="009E3D3E">
        <w:t>that positio</w:t>
      </w:r>
      <w:r w:rsidR="00693E4A">
        <w:t>n</w:t>
      </w:r>
      <w:r w:rsidR="009E3D3E">
        <w:t xml:space="preserve">. </w:t>
      </w:r>
      <w:r w:rsidR="00984725">
        <w:t>Since there are four nucleotides,</w:t>
      </w:r>
      <w:r w:rsidR="009F410D">
        <w:t xml:space="preserve"> </w:t>
      </w:r>
      <w:r w:rsidR="00984725">
        <w:t>the maximum amount of information for a position within a motif is two bits [i.e., log</w:t>
      </w:r>
      <w:r w:rsidR="00984725" w:rsidRPr="00390761">
        <w:rPr>
          <w:vertAlign w:val="subscript"/>
        </w:rPr>
        <w:t>2</w:t>
      </w:r>
      <w:r w:rsidR="00984725">
        <w:t>(4)]</w:t>
      </w:r>
      <w:r w:rsidR="00DE5014">
        <w:t xml:space="preserve">. </w:t>
      </w:r>
      <w:r w:rsidR="00D645A7">
        <w:t xml:space="preserve">A motif position has two bits of information </w:t>
      </w:r>
      <w:r w:rsidR="009F0C72">
        <w:t xml:space="preserve">when all the motif instances </w:t>
      </w:r>
      <w:r w:rsidR="00F473B8">
        <w:t xml:space="preserve">used to construct the sequence logo </w:t>
      </w:r>
      <w:r w:rsidR="009F0C72">
        <w:t>have the same nucleotide at that position of the motif.</w:t>
      </w:r>
      <w:r w:rsidR="00761D3C">
        <w:t xml:space="preserve"> The total information content of a motif corresponds to the sum of the information content for all the columns of a motif.</w:t>
      </w:r>
    </w:p>
    <w:p w14:paraId="63137D17" w14:textId="77777777" w:rsidR="007E265B" w:rsidRDefault="007E265B" w:rsidP="008B3BE9"/>
    <w:p w14:paraId="18506677" w14:textId="5F71118C" w:rsidR="00D6521B" w:rsidRDefault="00984725" w:rsidP="00D03221">
      <w:r>
        <w:t xml:space="preserve">For the first </w:t>
      </w:r>
      <w:r w:rsidRPr="009D08D6">
        <w:rPr>
          <w:i/>
          <w:iCs/>
        </w:rPr>
        <w:t>dl</w:t>
      </w:r>
      <w:r>
        <w:t xml:space="preserve"> motif, the sequence logo shows that the first position </w:t>
      </w:r>
      <w:r w:rsidR="009E3D3E">
        <w:t>contributes ~1.8 bits of information</w:t>
      </w:r>
      <w:r w:rsidR="00D67A3A">
        <w:t xml:space="preserve"> (</w:t>
      </w:r>
      <w:r w:rsidR="00D67A3A">
        <w:fldChar w:fldCharType="begin"/>
      </w:r>
      <w:r w:rsidR="00D67A3A">
        <w:instrText xml:space="preserve"> REF _Ref261630976 \h </w:instrText>
      </w:r>
      <w:r w:rsidR="00D67A3A">
        <w:fldChar w:fldCharType="separate"/>
      </w:r>
      <w:r w:rsidR="00D67A3A">
        <w:t xml:space="preserve">Figure </w:t>
      </w:r>
      <w:r w:rsidR="00D67A3A">
        <w:rPr>
          <w:noProof/>
        </w:rPr>
        <w:t>5</w:t>
      </w:r>
      <w:r w:rsidR="00D67A3A">
        <w:fldChar w:fldCharType="end"/>
      </w:r>
      <w:r w:rsidR="00D67A3A">
        <w:t>, top)</w:t>
      </w:r>
      <w:r>
        <w:t xml:space="preserve">. </w:t>
      </w:r>
      <w:r w:rsidR="00350E63">
        <w:t xml:space="preserve">For the second </w:t>
      </w:r>
      <w:r w:rsidR="00350E63" w:rsidRPr="00034664">
        <w:rPr>
          <w:i/>
          <w:iCs/>
        </w:rPr>
        <w:t>dl</w:t>
      </w:r>
      <w:r w:rsidR="00350E63">
        <w:t xml:space="preserve"> motif, the sequence logo shows that the first position has lower information content than the first </w:t>
      </w:r>
      <w:r w:rsidR="00350E63" w:rsidRPr="00742CD8">
        <w:rPr>
          <w:i/>
          <w:iCs/>
        </w:rPr>
        <w:t>dl</w:t>
      </w:r>
      <w:r w:rsidR="00350E63">
        <w:t xml:space="preserve"> motif, </w:t>
      </w:r>
      <w:r>
        <w:t xml:space="preserve">as it contributes </w:t>
      </w:r>
      <w:r w:rsidR="009E3D3E">
        <w:t>~0.4 bits of information</w:t>
      </w:r>
      <w:r w:rsidR="00D67A3A">
        <w:t xml:space="preserve"> (</w:t>
      </w:r>
      <w:r w:rsidR="00D67A3A">
        <w:fldChar w:fldCharType="begin"/>
      </w:r>
      <w:r w:rsidR="00D67A3A">
        <w:instrText xml:space="preserve"> REF _Ref261630976 \h </w:instrText>
      </w:r>
      <w:r w:rsidR="00D67A3A">
        <w:fldChar w:fldCharType="separate"/>
      </w:r>
      <w:r w:rsidR="00D67A3A">
        <w:t xml:space="preserve">Figure </w:t>
      </w:r>
      <w:r w:rsidR="00D67A3A">
        <w:rPr>
          <w:noProof/>
        </w:rPr>
        <w:t>5</w:t>
      </w:r>
      <w:r w:rsidR="00D67A3A">
        <w:fldChar w:fldCharType="end"/>
      </w:r>
      <w:r w:rsidR="00D67A3A">
        <w:t>, bottom)</w:t>
      </w:r>
      <w:r w:rsidR="009E3D3E">
        <w:t>.</w:t>
      </w:r>
      <w:r w:rsidR="00761D3C">
        <w:t xml:space="preserve"> </w:t>
      </w:r>
      <w:r w:rsidR="00693E4A">
        <w:t xml:space="preserve">When a motif is compared against a genome to identify potential binding sites, the alignment score for each position </w:t>
      </w:r>
      <w:r w:rsidR="00C648C5">
        <w:t xml:space="preserve">is </w:t>
      </w:r>
      <w:r w:rsidR="003A0EF8">
        <w:t>weigh</w:t>
      </w:r>
      <w:r w:rsidR="00A34688">
        <w:t>t</w:t>
      </w:r>
      <w:r w:rsidR="003A0EF8">
        <w:t xml:space="preserve">ed </w:t>
      </w:r>
      <w:r w:rsidR="00C648C5">
        <w:t xml:space="preserve">according to the information content </w:t>
      </w:r>
      <w:r w:rsidR="00AF179B">
        <w:t xml:space="preserve">of </w:t>
      </w:r>
      <w:r w:rsidR="00C648C5">
        <w:t>each column</w:t>
      </w:r>
      <w:r w:rsidR="00A65316">
        <w:t xml:space="preserve">. </w:t>
      </w:r>
      <w:r w:rsidR="00D6521B">
        <w:t xml:space="preserve">For example, while the G nucleotide appears most frequently in </w:t>
      </w:r>
      <w:r w:rsidR="00D03221">
        <w:t xml:space="preserve">the first column of both the first and second </w:t>
      </w:r>
      <w:r w:rsidR="00D03221">
        <w:rPr>
          <w:i/>
          <w:iCs/>
        </w:rPr>
        <w:t xml:space="preserve">dl </w:t>
      </w:r>
      <w:r w:rsidR="00D03221">
        <w:t>motifs, an alignment which contains a mismatch to the first column will</w:t>
      </w:r>
      <w:r w:rsidR="00D6521B">
        <w:t xml:space="preserve"> incur a higher penalty for the first </w:t>
      </w:r>
      <w:r w:rsidR="00D6521B" w:rsidRPr="004A7DF4">
        <w:rPr>
          <w:i/>
          <w:iCs/>
        </w:rPr>
        <w:t>dl</w:t>
      </w:r>
      <w:r w:rsidR="00D6521B">
        <w:t xml:space="preserve"> motif than then second </w:t>
      </w:r>
      <w:r w:rsidR="00D6521B" w:rsidRPr="004A7DF4">
        <w:rPr>
          <w:i/>
          <w:iCs/>
        </w:rPr>
        <w:t>dl</w:t>
      </w:r>
      <w:r w:rsidR="00D6521B">
        <w:t xml:space="preserve"> motif.</w:t>
      </w:r>
    </w:p>
    <w:p w14:paraId="7EC5A8E0" w14:textId="6DAB996F" w:rsidR="00D6521B" w:rsidRDefault="00D6521B" w:rsidP="008B3BE9"/>
    <w:p w14:paraId="206DEC91" w14:textId="21774DCC" w:rsidR="00310165" w:rsidRDefault="006556CB" w:rsidP="00310165">
      <w:r>
        <w:t xml:space="preserve">Based on the total heights of the two sequence logos for </w:t>
      </w:r>
      <w:r w:rsidRPr="006556CB">
        <w:rPr>
          <w:i/>
          <w:iCs/>
        </w:rPr>
        <w:t>dl</w:t>
      </w:r>
      <w:r>
        <w:t xml:space="preserve">, the </w:t>
      </w:r>
      <w:r w:rsidR="00310165">
        <w:t>motif defined by B1H (</w:t>
      </w:r>
      <w:r w:rsidR="00310165">
        <w:fldChar w:fldCharType="begin"/>
      </w:r>
      <w:r w:rsidR="00310165">
        <w:instrText xml:space="preserve"> REF _Ref261630976 \h </w:instrText>
      </w:r>
      <w:r w:rsidR="00310165">
        <w:fldChar w:fldCharType="separate"/>
      </w:r>
      <w:r w:rsidR="009A0362">
        <w:t xml:space="preserve">Figure </w:t>
      </w:r>
      <w:r w:rsidR="009A0362">
        <w:rPr>
          <w:noProof/>
        </w:rPr>
        <w:t>5</w:t>
      </w:r>
      <w:r w:rsidR="00310165">
        <w:fldChar w:fldCharType="end"/>
      </w:r>
      <w:r w:rsidR="00310165">
        <w:t xml:space="preserve">, top) </w:t>
      </w:r>
      <w:r w:rsidR="0046370D">
        <w:t xml:space="preserve">contains </w:t>
      </w:r>
      <w:r w:rsidR="00EB579A">
        <w:t xml:space="preserve">more information </w:t>
      </w:r>
      <w:r w:rsidR="00310165">
        <w:t xml:space="preserve">than </w:t>
      </w:r>
      <w:r w:rsidR="00D446F8">
        <w:t xml:space="preserve">the motif defined by </w:t>
      </w:r>
      <w:r w:rsidR="00310165">
        <w:t>DNase I (</w:t>
      </w:r>
      <w:r w:rsidR="00310165">
        <w:fldChar w:fldCharType="begin"/>
      </w:r>
      <w:r w:rsidR="00310165">
        <w:instrText xml:space="preserve"> REF _Ref261630976 \h </w:instrText>
      </w:r>
      <w:r w:rsidR="00310165">
        <w:fldChar w:fldCharType="separate"/>
      </w:r>
      <w:r w:rsidR="009A0362">
        <w:t xml:space="preserve">Figure </w:t>
      </w:r>
      <w:r w:rsidR="009A0362">
        <w:rPr>
          <w:noProof/>
        </w:rPr>
        <w:t>5</w:t>
      </w:r>
      <w:r w:rsidR="00310165">
        <w:fldChar w:fldCharType="end"/>
      </w:r>
      <w:r w:rsidR="00346297">
        <w:t xml:space="preserve">, bottom). </w:t>
      </w:r>
      <w:r w:rsidR="00442265">
        <w:t>Since a</w:t>
      </w:r>
      <w:r w:rsidR="00B11F47">
        <w:t xml:space="preserve"> motif with higher total information content produces fewer spurious matches than a motif with lower information content (</w:t>
      </w:r>
      <w:r w:rsidR="00855C54">
        <w:t xml:space="preserve">i.e., </w:t>
      </w:r>
      <w:r w:rsidR="00B11F47">
        <w:t>has higher specificity)</w:t>
      </w:r>
      <w:r w:rsidR="00442265">
        <w:t xml:space="preserve">, </w:t>
      </w:r>
      <w:r w:rsidR="00B80B25">
        <w:t xml:space="preserve">we will use the </w:t>
      </w:r>
      <w:r w:rsidR="00584E37" w:rsidRPr="00584E37">
        <w:rPr>
          <w:i/>
        </w:rPr>
        <w:t>dl</w:t>
      </w:r>
      <w:r w:rsidR="00584E37">
        <w:t xml:space="preserve"> </w:t>
      </w:r>
      <w:r w:rsidR="00B80B25">
        <w:t>motif defined by B1H in this exercise.</w:t>
      </w:r>
    </w:p>
    <w:p w14:paraId="77C13F5B" w14:textId="77777777" w:rsidR="00B80B25" w:rsidRDefault="00B80B25" w:rsidP="00310165"/>
    <w:p w14:paraId="15F511E8" w14:textId="369DA5CF" w:rsidR="00B80B25" w:rsidRDefault="00B80B25" w:rsidP="00B80B25">
      <w:r>
        <w:t xml:space="preserve">We can retrieve the count matrix that was used to construct the sequence logo of the first </w:t>
      </w:r>
      <w:r>
        <w:rPr>
          <w:i/>
        </w:rPr>
        <w:t xml:space="preserve">dl </w:t>
      </w:r>
      <w:r>
        <w:t xml:space="preserve">motif by clicking on the </w:t>
      </w:r>
      <w:r w:rsidR="00AF3FFF">
        <w:t>“</w:t>
      </w:r>
      <w:r w:rsidRPr="0099517A">
        <w:rPr>
          <w:b/>
        </w:rPr>
        <w:t>Horizontal Count</w:t>
      </w:r>
      <w:r w:rsidR="00AF3FFF">
        <w:t>”</w:t>
      </w:r>
      <w:r>
        <w:t xml:space="preserve"> button (</w:t>
      </w:r>
      <w:r>
        <w:fldChar w:fldCharType="begin"/>
      </w:r>
      <w:r>
        <w:instrText xml:space="preserve"> REF _Ref261630976 \h </w:instrText>
      </w:r>
      <w:r>
        <w:fldChar w:fldCharType="separate"/>
      </w:r>
      <w:r w:rsidR="009A0362">
        <w:t xml:space="preserve">Figure </w:t>
      </w:r>
      <w:r w:rsidR="009A0362">
        <w:rPr>
          <w:noProof/>
        </w:rPr>
        <w:t>5</w:t>
      </w:r>
      <w:r>
        <w:fldChar w:fldCharType="end"/>
      </w:r>
      <w:r>
        <w:t xml:space="preserve">). Save this file on your Desktop. </w:t>
      </w:r>
      <w:r w:rsidR="008E53D3">
        <w:t xml:space="preserve">The count matrix shows the frequency of each nucleotide at each position of the motif. </w:t>
      </w:r>
      <w:r>
        <w:t xml:space="preserve">Depending on your web browser settings, the file might be saved automatically in your </w:t>
      </w:r>
      <w:r w:rsidRPr="00C7706C">
        <w:rPr>
          <w:b/>
        </w:rPr>
        <w:t xml:space="preserve">Downloads </w:t>
      </w:r>
      <w:r>
        <w:t xml:space="preserve">folder. (For teaching purposes, we have included the matrix file </w:t>
      </w:r>
      <w:r w:rsidRPr="00C075EC">
        <w:rPr>
          <w:b/>
        </w:rPr>
        <w:t>UmassPGFE_PWMfreq_dl_NBT_Horizontal.txt</w:t>
      </w:r>
      <w:r>
        <w:t xml:space="preserve"> in the </w:t>
      </w:r>
      <w:r w:rsidR="00B84E24">
        <w:t>exercise package</w:t>
      </w:r>
      <w:r>
        <w:t>.)</w:t>
      </w:r>
    </w:p>
    <w:p w14:paraId="185F2AAE" w14:textId="77777777" w:rsidR="00B80B25" w:rsidRDefault="00B80B25" w:rsidP="00310165"/>
    <w:p w14:paraId="59C514C8" w14:textId="28880B30" w:rsidR="007756C4" w:rsidRDefault="001B2803" w:rsidP="007756C4">
      <w:pPr>
        <w:keepNext/>
      </w:pPr>
      <w:r w:rsidRPr="001B2803">
        <w:rPr>
          <w:noProof/>
        </w:rPr>
        <w:drawing>
          <wp:inline distT="0" distB="0" distL="0" distR="0" wp14:anchorId="06220124" wp14:editId="6A179A77">
            <wp:extent cx="4851400" cy="268620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stretch>
                      <a:fillRect/>
                    </a:stretch>
                  </pic:blipFill>
                  <pic:spPr>
                    <a:xfrm>
                      <a:off x="0" y="0"/>
                      <a:ext cx="4864233" cy="2693306"/>
                    </a:xfrm>
                    <a:prstGeom prst="rect">
                      <a:avLst/>
                    </a:prstGeom>
                  </pic:spPr>
                </pic:pic>
              </a:graphicData>
            </a:graphic>
          </wp:inline>
        </w:drawing>
      </w:r>
    </w:p>
    <w:p w14:paraId="78BB2939" w14:textId="77777777" w:rsidR="007756C4" w:rsidRPr="00F80C8A" w:rsidRDefault="007756C4" w:rsidP="007756C4">
      <w:pPr>
        <w:pStyle w:val="Caption"/>
      </w:pPr>
      <w:bookmarkStart w:id="24" w:name="_Ref261630976"/>
      <w:r>
        <w:t xml:space="preserve">Figure </w:t>
      </w:r>
      <w:r w:rsidR="00F91297">
        <w:rPr>
          <w:noProof/>
        </w:rPr>
        <w:fldChar w:fldCharType="begin"/>
      </w:r>
      <w:r w:rsidR="00F91297">
        <w:rPr>
          <w:noProof/>
        </w:rPr>
        <w:instrText xml:space="preserve"> SEQ Figure \* ARABIC </w:instrText>
      </w:r>
      <w:r w:rsidR="00F91297">
        <w:rPr>
          <w:noProof/>
        </w:rPr>
        <w:fldChar w:fldCharType="separate"/>
      </w:r>
      <w:r w:rsidR="009A0362">
        <w:rPr>
          <w:noProof/>
        </w:rPr>
        <w:t>5</w:t>
      </w:r>
      <w:r w:rsidR="00F91297">
        <w:rPr>
          <w:noProof/>
        </w:rPr>
        <w:fldChar w:fldCharType="end"/>
      </w:r>
      <w:bookmarkEnd w:id="24"/>
      <w:r>
        <w:t xml:space="preserve">   </w:t>
      </w:r>
      <w:proofErr w:type="spellStart"/>
      <w:r>
        <w:t>FlyFactorSurvey</w:t>
      </w:r>
      <w:proofErr w:type="spellEnd"/>
      <w:r>
        <w:t xml:space="preserve"> shows two different motifs for the TFBS of </w:t>
      </w:r>
      <w:r w:rsidRPr="008D25EC">
        <w:rPr>
          <w:i/>
        </w:rPr>
        <w:t>dl</w:t>
      </w:r>
      <w:r>
        <w:t>.</w:t>
      </w:r>
    </w:p>
    <w:p w14:paraId="3F29777A" w14:textId="30A09575" w:rsidR="007756C4" w:rsidRPr="00A665E7" w:rsidRDefault="007756C4" w:rsidP="00002403">
      <w:pPr>
        <w:pStyle w:val="Heading1"/>
        <w:rPr>
          <w:i/>
        </w:rPr>
      </w:pPr>
      <w:r>
        <w:lastRenderedPageBreak/>
        <w:t xml:space="preserve">Using </w:t>
      </w:r>
      <w:proofErr w:type="spellStart"/>
      <w:r w:rsidR="0029690A" w:rsidRPr="0029690A">
        <w:rPr>
          <w:i/>
        </w:rPr>
        <w:t>Patser</w:t>
      </w:r>
      <w:proofErr w:type="spellEnd"/>
      <w:r>
        <w:t xml:space="preserve"> to search for </w:t>
      </w:r>
      <w:r w:rsidR="00254CE2">
        <w:t>TFBS</w:t>
      </w:r>
      <w:r w:rsidR="00A665E7">
        <w:t xml:space="preserve"> in </w:t>
      </w:r>
      <w:r w:rsidR="00A665E7">
        <w:rPr>
          <w:i/>
        </w:rPr>
        <w:t>D. biarmipes</w:t>
      </w:r>
    </w:p>
    <w:p w14:paraId="4D5F62CE" w14:textId="7AFE1DDA" w:rsidR="00002403" w:rsidRDefault="007756C4" w:rsidP="007756C4">
      <w:r>
        <w:t xml:space="preserve">Because </w:t>
      </w:r>
      <w:r w:rsidR="00F275F0">
        <w:t xml:space="preserve">the sequence logo shows that the </w:t>
      </w:r>
      <w:r w:rsidR="00F275F0" w:rsidRPr="00F275F0">
        <w:rPr>
          <w:i/>
        </w:rPr>
        <w:t>dl</w:t>
      </w:r>
      <w:r w:rsidR="00F275F0">
        <w:t xml:space="preserve"> </w:t>
      </w:r>
      <w:r w:rsidR="00B269D4">
        <w:t xml:space="preserve">TFBS </w:t>
      </w:r>
      <w:r>
        <w:t>consist</w:t>
      </w:r>
      <w:r w:rsidR="00B269D4">
        <w:t>s</w:t>
      </w:r>
      <w:r>
        <w:t xml:space="preserve"> of </w:t>
      </w:r>
      <w:r w:rsidR="00B269D4">
        <w:t>a short and degenerate sequence</w:t>
      </w:r>
      <w:r>
        <w:t xml:space="preserve">, we cannot use </w:t>
      </w:r>
      <w:r w:rsidRPr="00091BEE">
        <w:rPr>
          <w:i/>
          <w:iCs/>
        </w:rPr>
        <w:t>blastn</w:t>
      </w:r>
      <w:r>
        <w:t xml:space="preserve"> to find the</w:t>
      </w:r>
      <w:r w:rsidR="00760124">
        <w:t xml:space="preserve"> putative</w:t>
      </w:r>
      <w:r>
        <w:t xml:space="preserve"> binding sites for </w:t>
      </w:r>
      <w:r w:rsidRPr="0022406E">
        <w:rPr>
          <w:i/>
        </w:rPr>
        <w:t>dl</w:t>
      </w:r>
      <w:r>
        <w:t xml:space="preserve"> in our </w:t>
      </w:r>
      <w:r>
        <w:rPr>
          <w:i/>
        </w:rPr>
        <w:t xml:space="preserve">D. biarmipes </w:t>
      </w:r>
      <w:r>
        <w:t xml:space="preserve">project. In addition, we will find many spurious matches </w:t>
      </w:r>
      <w:r w:rsidR="00646F46">
        <w:t xml:space="preserve">in our search results </w:t>
      </w:r>
      <w:r>
        <w:t xml:space="preserve">when searching for TFBSs because short sequences are more likely to occur by chance. </w:t>
      </w:r>
      <w:r w:rsidR="005D34DA">
        <w:t>Hence</w:t>
      </w:r>
      <w:r>
        <w:t xml:space="preserve"> we need to </w:t>
      </w:r>
      <w:r w:rsidR="00002403">
        <w:t>use a tool that can identify the subset of matches that are statistically significant.</w:t>
      </w:r>
    </w:p>
    <w:p w14:paraId="129B36C6" w14:textId="77777777" w:rsidR="007756C4" w:rsidRDefault="007756C4" w:rsidP="007756C4"/>
    <w:p w14:paraId="464607AB" w14:textId="33983AF5" w:rsidR="00476068" w:rsidRDefault="007756C4" w:rsidP="007756C4">
      <w:r>
        <w:t xml:space="preserve">We will use </w:t>
      </w:r>
      <w:proofErr w:type="spellStart"/>
      <w:r w:rsidR="0029690A" w:rsidRPr="0029690A">
        <w:rPr>
          <w:i/>
        </w:rPr>
        <w:t>Patser</w:t>
      </w:r>
      <w:proofErr w:type="spellEnd"/>
      <w:r>
        <w:t xml:space="preserve"> (</w:t>
      </w:r>
      <w:bookmarkStart w:id="25" w:name="OLE_LINK17"/>
      <w:bookmarkStart w:id="26" w:name="OLE_LINK18"/>
      <w:bookmarkStart w:id="27" w:name="OLE_LINK27"/>
      <w:r w:rsidR="00471B2C">
        <w:fldChar w:fldCharType="begin"/>
      </w:r>
      <w:r w:rsidR="00471B2C">
        <w:instrText xml:space="preserve"> HYPERLINK "http://stormo.wustl.edu/consensus/" </w:instrText>
      </w:r>
      <w:r w:rsidR="00471B2C">
        <w:fldChar w:fldCharType="separate"/>
      </w:r>
      <w:r w:rsidRPr="00F31BAF">
        <w:rPr>
          <w:rStyle w:val="Hyperlink"/>
        </w:rPr>
        <w:t>http://stormo.wustl.edu/consensus/</w:t>
      </w:r>
      <w:r w:rsidR="00471B2C">
        <w:rPr>
          <w:rStyle w:val="Hyperlink"/>
        </w:rPr>
        <w:fldChar w:fldCharType="end"/>
      </w:r>
      <w:bookmarkEnd w:id="25"/>
      <w:bookmarkEnd w:id="26"/>
      <w:bookmarkEnd w:id="27"/>
      <w:r>
        <w:t xml:space="preserve">) to search for potential binding sites of </w:t>
      </w:r>
      <w:r>
        <w:rPr>
          <w:i/>
        </w:rPr>
        <w:t xml:space="preserve">dl </w:t>
      </w:r>
      <w:r>
        <w:t xml:space="preserve">in the region surrounding the TSS of the </w:t>
      </w:r>
      <w:proofErr w:type="spellStart"/>
      <w:r>
        <w:rPr>
          <w:i/>
        </w:rPr>
        <w:t>onecut</w:t>
      </w:r>
      <w:proofErr w:type="spellEnd"/>
      <w:r>
        <w:rPr>
          <w:i/>
        </w:rPr>
        <w:t xml:space="preserve"> </w:t>
      </w:r>
      <w:r>
        <w:t xml:space="preserve">ortholog in </w:t>
      </w:r>
      <w:r>
        <w:rPr>
          <w:i/>
        </w:rPr>
        <w:t>D. biarmipes</w:t>
      </w:r>
      <w:r>
        <w:t xml:space="preserve">. Because two of the </w:t>
      </w:r>
      <w:r w:rsidRPr="0042593C">
        <w:rPr>
          <w:i/>
        </w:rPr>
        <w:t>dl</w:t>
      </w:r>
      <w:r>
        <w:t xml:space="preserve"> binding sites overlap with </w:t>
      </w:r>
      <w:r w:rsidR="009F3895">
        <w:t xml:space="preserve">the initial exon </w:t>
      </w:r>
      <w:r w:rsidR="00785FB5">
        <w:t>(</w:t>
      </w:r>
      <w:r w:rsidR="00855C54">
        <w:t xml:space="preserve">i.e., </w:t>
      </w:r>
      <w:r w:rsidR="00785FB5">
        <w:t xml:space="preserve">onecut:3) </w:t>
      </w:r>
      <w:r w:rsidR="009F3895">
        <w:t xml:space="preserve">of the A isoform </w:t>
      </w:r>
      <w:r w:rsidR="00785FB5">
        <w:t xml:space="preserve">of </w:t>
      </w:r>
      <w:proofErr w:type="spellStart"/>
      <w:r w:rsidR="00785FB5" w:rsidRPr="00785FB5">
        <w:rPr>
          <w:i/>
        </w:rPr>
        <w:t>onecut</w:t>
      </w:r>
      <w:proofErr w:type="spellEnd"/>
      <w:r w:rsidR="00785FB5">
        <w:t xml:space="preserve"> </w:t>
      </w:r>
      <w:r>
        <w:t xml:space="preserve">in </w:t>
      </w:r>
      <w:r>
        <w:rPr>
          <w:i/>
        </w:rPr>
        <w:t>D. melanogaster</w:t>
      </w:r>
      <w:r>
        <w:t xml:space="preserve">, we will search for potential binding sites of </w:t>
      </w:r>
      <w:r>
        <w:rPr>
          <w:i/>
        </w:rPr>
        <w:t xml:space="preserve">dl </w:t>
      </w:r>
      <w:r>
        <w:t xml:space="preserve">in the region that </w:t>
      </w:r>
      <w:r w:rsidR="00B57C7D">
        <w:t>encompasses</w:t>
      </w:r>
      <w:r w:rsidR="00367F98">
        <w:t xml:space="preserve"> the entire first transcribed exon to 2kb upstream of the </w:t>
      </w:r>
      <w:r>
        <w:t xml:space="preserve">putative TSS in our </w:t>
      </w:r>
      <w:r>
        <w:rPr>
          <w:i/>
        </w:rPr>
        <w:t xml:space="preserve">D. biarmipes </w:t>
      </w:r>
      <w:r>
        <w:t>ortholog (</w:t>
      </w:r>
      <w:r w:rsidR="00855C54">
        <w:t xml:space="preserve">i.e., </w:t>
      </w:r>
      <w:r w:rsidRPr="00F44152">
        <w:t>contig35:</w:t>
      </w:r>
      <w:r>
        <w:t>18924</w:t>
      </w:r>
      <w:r w:rsidRPr="00F44152">
        <w:t>-23599</w:t>
      </w:r>
      <w:r>
        <w:t>).</w:t>
      </w:r>
      <w:r w:rsidR="00241957">
        <w:t xml:space="preserve"> (Note that the search region is defined by the distribution of the TFBS HOT spots in the </w:t>
      </w:r>
      <w:r w:rsidR="00241957">
        <w:rPr>
          <w:i/>
        </w:rPr>
        <w:t xml:space="preserve">D. melanogaster </w:t>
      </w:r>
      <w:r w:rsidR="00241957">
        <w:t>ortholog</w:t>
      </w:r>
      <w:r w:rsidR="00761A2C">
        <w:t xml:space="preserve"> so the search region </w:t>
      </w:r>
      <w:r w:rsidR="004D61D9">
        <w:t xml:space="preserve">will </w:t>
      </w:r>
      <w:r w:rsidR="00761A2C">
        <w:t>differ from gene to gene.</w:t>
      </w:r>
      <w:r w:rsidR="001C69E0">
        <w:t>)</w:t>
      </w:r>
    </w:p>
    <w:p w14:paraId="2A09D858" w14:textId="77777777" w:rsidR="00982ADB" w:rsidRDefault="00982ADB" w:rsidP="00C14207"/>
    <w:p w14:paraId="5CA74C05" w14:textId="6545B801" w:rsidR="00C14207" w:rsidRDefault="00C14207" w:rsidP="00C14207">
      <w:r>
        <w:t>Open a new tab on your web browser and then navigate to the Consensus server (</w:t>
      </w:r>
      <w:hyperlink r:id="rId16" w:history="1">
        <w:r w:rsidRPr="00F31BAF">
          <w:rPr>
            <w:rStyle w:val="Hyperlink"/>
          </w:rPr>
          <w:t>http://stormo.wustl.edu/consensus/</w:t>
        </w:r>
      </w:hyperlink>
      <w:r>
        <w:t xml:space="preserve">). Click on the </w:t>
      </w:r>
      <w:r w:rsidR="00AF3FFF">
        <w:t>“</w:t>
      </w:r>
      <w:r w:rsidRPr="003C3391">
        <w:rPr>
          <w:b/>
        </w:rPr>
        <w:t>Enter</w:t>
      </w:r>
      <w:r w:rsidR="00AF3FFF">
        <w:t>”</w:t>
      </w:r>
      <w:r>
        <w:t xml:space="preserve"> link and then click on the </w:t>
      </w:r>
      <w:r w:rsidR="00AF3FFF">
        <w:t>“</w:t>
      </w:r>
      <w:r w:rsidRPr="003C3391">
        <w:rPr>
          <w:b/>
        </w:rPr>
        <w:t>Advanced</w:t>
      </w:r>
      <w:r w:rsidR="00AF3FFF">
        <w:t>”</w:t>
      </w:r>
      <w:r>
        <w:t xml:space="preserve"> link under the </w:t>
      </w:r>
      <w:r w:rsidR="00AF3FFF">
        <w:t>“</w:t>
      </w:r>
      <w:proofErr w:type="spellStart"/>
      <w:r w:rsidR="0029690A" w:rsidRPr="0029690A">
        <w:rPr>
          <w:i/>
        </w:rPr>
        <w:t>Patser</w:t>
      </w:r>
      <w:proofErr w:type="spellEnd"/>
      <w:r w:rsidR="00AF3FFF">
        <w:t>”</w:t>
      </w:r>
      <w:r>
        <w:t xml:space="preserve"> section on the left navigation bar (</w:t>
      </w:r>
      <w:r>
        <w:fldChar w:fldCharType="begin"/>
      </w:r>
      <w:r>
        <w:instrText xml:space="preserve"> REF _Ref261632321 \h </w:instrText>
      </w:r>
      <w:r>
        <w:fldChar w:fldCharType="separate"/>
      </w:r>
      <w:r w:rsidR="009A0362">
        <w:t xml:space="preserve">Figure </w:t>
      </w:r>
      <w:r w:rsidR="009A0362">
        <w:rPr>
          <w:noProof/>
        </w:rPr>
        <w:t>6</w:t>
      </w:r>
      <w:r>
        <w:fldChar w:fldCharType="end"/>
      </w:r>
      <w:r>
        <w:t>).</w:t>
      </w:r>
    </w:p>
    <w:p w14:paraId="191C31D6" w14:textId="77777777" w:rsidR="00C14207" w:rsidRDefault="00C14207" w:rsidP="00C14207"/>
    <w:p w14:paraId="07B1AD50" w14:textId="500F5E5A" w:rsidR="00C14207" w:rsidRDefault="001B2803" w:rsidP="00C14207">
      <w:pPr>
        <w:keepNext/>
      </w:pPr>
      <w:r w:rsidRPr="001B2803">
        <w:rPr>
          <w:noProof/>
        </w:rPr>
        <w:drawing>
          <wp:inline distT="0" distB="0" distL="0" distR="0" wp14:anchorId="78A37FAE" wp14:editId="2113FB6A">
            <wp:extent cx="5492750" cy="2779824"/>
            <wp:effectExtent l="0" t="0" r="0" b="190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pic:nvPicPr>
                  <pic:blipFill>
                    <a:blip r:embed="rId17"/>
                    <a:stretch>
                      <a:fillRect/>
                    </a:stretch>
                  </pic:blipFill>
                  <pic:spPr>
                    <a:xfrm>
                      <a:off x="0" y="0"/>
                      <a:ext cx="5501264" cy="2784133"/>
                    </a:xfrm>
                    <a:prstGeom prst="rect">
                      <a:avLst/>
                    </a:prstGeom>
                  </pic:spPr>
                </pic:pic>
              </a:graphicData>
            </a:graphic>
          </wp:inline>
        </w:drawing>
      </w:r>
    </w:p>
    <w:p w14:paraId="46527DD9" w14:textId="2334BF9D" w:rsidR="00C14207" w:rsidRDefault="00C14207" w:rsidP="00C14207">
      <w:pPr>
        <w:pStyle w:val="Caption"/>
      </w:pPr>
      <w:bookmarkStart w:id="28" w:name="_Ref261632321"/>
      <w:r>
        <w:t xml:space="preserve">Figure </w:t>
      </w:r>
      <w:r w:rsidR="00F91297">
        <w:rPr>
          <w:noProof/>
        </w:rPr>
        <w:fldChar w:fldCharType="begin"/>
      </w:r>
      <w:r w:rsidR="00F91297">
        <w:rPr>
          <w:noProof/>
        </w:rPr>
        <w:instrText xml:space="preserve"> SEQ Figure \* ARABIC </w:instrText>
      </w:r>
      <w:r w:rsidR="00F91297">
        <w:rPr>
          <w:noProof/>
        </w:rPr>
        <w:fldChar w:fldCharType="separate"/>
      </w:r>
      <w:r w:rsidR="009A0362">
        <w:rPr>
          <w:noProof/>
        </w:rPr>
        <w:t>6</w:t>
      </w:r>
      <w:r w:rsidR="00F91297">
        <w:rPr>
          <w:noProof/>
        </w:rPr>
        <w:fldChar w:fldCharType="end"/>
      </w:r>
      <w:bookmarkEnd w:id="28"/>
      <w:r>
        <w:t xml:space="preserve">   Access the </w:t>
      </w:r>
      <w:r w:rsidR="00AF3FFF">
        <w:t>“</w:t>
      </w:r>
      <w:r>
        <w:t>Advanced</w:t>
      </w:r>
      <w:r w:rsidR="00AF3FFF">
        <w:t>”</w:t>
      </w:r>
      <w:r w:rsidR="002A5EE7">
        <w:t xml:space="preserve"> version of the</w:t>
      </w:r>
      <w:r>
        <w:t xml:space="preserve"> </w:t>
      </w:r>
      <w:proofErr w:type="spellStart"/>
      <w:r w:rsidR="0029690A" w:rsidRPr="0029690A">
        <w:rPr>
          <w:i/>
        </w:rPr>
        <w:t>Patser</w:t>
      </w:r>
      <w:proofErr w:type="spellEnd"/>
      <w:r>
        <w:t xml:space="preserve"> web service using the Consensus Server.</w:t>
      </w:r>
    </w:p>
    <w:p w14:paraId="17C4EC36" w14:textId="4ED61653" w:rsidR="007110A3" w:rsidRDefault="00CB3172" w:rsidP="007756C4">
      <w:r>
        <w:t>In order to perform the motif search</w:t>
      </w:r>
      <w:r w:rsidR="000A4416">
        <w:t xml:space="preserve"> with </w:t>
      </w:r>
      <w:proofErr w:type="spellStart"/>
      <w:r w:rsidR="0029690A" w:rsidRPr="0029690A">
        <w:rPr>
          <w:i/>
        </w:rPr>
        <w:t>Patser</w:t>
      </w:r>
      <w:proofErr w:type="spellEnd"/>
      <w:r>
        <w:t xml:space="preserve">, we need to </w:t>
      </w:r>
      <w:r w:rsidR="000A4416">
        <w:t xml:space="preserve">specify </w:t>
      </w:r>
      <w:r>
        <w:t xml:space="preserve">the genomic sequence </w:t>
      </w:r>
      <w:r w:rsidR="004C049C">
        <w:t xml:space="preserve">to search </w:t>
      </w:r>
      <w:r>
        <w:t xml:space="preserve">and the TFBS count matrix. </w:t>
      </w:r>
      <w:r w:rsidR="004C049C">
        <w:t>We will use the GEP</w:t>
      </w:r>
      <w:r w:rsidR="005209E4">
        <w:t xml:space="preserve">’s Mirror of the </w:t>
      </w:r>
      <w:r w:rsidR="004C049C" w:rsidRPr="00294FD8">
        <w:rPr>
          <w:i/>
          <w:iCs/>
        </w:rPr>
        <w:t>UCSC Genome Browser</w:t>
      </w:r>
      <w:r w:rsidR="004C049C">
        <w:t xml:space="preserve"> to retrieve the genomic sequence surrounding the </w:t>
      </w:r>
      <w:proofErr w:type="spellStart"/>
      <w:r w:rsidR="004C049C" w:rsidRPr="004C049C">
        <w:rPr>
          <w:i/>
        </w:rPr>
        <w:t>onecut</w:t>
      </w:r>
      <w:proofErr w:type="spellEnd"/>
      <w:r w:rsidR="004C049C" w:rsidRPr="004C049C">
        <w:rPr>
          <w:i/>
        </w:rPr>
        <w:t xml:space="preserve"> </w:t>
      </w:r>
      <w:r w:rsidR="004C049C">
        <w:t xml:space="preserve">gene in </w:t>
      </w:r>
      <w:r w:rsidR="004C049C">
        <w:rPr>
          <w:i/>
        </w:rPr>
        <w:t>D. biarmipes</w:t>
      </w:r>
      <w:r w:rsidR="004C049C">
        <w:t>.</w:t>
      </w:r>
      <w:r w:rsidR="00C712DA">
        <w:t xml:space="preserve"> </w:t>
      </w:r>
      <w:r w:rsidR="004C049C">
        <w:t>O</w:t>
      </w:r>
      <w:r w:rsidR="00975F13">
        <w:t>pen a new tab and then</w:t>
      </w:r>
      <w:r w:rsidR="00F46FED">
        <w:t xml:space="preserve"> </w:t>
      </w:r>
      <w:r w:rsidR="00C9259B">
        <w:t>navigate to GEP</w:t>
      </w:r>
      <w:r w:rsidR="005551AF">
        <w:t>’s</w:t>
      </w:r>
      <w:r w:rsidR="00C9259B">
        <w:t xml:space="preserve"> </w:t>
      </w:r>
      <w:r w:rsidR="001A7524">
        <w:t xml:space="preserve">Mirror of the </w:t>
      </w:r>
      <w:r w:rsidR="00C9259B" w:rsidRPr="00C740F4">
        <w:rPr>
          <w:i/>
          <w:iCs/>
        </w:rPr>
        <w:t>UCSC Genome Browser</w:t>
      </w:r>
      <w:r w:rsidR="00C9259B">
        <w:t xml:space="preserve"> </w:t>
      </w:r>
      <w:r w:rsidR="005A3D1B">
        <w:t xml:space="preserve">at </w:t>
      </w:r>
      <w:bookmarkStart w:id="29" w:name="OLE_LINK19"/>
      <w:bookmarkStart w:id="30" w:name="OLE_LINK20"/>
      <w:r w:rsidR="00471B2C">
        <w:fldChar w:fldCharType="begin"/>
      </w:r>
      <w:r w:rsidR="00471B2C">
        <w:instrText xml:space="preserve"> HYPERLINK "https://gander.wustl.edu" </w:instrText>
      </w:r>
      <w:r w:rsidR="00471B2C">
        <w:fldChar w:fldCharType="separate"/>
      </w:r>
      <w:r w:rsidR="005A3D1B" w:rsidRPr="00F83A77">
        <w:rPr>
          <w:rStyle w:val="Hyperlink"/>
        </w:rPr>
        <w:t>https://gander.wustl.edu</w:t>
      </w:r>
      <w:r w:rsidR="00471B2C">
        <w:rPr>
          <w:rStyle w:val="Hyperlink"/>
        </w:rPr>
        <w:fldChar w:fldCharType="end"/>
      </w:r>
      <w:bookmarkEnd w:id="29"/>
      <w:bookmarkEnd w:id="30"/>
      <w:r w:rsidR="00975F13">
        <w:t>. C</w:t>
      </w:r>
      <w:r w:rsidR="00F009AB">
        <w:t>l</w:t>
      </w:r>
      <w:r w:rsidR="007110A3">
        <w:t xml:space="preserve">ick on the </w:t>
      </w:r>
      <w:r w:rsidR="00AF3FFF">
        <w:t>“</w:t>
      </w:r>
      <w:r w:rsidR="007110A3">
        <w:t>Genome Browser</w:t>
      </w:r>
      <w:r w:rsidR="00AF3FFF">
        <w:t>”</w:t>
      </w:r>
      <w:r w:rsidR="007110A3">
        <w:t xml:space="preserve"> </w:t>
      </w:r>
      <w:r w:rsidR="00F46FED">
        <w:t xml:space="preserve">link. </w:t>
      </w:r>
      <w:r w:rsidR="00842C6F">
        <w:t>Enter</w:t>
      </w:r>
      <w:r w:rsidR="002E352B">
        <w:t xml:space="preserve"> </w:t>
      </w:r>
      <w:r w:rsidR="00AF3FFF">
        <w:t>“</w:t>
      </w:r>
      <w:r w:rsidR="008F5EDB" w:rsidRPr="00FA3F79">
        <w:rPr>
          <w:b/>
          <w:i/>
          <w:iCs/>
        </w:rPr>
        <w:t>D. biarmipes</w:t>
      </w:r>
      <w:r w:rsidR="00AF3FFF">
        <w:t>”</w:t>
      </w:r>
      <w:r w:rsidR="008F5EDB">
        <w:t xml:space="preserve"> </w:t>
      </w:r>
      <w:r w:rsidR="007E43D1">
        <w:t>into the “Enter species or common name” field.</w:t>
      </w:r>
      <w:r w:rsidR="00FB7AA8">
        <w:t xml:space="preserve"> Select “</w:t>
      </w:r>
      <w:r w:rsidR="00FB7AA8" w:rsidRPr="00FB7AA8">
        <w:rPr>
          <w:b/>
        </w:rPr>
        <w:t>Aug. 2013 (GEP/Dot)</w:t>
      </w:r>
      <w:r w:rsidR="00FB7AA8">
        <w:t>” under the “</w:t>
      </w:r>
      <w:r w:rsidR="008A765E" w:rsidRPr="00FA3F79">
        <w:rPr>
          <w:i/>
          <w:iCs/>
        </w:rPr>
        <w:t>D. biarmipes</w:t>
      </w:r>
      <w:r w:rsidR="008A765E">
        <w:t xml:space="preserve"> Assembly” field</w:t>
      </w:r>
      <w:r w:rsidR="00CB4B7C">
        <w:t>, and enter “</w:t>
      </w:r>
      <w:r w:rsidR="00CB4B7C">
        <w:rPr>
          <w:b/>
        </w:rPr>
        <w:t>contig35</w:t>
      </w:r>
      <w:r w:rsidR="00CB4B7C">
        <w:t>” into the “Position/Search Term”</w:t>
      </w:r>
      <w:r w:rsidR="00707CED">
        <w:t xml:space="preserve"> field</w:t>
      </w:r>
      <w:r w:rsidR="007110A3">
        <w:t xml:space="preserve"> (</w:t>
      </w:r>
      <w:r w:rsidR="004A1AF8">
        <w:fldChar w:fldCharType="begin"/>
      </w:r>
      <w:r w:rsidR="004A1AF8">
        <w:instrText xml:space="preserve"> REF _Ref261613257 \h </w:instrText>
      </w:r>
      <w:r w:rsidR="004A1AF8">
        <w:fldChar w:fldCharType="separate"/>
      </w:r>
      <w:r w:rsidR="009A0362">
        <w:t xml:space="preserve">Figure </w:t>
      </w:r>
      <w:r w:rsidR="009A0362">
        <w:rPr>
          <w:noProof/>
        </w:rPr>
        <w:t>7</w:t>
      </w:r>
      <w:r w:rsidR="004A1AF8">
        <w:fldChar w:fldCharType="end"/>
      </w:r>
      <w:r w:rsidR="007110A3">
        <w:t xml:space="preserve">). Click on the </w:t>
      </w:r>
      <w:r w:rsidR="00707CED">
        <w:t xml:space="preserve">“Go” </w:t>
      </w:r>
      <w:r w:rsidR="007110A3">
        <w:t>button.</w:t>
      </w:r>
    </w:p>
    <w:p w14:paraId="2B7EE884" w14:textId="77777777" w:rsidR="007110A3" w:rsidRDefault="007110A3" w:rsidP="007756C4"/>
    <w:p w14:paraId="3EAADEDA" w14:textId="77777777" w:rsidR="007110A3" w:rsidRDefault="007110A3" w:rsidP="007110A3">
      <w:pPr>
        <w:keepNext/>
      </w:pPr>
      <w:r>
        <w:rPr>
          <w:noProof/>
        </w:rPr>
        <w:drawing>
          <wp:inline distT="0" distB="0" distL="0" distR="0" wp14:anchorId="39ED9839" wp14:editId="2CBACD41">
            <wp:extent cx="5570278" cy="1127763"/>
            <wp:effectExtent l="0" t="0" r="508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a:stretch>
                      <a:fillRect/>
                    </a:stretch>
                  </pic:blipFill>
                  <pic:spPr bwMode="auto">
                    <a:xfrm>
                      <a:off x="0" y="0"/>
                      <a:ext cx="5570278" cy="1127763"/>
                    </a:xfrm>
                    <a:prstGeom prst="rect">
                      <a:avLst/>
                    </a:prstGeom>
                    <a:ln>
                      <a:noFill/>
                    </a:ln>
                    <a:extLst>
                      <a:ext uri="{53640926-AAD7-44D8-BBD7-CCE9431645EC}">
                        <a14:shadowObscured xmlns:a14="http://schemas.microsoft.com/office/drawing/2010/main"/>
                      </a:ext>
                    </a:extLst>
                  </pic:spPr>
                </pic:pic>
              </a:graphicData>
            </a:graphic>
          </wp:inline>
        </w:drawing>
      </w:r>
    </w:p>
    <w:p w14:paraId="7F7C0AE2" w14:textId="69E1D160" w:rsidR="00C9259B" w:rsidRDefault="007110A3" w:rsidP="007110A3">
      <w:pPr>
        <w:pStyle w:val="Caption"/>
      </w:pPr>
      <w:bookmarkStart w:id="31" w:name="_Ref261613257"/>
      <w:r>
        <w:t xml:space="preserve">Figure </w:t>
      </w:r>
      <w:r w:rsidR="00F91297">
        <w:rPr>
          <w:noProof/>
        </w:rPr>
        <w:fldChar w:fldCharType="begin"/>
      </w:r>
      <w:r w:rsidR="00F91297">
        <w:rPr>
          <w:noProof/>
        </w:rPr>
        <w:instrText xml:space="preserve"> SEQ Figure \* ARABIC </w:instrText>
      </w:r>
      <w:r w:rsidR="00F91297">
        <w:rPr>
          <w:noProof/>
        </w:rPr>
        <w:fldChar w:fldCharType="separate"/>
      </w:r>
      <w:r w:rsidR="009A0362">
        <w:rPr>
          <w:noProof/>
        </w:rPr>
        <w:t>7</w:t>
      </w:r>
      <w:r w:rsidR="00F91297">
        <w:rPr>
          <w:noProof/>
        </w:rPr>
        <w:fldChar w:fldCharType="end"/>
      </w:r>
      <w:bookmarkEnd w:id="31"/>
      <w:r>
        <w:t xml:space="preserve">   Navigate to the </w:t>
      </w:r>
      <w:r w:rsidRPr="000E36ED">
        <w:rPr>
          <w:i/>
        </w:rPr>
        <w:t>D. biarmipes</w:t>
      </w:r>
      <w:r>
        <w:t xml:space="preserve"> contig35 project on GEP</w:t>
      </w:r>
      <w:r w:rsidR="001B2803">
        <w:t>’s</w:t>
      </w:r>
      <w:r>
        <w:t xml:space="preserve"> </w:t>
      </w:r>
      <w:r w:rsidR="003E3E63">
        <w:t xml:space="preserve">Mirror of the </w:t>
      </w:r>
      <w:r w:rsidRPr="00C740F4">
        <w:rPr>
          <w:i/>
          <w:iCs/>
        </w:rPr>
        <w:t>UCSC Genome Browser</w:t>
      </w:r>
      <w:r>
        <w:t>.</w:t>
      </w:r>
      <w:r w:rsidR="00C9259B">
        <w:t xml:space="preserve"> </w:t>
      </w:r>
    </w:p>
    <w:p w14:paraId="63B88CC5" w14:textId="3D595603" w:rsidR="00EB5162" w:rsidRDefault="004A1AF8" w:rsidP="007756C4">
      <w:r>
        <w:t>C</w:t>
      </w:r>
      <w:r w:rsidR="007756C4">
        <w:t xml:space="preserve">lick on the </w:t>
      </w:r>
      <w:r w:rsidR="00AF3FFF">
        <w:t>“</w:t>
      </w:r>
      <w:r w:rsidR="007756C4">
        <w:t>DNA</w:t>
      </w:r>
      <w:r w:rsidR="00AF3FFF">
        <w:t>”</w:t>
      </w:r>
      <w:r w:rsidR="007756C4">
        <w:t xml:space="preserve"> button</w:t>
      </w:r>
      <w:r w:rsidR="00A85FC7">
        <w:t xml:space="preserve"> (under </w:t>
      </w:r>
      <w:r w:rsidR="00AF3FFF">
        <w:t>“</w:t>
      </w:r>
      <w:r w:rsidR="00A85FC7">
        <w:t>View</w:t>
      </w:r>
      <w:r w:rsidR="00AF3FFF">
        <w:t>”</w:t>
      </w:r>
      <w:r w:rsidR="00A85FC7">
        <w:t>)</w:t>
      </w:r>
      <w:r w:rsidR="007756C4">
        <w:t xml:space="preserve"> in the main navigation bar. </w:t>
      </w:r>
      <w:r w:rsidR="00A85FC7">
        <w:t>E</w:t>
      </w:r>
      <w:r w:rsidR="007756C4">
        <w:t xml:space="preserve">nter </w:t>
      </w:r>
      <w:r w:rsidR="00AF3FFF">
        <w:t>“</w:t>
      </w:r>
      <w:bookmarkStart w:id="32" w:name="OLE_LINK21"/>
      <w:bookmarkStart w:id="33" w:name="OLE_LINK22"/>
      <w:r w:rsidR="007756C4" w:rsidRPr="00F5253D">
        <w:rPr>
          <w:b/>
        </w:rPr>
        <w:t>contig35:18924-23599</w:t>
      </w:r>
      <w:bookmarkEnd w:id="32"/>
      <w:bookmarkEnd w:id="33"/>
      <w:r w:rsidR="00AF3FFF">
        <w:t>”</w:t>
      </w:r>
      <w:r w:rsidR="00A85FC7">
        <w:t xml:space="preserve"> in</w:t>
      </w:r>
      <w:r w:rsidR="00A30474">
        <w:t>to</w:t>
      </w:r>
      <w:r w:rsidR="00A85FC7">
        <w:t xml:space="preserve"> the </w:t>
      </w:r>
      <w:r w:rsidR="00AF3FFF">
        <w:t>“</w:t>
      </w:r>
      <w:r w:rsidR="00A85FC7">
        <w:t>Position</w:t>
      </w:r>
      <w:r w:rsidR="00AF3FFF">
        <w:t>”</w:t>
      </w:r>
      <w:r w:rsidR="00A85FC7">
        <w:t xml:space="preserve"> field</w:t>
      </w:r>
      <w:r w:rsidR="007756C4">
        <w:t xml:space="preserve"> and then click on the </w:t>
      </w:r>
      <w:r w:rsidR="00AF3FFF">
        <w:t>“</w:t>
      </w:r>
      <w:r w:rsidR="007756C4" w:rsidRPr="00C46841">
        <w:rPr>
          <w:b/>
        </w:rPr>
        <w:t>get DNA</w:t>
      </w:r>
      <w:r w:rsidR="00AF3FFF">
        <w:t>”</w:t>
      </w:r>
      <w:r w:rsidR="007756C4">
        <w:t xml:space="preserve"> button (</w:t>
      </w:r>
      <w:r w:rsidR="007756C4">
        <w:fldChar w:fldCharType="begin"/>
      </w:r>
      <w:r w:rsidR="007756C4">
        <w:instrText xml:space="preserve"> REF _Ref261631873 \h </w:instrText>
      </w:r>
      <w:r w:rsidR="007756C4">
        <w:fldChar w:fldCharType="separate"/>
      </w:r>
      <w:r w:rsidR="009A0362">
        <w:t xml:space="preserve">Figure </w:t>
      </w:r>
      <w:r w:rsidR="009A0362">
        <w:rPr>
          <w:noProof/>
        </w:rPr>
        <w:t>8</w:t>
      </w:r>
      <w:r w:rsidR="007756C4">
        <w:fldChar w:fldCharType="end"/>
      </w:r>
      <w:r w:rsidR="007756C4">
        <w:t xml:space="preserve">). </w:t>
      </w:r>
      <w:r w:rsidR="003F11EA">
        <w:t>“</w:t>
      </w:r>
      <w:r w:rsidR="007756C4">
        <w:t xml:space="preserve">Select </w:t>
      </w:r>
      <w:r w:rsidR="006B2B18">
        <w:t>all</w:t>
      </w:r>
      <w:r w:rsidR="003F11EA">
        <w:t>”</w:t>
      </w:r>
      <w:r w:rsidR="006B2B18">
        <w:t xml:space="preserve"> the sequence </w:t>
      </w:r>
      <w:r w:rsidR="007756C4">
        <w:t xml:space="preserve">and copy the sequence onto the clipboard. (For teaching purposes, </w:t>
      </w:r>
      <w:r w:rsidR="00B128B5">
        <w:t xml:space="preserve">we have included the sequence file </w:t>
      </w:r>
      <w:r w:rsidR="00C8726D">
        <w:rPr>
          <w:b/>
        </w:rPr>
        <w:t>contig35_onecut_</w:t>
      </w:r>
      <w:r w:rsidR="00C8726D" w:rsidRPr="00434729">
        <w:rPr>
          <w:b/>
        </w:rPr>
        <w:t>upstream.fasta</w:t>
      </w:r>
      <w:r w:rsidR="00D24882">
        <w:t xml:space="preserve"> in the </w:t>
      </w:r>
      <w:r w:rsidR="00B84E24">
        <w:t>exercise package</w:t>
      </w:r>
      <w:r w:rsidR="00D24882">
        <w:t>.</w:t>
      </w:r>
      <w:r w:rsidR="00F11739">
        <w:t>)</w:t>
      </w:r>
    </w:p>
    <w:p w14:paraId="3A69E6A1" w14:textId="77777777" w:rsidR="00D063D2" w:rsidRPr="00B128B5" w:rsidRDefault="00D063D2" w:rsidP="007756C4">
      <w:pPr>
        <w:rPr>
          <w:b/>
        </w:rPr>
      </w:pPr>
    </w:p>
    <w:p w14:paraId="6446FD76" w14:textId="77777777" w:rsidR="007756C4" w:rsidRDefault="007756C4" w:rsidP="007756C4">
      <w:pPr>
        <w:keepNext/>
      </w:pPr>
      <w:r>
        <w:rPr>
          <w:noProof/>
        </w:rPr>
        <w:drawing>
          <wp:inline distT="0" distB="0" distL="0" distR="0" wp14:anchorId="6CBBD089" wp14:editId="29005734">
            <wp:extent cx="5646821" cy="3611829"/>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9"/>
                    <a:srcRect b="2007"/>
                    <a:stretch/>
                  </pic:blipFill>
                  <pic:spPr bwMode="auto">
                    <a:xfrm>
                      <a:off x="0" y="0"/>
                      <a:ext cx="5726956" cy="3663085"/>
                    </a:xfrm>
                    <a:prstGeom prst="rect">
                      <a:avLst/>
                    </a:prstGeom>
                    <a:ln>
                      <a:noFill/>
                    </a:ln>
                    <a:extLst>
                      <a:ext uri="{53640926-AAD7-44D8-BBD7-CCE9431645EC}">
                        <a14:shadowObscured xmlns:a14="http://schemas.microsoft.com/office/drawing/2010/main"/>
                      </a:ext>
                    </a:extLst>
                  </pic:spPr>
                </pic:pic>
              </a:graphicData>
            </a:graphic>
          </wp:inline>
        </w:drawing>
      </w:r>
    </w:p>
    <w:p w14:paraId="76595ED9" w14:textId="49852679" w:rsidR="007756C4" w:rsidRDefault="007756C4" w:rsidP="00EB5162">
      <w:pPr>
        <w:pStyle w:val="Caption"/>
      </w:pPr>
      <w:bookmarkStart w:id="34" w:name="_Ref261631873"/>
      <w:r>
        <w:t xml:space="preserve">Figure </w:t>
      </w:r>
      <w:r w:rsidR="00F91297">
        <w:rPr>
          <w:noProof/>
        </w:rPr>
        <w:fldChar w:fldCharType="begin"/>
      </w:r>
      <w:r w:rsidR="00F91297">
        <w:rPr>
          <w:noProof/>
        </w:rPr>
        <w:instrText xml:space="preserve"> SEQ Figure \* ARABIC </w:instrText>
      </w:r>
      <w:r w:rsidR="00F91297">
        <w:rPr>
          <w:noProof/>
        </w:rPr>
        <w:fldChar w:fldCharType="separate"/>
      </w:r>
      <w:r w:rsidR="009A0362">
        <w:rPr>
          <w:noProof/>
        </w:rPr>
        <w:t>8</w:t>
      </w:r>
      <w:r w:rsidR="00F91297">
        <w:rPr>
          <w:noProof/>
        </w:rPr>
        <w:fldChar w:fldCharType="end"/>
      </w:r>
      <w:bookmarkEnd w:id="34"/>
      <w:r>
        <w:t xml:space="preserve">   Retrieve the genomic region that spans from 2kb upstream of exon </w:t>
      </w:r>
      <w:r w:rsidR="00BA331D">
        <w:t>onecut:3</w:t>
      </w:r>
      <w:r>
        <w:t xml:space="preserve"> to the end of the exon in </w:t>
      </w:r>
      <w:r w:rsidRPr="00507EAD">
        <w:rPr>
          <w:i/>
        </w:rPr>
        <w:t xml:space="preserve">D. biarmipes </w:t>
      </w:r>
      <w:r>
        <w:t>contig35.</w:t>
      </w:r>
    </w:p>
    <w:p w14:paraId="12E4080F" w14:textId="664B98A1" w:rsidR="007756C4" w:rsidRDefault="006B2B18" w:rsidP="007756C4">
      <w:r>
        <w:t xml:space="preserve">Go back to the </w:t>
      </w:r>
      <w:proofErr w:type="spellStart"/>
      <w:r w:rsidRPr="006B2B18">
        <w:rPr>
          <w:i/>
          <w:iCs/>
        </w:rPr>
        <w:t>Patser</w:t>
      </w:r>
      <w:proofErr w:type="spellEnd"/>
      <w:r>
        <w:t xml:space="preserve"> web browser window. </w:t>
      </w:r>
      <w:r w:rsidR="007756C4">
        <w:t xml:space="preserve">Paste the </w:t>
      </w:r>
      <w:r w:rsidR="007756C4">
        <w:rPr>
          <w:i/>
        </w:rPr>
        <w:t xml:space="preserve">D. biarmipes </w:t>
      </w:r>
      <w:r w:rsidR="007756C4">
        <w:t xml:space="preserve">sequence into the </w:t>
      </w:r>
      <w:r w:rsidR="00AF3FFF">
        <w:t>“</w:t>
      </w:r>
      <w:r w:rsidR="007756C4">
        <w:t>Enter the name of sequence file</w:t>
      </w:r>
      <w:r w:rsidR="00AF3FFF">
        <w:t>”</w:t>
      </w:r>
      <w:r w:rsidR="007756C4">
        <w:t xml:space="preserve"> text box. Change the definition line (</w:t>
      </w:r>
      <w:r w:rsidR="00855C54">
        <w:t xml:space="preserve">i.e., </w:t>
      </w:r>
      <w:r w:rsidR="007756C4">
        <w:t>the line that begins with '&gt;'</w:t>
      </w:r>
      <w:r w:rsidR="00EC320E">
        <w:t xml:space="preserve"> at the beginning of the sequence</w:t>
      </w:r>
      <w:r w:rsidR="007756C4">
        <w:t xml:space="preserve">) to </w:t>
      </w:r>
      <w:r w:rsidR="00AF3FFF">
        <w:t>“</w:t>
      </w:r>
      <w:r w:rsidR="007756C4" w:rsidRPr="0006100C">
        <w:rPr>
          <w:b/>
        </w:rPr>
        <w:t>&gt;</w:t>
      </w:r>
      <w:bookmarkStart w:id="35" w:name="OLE_LINK28"/>
      <w:bookmarkStart w:id="36" w:name="OLE_LINK29"/>
      <w:r w:rsidR="007756C4" w:rsidRPr="0006100C">
        <w:rPr>
          <w:b/>
        </w:rPr>
        <w:t>contig35:18924-23599</w:t>
      </w:r>
      <w:bookmarkEnd w:id="35"/>
      <w:bookmarkEnd w:id="36"/>
      <w:r w:rsidR="00AF3FFF">
        <w:t>”</w:t>
      </w:r>
      <w:r w:rsidR="007756C4">
        <w:t>. Open the matr</w:t>
      </w:r>
      <w:r w:rsidR="00D11838">
        <w:t>ix file (</w:t>
      </w:r>
      <w:r w:rsidR="00855C54">
        <w:t xml:space="preserve">i.e., </w:t>
      </w:r>
      <w:r w:rsidR="007756C4" w:rsidRPr="00F178A4">
        <w:t>UmassPGFE_PWMfreq_dl_NBT_Horizontal.txt</w:t>
      </w:r>
      <w:r w:rsidR="007756C4">
        <w:t>) we have saved earlier in a text editor (</w:t>
      </w:r>
      <w:r w:rsidR="007756C4" w:rsidRPr="00C736C5">
        <w:rPr>
          <w:i/>
        </w:rPr>
        <w:t>e.g.</w:t>
      </w:r>
      <w:r w:rsidR="00C736C5">
        <w:t>,</w:t>
      </w:r>
      <w:r w:rsidR="007756C4">
        <w:t xml:space="preserve"> WordPad on MS Windows, TextEdit on </w:t>
      </w:r>
      <w:r w:rsidR="006918DC">
        <w:t>macOS</w:t>
      </w:r>
      <w:r w:rsidR="007756C4">
        <w:t>). Copy only the four lines that begin with a nucleotide (</w:t>
      </w:r>
      <w:r w:rsidR="00855C54">
        <w:t xml:space="preserve">i.e., </w:t>
      </w:r>
      <w:r w:rsidR="007756C4">
        <w:t xml:space="preserve">skip the definition line which begins with '&gt;') and then paste it into the </w:t>
      </w:r>
      <w:r w:rsidR="00AF3FFF">
        <w:t>“</w:t>
      </w:r>
      <w:r w:rsidR="007756C4">
        <w:t>Enter your matrix from Consensus</w:t>
      </w:r>
      <w:r w:rsidR="00AF3FFF">
        <w:t>”</w:t>
      </w:r>
      <w:r w:rsidR="007756C4">
        <w:t xml:space="preserve"> text box (</w:t>
      </w:r>
      <w:r w:rsidR="007756C4">
        <w:fldChar w:fldCharType="begin"/>
      </w:r>
      <w:r w:rsidR="007756C4">
        <w:instrText xml:space="preserve"> REF _Ref261633892 \h </w:instrText>
      </w:r>
      <w:r w:rsidR="007756C4">
        <w:fldChar w:fldCharType="separate"/>
      </w:r>
      <w:r w:rsidR="009A0362">
        <w:t xml:space="preserve">Figure </w:t>
      </w:r>
      <w:r w:rsidR="009A0362">
        <w:rPr>
          <w:noProof/>
        </w:rPr>
        <w:t>9</w:t>
      </w:r>
      <w:r w:rsidR="007756C4">
        <w:fldChar w:fldCharType="end"/>
      </w:r>
      <w:r w:rsidR="007756C4">
        <w:t>).</w:t>
      </w:r>
    </w:p>
    <w:p w14:paraId="5115EDF5" w14:textId="77777777" w:rsidR="007756C4" w:rsidRDefault="007756C4" w:rsidP="007756C4"/>
    <w:p w14:paraId="5156A6EC" w14:textId="77777777" w:rsidR="007756C4" w:rsidRDefault="007756C4" w:rsidP="007756C4">
      <w:pPr>
        <w:keepNext/>
      </w:pPr>
      <w:r>
        <w:rPr>
          <w:noProof/>
        </w:rPr>
        <w:lastRenderedPageBreak/>
        <w:drawing>
          <wp:inline distT="0" distB="0" distL="0" distR="0" wp14:anchorId="279E6B8A" wp14:editId="0EB3CA6D">
            <wp:extent cx="5128048" cy="2646551"/>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a:stretch>
                      <a:fillRect/>
                    </a:stretch>
                  </pic:blipFill>
                  <pic:spPr>
                    <a:xfrm>
                      <a:off x="0" y="0"/>
                      <a:ext cx="5128048" cy="2646551"/>
                    </a:xfrm>
                    <a:prstGeom prst="rect">
                      <a:avLst/>
                    </a:prstGeom>
                  </pic:spPr>
                </pic:pic>
              </a:graphicData>
            </a:graphic>
          </wp:inline>
        </w:drawing>
      </w:r>
    </w:p>
    <w:p w14:paraId="044E7A30" w14:textId="3DE8A410" w:rsidR="007756C4" w:rsidRDefault="007756C4" w:rsidP="007756C4">
      <w:pPr>
        <w:pStyle w:val="Caption"/>
      </w:pPr>
      <w:bookmarkStart w:id="37" w:name="_Ref261633892"/>
      <w:r>
        <w:t xml:space="preserve">Figure </w:t>
      </w:r>
      <w:r w:rsidR="00F91297">
        <w:rPr>
          <w:noProof/>
        </w:rPr>
        <w:fldChar w:fldCharType="begin"/>
      </w:r>
      <w:r w:rsidR="00F91297">
        <w:rPr>
          <w:noProof/>
        </w:rPr>
        <w:instrText xml:space="preserve"> SEQ Figure \* ARABIC </w:instrText>
      </w:r>
      <w:r w:rsidR="00F91297">
        <w:rPr>
          <w:noProof/>
        </w:rPr>
        <w:fldChar w:fldCharType="separate"/>
      </w:r>
      <w:r w:rsidR="009A0362">
        <w:rPr>
          <w:noProof/>
        </w:rPr>
        <w:t>9</w:t>
      </w:r>
      <w:r w:rsidR="00F91297">
        <w:rPr>
          <w:noProof/>
        </w:rPr>
        <w:fldChar w:fldCharType="end"/>
      </w:r>
      <w:bookmarkEnd w:id="37"/>
      <w:r>
        <w:t xml:space="preserve">   Enter the sequence extracted from contig35 and the matrix for the </w:t>
      </w:r>
      <w:r w:rsidRPr="00153383">
        <w:rPr>
          <w:i/>
        </w:rPr>
        <w:t xml:space="preserve">dl </w:t>
      </w:r>
      <w:r>
        <w:t xml:space="preserve">transcription factor into the </w:t>
      </w:r>
      <w:proofErr w:type="spellStart"/>
      <w:r w:rsidR="0029690A" w:rsidRPr="0029690A">
        <w:rPr>
          <w:i/>
        </w:rPr>
        <w:t>Patser</w:t>
      </w:r>
      <w:proofErr w:type="spellEnd"/>
      <w:r>
        <w:t xml:space="preserve"> configuration form.</w:t>
      </w:r>
    </w:p>
    <w:p w14:paraId="2E494578" w14:textId="5ABAC069" w:rsidR="00F03CC9" w:rsidRDefault="00F03CC9" w:rsidP="008161F2">
      <w:pPr>
        <w:jc w:val="center"/>
      </w:pPr>
      <w:r>
        <w:rPr>
          <w:noProof/>
        </w:rPr>
        <mc:AlternateContent>
          <mc:Choice Requires="wps">
            <w:drawing>
              <wp:inline distT="0" distB="0" distL="0" distR="0" wp14:anchorId="404F213D" wp14:editId="26893D55">
                <wp:extent cx="5151120" cy="1257300"/>
                <wp:effectExtent l="0" t="0" r="30480" b="38100"/>
                <wp:docPr id="1" name="Rectangle 1"/>
                <wp:cNvGraphicFramePr/>
                <a:graphic xmlns:a="http://schemas.openxmlformats.org/drawingml/2006/main">
                  <a:graphicData uri="http://schemas.microsoft.com/office/word/2010/wordprocessingShape">
                    <wps:wsp>
                      <wps:cNvSpPr/>
                      <wps:spPr>
                        <a:xfrm>
                          <a:off x="0" y="0"/>
                          <a:ext cx="5151120" cy="1257300"/>
                        </a:xfrm>
                        <a:prstGeom prst="rect">
                          <a:avLst/>
                        </a:prstGeom>
                        <a:solidFill>
                          <a:schemeClr val="accent2">
                            <a:lumMod val="20000"/>
                            <a:lumOff val="80000"/>
                          </a:schemeClr>
                        </a:solid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2">
                            <a:shade val="50000"/>
                          </a:schemeClr>
                        </a:lnRef>
                        <a:fillRef idx="1">
                          <a:schemeClr val="accent2"/>
                        </a:fillRef>
                        <a:effectRef idx="0">
                          <a:schemeClr val="accent2"/>
                        </a:effectRef>
                        <a:fontRef idx="minor">
                          <a:schemeClr val="lt1"/>
                        </a:fontRef>
                      </wps:style>
                      <wps:txbx>
                        <w:txbxContent>
                          <w:p w14:paraId="4CD51DBA" w14:textId="18684952" w:rsidR="006B5762" w:rsidRPr="00F03CC9" w:rsidRDefault="006B5762" w:rsidP="00F03CC9">
                            <w:pPr>
                              <w:rPr>
                                <w:color w:val="000000" w:themeColor="text1"/>
                              </w:rPr>
                            </w:pPr>
                            <w:r>
                              <w:rPr>
                                <w:color w:val="000000" w:themeColor="text1"/>
                              </w:rPr>
                              <w:t xml:space="preserve">The </w:t>
                            </w:r>
                            <w:r w:rsidRPr="00B90598">
                              <w:rPr>
                                <w:i/>
                                <w:iCs/>
                                <w:color w:val="000000" w:themeColor="text1"/>
                              </w:rPr>
                              <w:t>Patser</w:t>
                            </w:r>
                            <w:r>
                              <w:rPr>
                                <w:color w:val="000000" w:themeColor="text1"/>
                              </w:rPr>
                              <w:t xml:space="preserve"> web interface has very stringent requirements for the format of the sequence and the matrix. The sequence header (which begins with </w:t>
                            </w:r>
                            <w:r w:rsidR="00AF3FFF">
                              <w:rPr>
                                <w:color w:val="000000" w:themeColor="text1"/>
                              </w:rPr>
                              <w:t>“</w:t>
                            </w:r>
                            <w:r>
                              <w:rPr>
                                <w:color w:val="000000" w:themeColor="text1"/>
                              </w:rPr>
                              <w:t>&gt;</w:t>
                            </w:r>
                            <w:r w:rsidR="00AF3FFF">
                              <w:rPr>
                                <w:color w:val="000000" w:themeColor="text1"/>
                              </w:rPr>
                              <w:t>“</w:t>
                            </w:r>
                            <w:r>
                              <w:rPr>
                                <w:color w:val="000000" w:themeColor="text1"/>
                              </w:rPr>
                              <w:t xml:space="preserve">) must contain only alphanumeric characters, colons, and dashes. In addition, the first line of the matrix must begin with a nucleotide. If you encounter an error when you run </w:t>
                            </w:r>
                            <w:r w:rsidRPr="00B90598">
                              <w:rPr>
                                <w:i/>
                                <w:iCs/>
                                <w:color w:val="000000" w:themeColor="text1"/>
                              </w:rPr>
                              <w:t>Patser</w:t>
                            </w:r>
                            <w:r>
                              <w:rPr>
                                <w:color w:val="000000" w:themeColor="text1"/>
                              </w:rPr>
                              <w:t>, please verify that the sequence and matrix are in the correct format.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4F213D" id="Rectangle 1" o:spid="_x0000_s1026" style="width:405.6pt;height:9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" fillcolor="#f2dbdb [661]" strokecolor="#622423 [1605]" strokeweight="2pt">
                <v:textbox>
                  <w:txbxContent>
                    <w:p w14:paraId="4CD51DBA" w14:textId="18684952" w:rsidR="006B5762" w:rsidRPr="00F03CC9" w:rsidRDefault="006B5762" w:rsidP="00F03CC9">
                      <w:pPr>
                        <w:rPr>
                          <w:color w:val="000000" w:themeColor="text1"/>
                        </w:rPr>
                      </w:pPr>
                      <w:r>
                        <w:rPr>
                          <w:color w:val="000000" w:themeColor="text1"/>
                        </w:rPr>
                        <w:t xml:space="preserve">The </w:t>
                      </w:r>
                      <w:proofErr w:type="spellStart"/>
                      <w:r w:rsidRPr="00B90598">
                        <w:rPr>
                          <w:i/>
                          <w:iCs/>
                          <w:color w:val="000000" w:themeColor="text1"/>
                        </w:rPr>
                        <w:t>Patser</w:t>
                      </w:r>
                      <w:proofErr w:type="spellEnd"/>
                      <w:r>
                        <w:rPr>
                          <w:color w:val="000000" w:themeColor="text1"/>
                        </w:rPr>
                        <w:t xml:space="preserve"> web interface has very stringent requirements for the format of the sequence and the matrix. The sequence header (which begins with </w:t>
                      </w:r>
                      <w:r w:rsidR="00AF3FFF">
                        <w:rPr>
                          <w:color w:val="000000" w:themeColor="text1"/>
                        </w:rPr>
                        <w:t>“</w:t>
                      </w:r>
                      <w:r>
                        <w:rPr>
                          <w:color w:val="000000" w:themeColor="text1"/>
                        </w:rPr>
                        <w:t>&gt;</w:t>
                      </w:r>
                      <w:r w:rsidR="00AF3FFF">
                        <w:rPr>
                          <w:color w:val="000000" w:themeColor="text1"/>
                        </w:rPr>
                        <w:t>“</w:t>
                      </w:r>
                      <w:r>
                        <w:rPr>
                          <w:color w:val="000000" w:themeColor="text1"/>
                        </w:rPr>
                        <w:t xml:space="preserve">) must contain only alphanumeric characters, colons, and dashes. In addition, the first line of the matrix must begin with a nucleotide. If you encounter an error when you run </w:t>
                      </w:r>
                      <w:proofErr w:type="spellStart"/>
                      <w:r w:rsidRPr="00B90598">
                        <w:rPr>
                          <w:i/>
                          <w:iCs/>
                          <w:color w:val="000000" w:themeColor="text1"/>
                        </w:rPr>
                        <w:t>Patser</w:t>
                      </w:r>
                      <w:proofErr w:type="spellEnd"/>
                      <w:r>
                        <w:rPr>
                          <w:color w:val="000000" w:themeColor="text1"/>
                        </w:rPr>
                        <w:t>, please verify that the sequence and matrix are in the correct format.</w:t>
                      </w:r>
                    </w:p>
                  </w:txbxContent>
                </v:textbox>
                <w10:anchorlock/>
              </v:rect>
            </w:pict>
          </mc:Fallback>
        </mc:AlternateContent>
      </w:r>
    </w:p>
    <w:p w14:paraId="4BFAE5D5" w14:textId="77777777" w:rsidR="00F03CC9" w:rsidRDefault="00F03CC9" w:rsidP="007756C4"/>
    <w:p w14:paraId="51B23DBB" w14:textId="6D5BCD1A" w:rsidR="007756C4" w:rsidRDefault="007756C4" w:rsidP="007756C4">
      <w:r>
        <w:t xml:space="preserve">Scroll down to the </w:t>
      </w:r>
      <w:r w:rsidR="00AF3FFF">
        <w:t>“</w:t>
      </w:r>
      <w:r>
        <w:t>Alphabet Options</w:t>
      </w:r>
      <w:r w:rsidR="00AF3FFF">
        <w:t>”</w:t>
      </w:r>
      <w:r>
        <w:t xml:space="preserve"> section. </w:t>
      </w:r>
      <w:r w:rsidR="008646F8">
        <w:t>Because t</w:t>
      </w:r>
      <w:r w:rsidR="00646F46">
        <w:t>he statistical significance of a match depends on the overall sequence composition</w:t>
      </w:r>
      <w:r w:rsidR="008646F8">
        <w:t xml:space="preserve">, we need to specify the background base frequencies when we run </w:t>
      </w:r>
      <w:proofErr w:type="spellStart"/>
      <w:r w:rsidR="0029690A" w:rsidRPr="0029690A">
        <w:rPr>
          <w:i/>
        </w:rPr>
        <w:t>Patser</w:t>
      </w:r>
      <w:proofErr w:type="spellEnd"/>
      <w:r w:rsidR="008646F8">
        <w:t>.</w:t>
      </w:r>
      <w:r w:rsidR="00646F46">
        <w:t xml:space="preserve"> </w:t>
      </w:r>
      <w:r>
        <w:t xml:space="preserve">The base composition for the </w:t>
      </w:r>
      <w:r>
        <w:rPr>
          <w:i/>
        </w:rPr>
        <w:t>D. biarmipes</w:t>
      </w:r>
      <w:r>
        <w:t xml:space="preserve"> genome assembly is 58.2% A+T and 41.8% G + C. </w:t>
      </w:r>
      <w:r w:rsidR="00F11F7A">
        <w:t xml:space="preserve">As an approximation, </w:t>
      </w:r>
      <w:r>
        <w:t xml:space="preserve">we will enter </w:t>
      </w:r>
      <w:r w:rsidR="00AF3FFF">
        <w:t>“</w:t>
      </w:r>
      <w:bookmarkStart w:id="38" w:name="OLE_LINK23"/>
      <w:bookmarkStart w:id="39" w:name="OLE_LINK24"/>
      <w:proofErr w:type="spellStart"/>
      <w:r w:rsidRPr="00A4794E">
        <w:rPr>
          <w:b/>
        </w:rPr>
        <w:t>a:t</w:t>
      </w:r>
      <w:proofErr w:type="spellEnd"/>
      <w:r w:rsidRPr="00A4794E">
        <w:rPr>
          <w:b/>
        </w:rPr>
        <w:t xml:space="preserve"> 3 </w:t>
      </w:r>
      <w:proofErr w:type="spellStart"/>
      <w:r w:rsidRPr="00A4794E">
        <w:rPr>
          <w:b/>
        </w:rPr>
        <w:t>c:g</w:t>
      </w:r>
      <w:proofErr w:type="spellEnd"/>
      <w:r w:rsidRPr="00A4794E">
        <w:rPr>
          <w:b/>
        </w:rPr>
        <w:t xml:space="preserve"> 2</w:t>
      </w:r>
      <w:bookmarkEnd w:id="38"/>
      <w:bookmarkEnd w:id="39"/>
      <w:r w:rsidR="00AF3FFF">
        <w:t>”</w:t>
      </w:r>
      <w:r>
        <w:t xml:space="preserve"> in the </w:t>
      </w:r>
      <w:r w:rsidR="00AF3FFF">
        <w:t>“</w:t>
      </w:r>
      <w:r>
        <w:t>Seq. Alphabet and Normalization Information</w:t>
      </w:r>
      <w:r w:rsidR="00AF3FFF">
        <w:t>”</w:t>
      </w:r>
      <w:r>
        <w:t xml:space="preserve"> field (</w:t>
      </w:r>
      <w:r>
        <w:fldChar w:fldCharType="begin"/>
      </w:r>
      <w:r>
        <w:instrText xml:space="preserve"> REF _Ref261634540 \h </w:instrText>
      </w:r>
      <w:r>
        <w:fldChar w:fldCharType="separate"/>
      </w:r>
      <w:r w:rsidR="009A0362">
        <w:t xml:space="preserve">Figure </w:t>
      </w:r>
      <w:r w:rsidR="009A0362">
        <w:rPr>
          <w:noProof/>
        </w:rPr>
        <w:t>10</w:t>
      </w:r>
      <w:r>
        <w:fldChar w:fldCharType="end"/>
      </w:r>
      <w:r>
        <w:t>).</w:t>
      </w:r>
      <w:r w:rsidR="00267E11">
        <w:t xml:space="preserve"> (These values correspond</w:t>
      </w:r>
      <w:r w:rsidR="00F11F7A">
        <w:t xml:space="preserve"> to 60.0% A+T and 40.0% G+C.)</w:t>
      </w:r>
    </w:p>
    <w:p w14:paraId="3DF714E9" w14:textId="77777777" w:rsidR="007756C4" w:rsidRDefault="007756C4" w:rsidP="007756C4"/>
    <w:p w14:paraId="4AEA10A7" w14:textId="42AB74A7" w:rsidR="007756C4" w:rsidRDefault="0076417D" w:rsidP="007756C4">
      <w:pPr>
        <w:keepNext/>
      </w:pPr>
      <w:r w:rsidRPr="0076417D">
        <w:rPr>
          <w:noProof/>
        </w:rPr>
        <w:drawing>
          <wp:inline distT="0" distB="0" distL="0" distR="0" wp14:anchorId="46A6FA8B" wp14:editId="0E703BC7">
            <wp:extent cx="5532120" cy="2246198"/>
            <wp:effectExtent l="0" t="0" r="508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a:stretch>
                      <a:fillRect/>
                    </a:stretch>
                  </pic:blipFill>
                  <pic:spPr bwMode="auto">
                    <a:xfrm>
                      <a:off x="0" y="0"/>
                      <a:ext cx="5544950" cy="2251407"/>
                    </a:xfrm>
                    <a:prstGeom prst="rect">
                      <a:avLst/>
                    </a:prstGeom>
                    <a:ln>
                      <a:noFill/>
                    </a:ln>
                    <a:extLst>
                      <a:ext uri="{53640926-AAD7-44D8-BBD7-CCE9431645EC}">
                        <a14:shadowObscured xmlns:a14="http://schemas.microsoft.com/office/drawing/2010/main"/>
                      </a:ext>
                    </a:extLst>
                  </pic:spPr>
                </pic:pic>
              </a:graphicData>
            </a:graphic>
          </wp:inline>
        </w:drawing>
      </w:r>
    </w:p>
    <w:p w14:paraId="108DA0A0" w14:textId="77777777" w:rsidR="007756C4" w:rsidRDefault="007756C4" w:rsidP="007756C4">
      <w:pPr>
        <w:pStyle w:val="Caption"/>
      </w:pPr>
      <w:bookmarkStart w:id="40" w:name="_Ref261634540"/>
      <w:r>
        <w:t xml:space="preserve">Figure </w:t>
      </w:r>
      <w:r w:rsidR="00F91297">
        <w:rPr>
          <w:noProof/>
        </w:rPr>
        <w:fldChar w:fldCharType="begin"/>
      </w:r>
      <w:r w:rsidR="00F91297">
        <w:rPr>
          <w:noProof/>
        </w:rPr>
        <w:instrText xml:space="preserve"> SEQ Figure \* ARABIC </w:instrText>
      </w:r>
      <w:r w:rsidR="00F91297">
        <w:rPr>
          <w:noProof/>
        </w:rPr>
        <w:fldChar w:fldCharType="separate"/>
      </w:r>
      <w:r w:rsidR="009A0362">
        <w:rPr>
          <w:noProof/>
        </w:rPr>
        <w:t>10</w:t>
      </w:r>
      <w:r w:rsidR="00F91297">
        <w:rPr>
          <w:noProof/>
        </w:rPr>
        <w:fldChar w:fldCharType="end"/>
      </w:r>
      <w:bookmarkEnd w:id="40"/>
      <w:r>
        <w:t xml:space="preserve">   Enter the background base frequencies for the </w:t>
      </w:r>
      <w:r w:rsidRPr="003E05BB">
        <w:rPr>
          <w:i/>
        </w:rPr>
        <w:t>D. biarmipes</w:t>
      </w:r>
      <w:r>
        <w:t xml:space="preserve"> genome (</w:t>
      </w:r>
      <w:proofErr w:type="spellStart"/>
      <w:r>
        <w:t>a:t</w:t>
      </w:r>
      <w:proofErr w:type="spellEnd"/>
      <w:r>
        <w:t xml:space="preserve"> 3 </w:t>
      </w:r>
      <w:proofErr w:type="spellStart"/>
      <w:r>
        <w:t>c:g</w:t>
      </w:r>
      <w:proofErr w:type="spellEnd"/>
      <w:r>
        <w:t xml:space="preserve"> 2).</w:t>
      </w:r>
    </w:p>
    <w:p w14:paraId="7A8F9E7D" w14:textId="07CB029B" w:rsidR="00C75A81" w:rsidRDefault="007756C4" w:rsidP="007756C4">
      <w:r>
        <w:lastRenderedPageBreak/>
        <w:t xml:space="preserve">Scroll down to the </w:t>
      </w:r>
      <w:r w:rsidR="00AF3FFF">
        <w:t>“</w:t>
      </w:r>
      <w:r>
        <w:t>Output Options</w:t>
      </w:r>
      <w:r w:rsidR="00AF3FFF">
        <w:t>”</w:t>
      </w:r>
      <w:r>
        <w:t xml:space="preserve"> section. By default, </w:t>
      </w:r>
      <w:proofErr w:type="spellStart"/>
      <w:r w:rsidR="0029690A" w:rsidRPr="0029690A">
        <w:rPr>
          <w:i/>
        </w:rPr>
        <w:t>Patser</w:t>
      </w:r>
      <w:proofErr w:type="spellEnd"/>
      <w:r>
        <w:t xml:space="preserve"> will </w:t>
      </w:r>
      <w:r w:rsidR="00266C57">
        <w:t xml:space="preserve">report the </w:t>
      </w:r>
      <w:r w:rsidR="004210D0">
        <w:t xml:space="preserve">match </w:t>
      </w:r>
      <w:r>
        <w:t>score for every nucleotide</w:t>
      </w:r>
      <w:r w:rsidR="00266C57">
        <w:t xml:space="preserve"> in the query sequence</w:t>
      </w:r>
      <w:r>
        <w:t xml:space="preserve">. To </w:t>
      </w:r>
      <w:r w:rsidR="009E1637">
        <w:t xml:space="preserve">show only the subset of matches that have positive scores, </w:t>
      </w:r>
      <w:r w:rsidR="00266C57">
        <w:t xml:space="preserve">we will </w:t>
      </w:r>
      <w:r>
        <w:t xml:space="preserve">change the </w:t>
      </w:r>
      <w:r w:rsidR="00AF3FFF">
        <w:t>“</w:t>
      </w:r>
      <w:r>
        <w:t>Lowest score to print (-l)</w:t>
      </w:r>
      <w:r w:rsidR="00AF3FFF">
        <w:t>”</w:t>
      </w:r>
      <w:r>
        <w:t xml:space="preserve"> to </w:t>
      </w:r>
      <w:r w:rsidRPr="00F93890">
        <w:rPr>
          <w:b/>
        </w:rPr>
        <w:t>1</w:t>
      </w:r>
      <w:r w:rsidR="009E1637">
        <w:t>.</w:t>
      </w:r>
      <w:r w:rsidR="00B94451">
        <w:t xml:space="preserve"> </w:t>
      </w:r>
      <w:r>
        <w:t>Because transcription factors could bind in either orientation</w:t>
      </w:r>
      <w:r w:rsidR="00684D4C">
        <w:t xml:space="preserve"> relative to the TSS</w:t>
      </w:r>
      <w:r>
        <w:t xml:space="preserve">, we will also select the option to </w:t>
      </w:r>
      <w:r w:rsidR="00AF3FFF">
        <w:t>“</w:t>
      </w:r>
      <w:r>
        <w:t>Score complementary sequence</w:t>
      </w:r>
      <w:r w:rsidR="00AF3FFF">
        <w:t>”</w:t>
      </w:r>
      <w:r>
        <w:t xml:space="preserve"> (</w:t>
      </w:r>
      <w:r>
        <w:fldChar w:fldCharType="begin"/>
      </w:r>
      <w:r>
        <w:instrText xml:space="preserve"> REF _Ref261634711 \h </w:instrText>
      </w:r>
      <w:r>
        <w:fldChar w:fldCharType="separate"/>
      </w:r>
      <w:r w:rsidR="009A0362">
        <w:t xml:space="preserve">Figure </w:t>
      </w:r>
      <w:r w:rsidR="009A0362">
        <w:rPr>
          <w:noProof/>
        </w:rPr>
        <w:t>11</w:t>
      </w:r>
      <w:r>
        <w:fldChar w:fldCharType="end"/>
      </w:r>
      <w:r>
        <w:t xml:space="preserve">). </w:t>
      </w:r>
    </w:p>
    <w:p w14:paraId="59126C1F" w14:textId="77777777" w:rsidR="007756C4" w:rsidRDefault="007756C4" w:rsidP="007756C4"/>
    <w:p w14:paraId="32CAD327" w14:textId="77777777" w:rsidR="007756C4" w:rsidRDefault="007756C4" w:rsidP="007756C4">
      <w:pPr>
        <w:keepNext/>
      </w:pPr>
      <w:r>
        <w:rPr>
          <w:noProof/>
        </w:rPr>
        <w:drawing>
          <wp:inline distT="0" distB="0" distL="0" distR="0" wp14:anchorId="0DD28C12" wp14:editId="4247FD38">
            <wp:extent cx="4572000" cy="2091905"/>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a:stretch>
                      <a:fillRect/>
                    </a:stretch>
                  </pic:blipFill>
                  <pic:spPr>
                    <a:xfrm>
                      <a:off x="0" y="0"/>
                      <a:ext cx="4579338" cy="2095262"/>
                    </a:xfrm>
                    <a:prstGeom prst="rect">
                      <a:avLst/>
                    </a:prstGeom>
                  </pic:spPr>
                </pic:pic>
              </a:graphicData>
            </a:graphic>
          </wp:inline>
        </w:drawing>
      </w:r>
    </w:p>
    <w:p w14:paraId="2A135C9B" w14:textId="49951812" w:rsidR="007756C4" w:rsidRDefault="007756C4" w:rsidP="007756C4">
      <w:pPr>
        <w:pStyle w:val="Caption"/>
      </w:pPr>
      <w:bookmarkStart w:id="41" w:name="_Ref261634711"/>
      <w:r>
        <w:t xml:space="preserve">Figure </w:t>
      </w:r>
      <w:r w:rsidR="00F91297">
        <w:rPr>
          <w:noProof/>
        </w:rPr>
        <w:fldChar w:fldCharType="begin"/>
      </w:r>
      <w:r w:rsidR="00F91297">
        <w:rPr>
          <w:noProof/>
        </w:rPr>
        <w:instrText xml:space="preserve"> SEQ Figure \* ARABIC </w:instrText>
      </w:r>
      <w:r w:rsidR="00F91297">
        <w:rPr>
          <w:noProof/>
        </w:rPr>
        <w:fldChar w:fldCharType="separate"/>
      </w:r>
      <w:r w:rsidR="009A0362">
        <w:rPr>
          <w:noProof/>
        </w:rPr>
        <w:t>11</w:t>
      </w:r>
      <w:r w:rsidR="00F91297">
        <w:rPr>
          <w:noProof/>
        </w:rPr>
        <w:fldChar w:fldCharType="end"/>
      </w:r>
      <w:bookmarkEnd w:id="41"/>
      <w:r>
        <w:t xml:space="preserve">   Change the </w:t>
      </w:r>
      <w:proofErr w:type="spellStart"/>
      <w:r w:rsidR="0029690A" w:rsidRPr="0029690A">
        <w:rPr>
          <w:i/>
        </w:rPr>
        <w:t>Patser</w:t>
      </w:r>
      <w:proofErr w:type="spellEnd"/>
      <w:r>
        <w:t xml:space="preserve"> output options to search the complementary sequence and limit the output to </w:t>
      </w:r>
      <w:r w:rsidR="00535DBE">
        <w:t>motif matches that have a score greater than or equal to 1.</w:t>
      </w:r>
    </w:p>
    <w:p w14:paraId="77C9EF0C" w14:textId="60005CBB" w:rsidR="007A4ED0" w:rsidRPr="007A4ED0" w:rsidRDefault="007A4ED0" w:rsidP="007A4ED0">
      <w:r>
        <w:t xml:space="preserve">Click on the </w:t>
      </w:r>
      <w:r w:rsidR="00AF3FFF">
        <w:t>“</w:t>
      </w:r>
      <w:r>
        <w:t>Submit Query</w:t>
      </w:r>
      <w:r w:rsidR="00AF3FFF">
        <w:t>”</w:t>
      </w:r>
      <w:r>
        <w:t xml:space="preserve"> button at the bottom of the page to run the search. (For teaching purposes, the output from </w:t>
      </w:r>
      <w:proofErr w:type="spellStart"/>
      <w:r w:rsidR="0029690A" w:rsidRPr="0029690A">
        <w:rPr>
          <w:i/>
        </w:rPr>
        <w:t>Patser</w:t>
      </w:r>
      <w:proofErr w:type="spellEnd"/>
      <w:r>
        <w:t xml:space="preserve"> is also available in the file </w:t>
      </w:r>
      <w:r w:rsidR="0029690A" w:rsidRPr="00250AD8">
        <w:rPr>
          <w:b/>
          <w:iCs/>
        </w:rPr>
        <w:t>Patser</w:t>
      </w:r>
      <w:r w:rsidRPr="00250AD8">
        <w:rPr>
          <w:b/>
          <w:iCs/>
        </w:rPr>
        <w:t>_</w:t>
      </w:r>
      <w:r w:rsidRPr="00FC05D7">
        <w:rPr>
          <w:b/>
        </w:rPr>
        <w:t>onecut_dl_Dbiarmipes.txt</w:t>
      </w:r>
      <w:r>
        <w:t xml:space="preserve"> in the </w:t>
      </w:r>
      <w:r w:rsidR="00B84E24">
        <w:t>exercise package</w:t>
      </w:r>
      <w:r>
        <w:t xml:space="preserve">.) </w:t>
      </w:r>
    </w:p>
    <w:p w14:paraId="43D46D31" w14:textId="7F055E10" w:rsidR="007756C4" w:rsidRDefault="007756C4" w:rsidP="008F1B90">
      <w:pPr>
        <w:pStyle w:val="Heading1"/>
      </w:pPr>
      <w:r>
        <w:t xml:space="preserve">Interpreting the </w:t>
      </w:r>
      <w:proofErr w:type="spellStart"/>
      <w:r w:rsidR="0029690A" w:rsidRPr="0029690A">
        <w:rPr>
          <w:i/>
        </w:rPr>
        <w:t>Patser</w:t>
      </w:r>
      <w:proofErr w:type="spellEnd"/>
      <w:r>
        <w:t xml:space="preserve"> results</w:t>
      </w:r>
    </w:p>
    <w:p w14:paraId="476DC432" w14:textId="395F30A7" w:rsidR="007756C4" w:rsidRDefault="007756C4" w:rsidP="007756C4">
      <w:r>
        <w:t xml:space="preserve">Part of the </w:t>
      </w:r>
      <w:proofErr w:type="spellStart"/>
      <w:r w:rsidR="0029690A" w:rsidRPr="0029690A">
        <w:rPr>
          <w:i/>
        </w:rPr>
        <w:t>Patser</w:t>
      </w:r>
      <w:proofErr w:type="spellEnd"/>
      <w:r>
        <w:t xml:space="preserve"> output includes a suggested cutoff score for </w:t>
      </w:r>
      <w:r w:rsidR="00C15F95">
        <w:t xml:space="preserve">statistically significant </w:t>
      </w:r>
      <w:r>
        <w:t xml:space="preserve">motif matches. In this case, the suggested ln(cutoff p-value) </w:t>
      </w:r>
      <w:r w:rsidR="00BC11DD">
        <w:t xml:space="preserve">after adjusting for </w:t>
      </w:r>
      <w:r w:rsidR="003863F8">
        <w:t xml:space="preserve">the </w:t>
      </w:r>
      <w:r w:rsidR="00E45979">
        <w:t xml:space="preserve">expected </w:t>
      </w:r>
      <w:r w:rsidR="003863F8">
        <w:t xml:space="preserve">information content from an arbitrary alignment of random sequences (i.e. sample size) </w:t>
      </w:r>
      <w:r w:rsidR="002570B0">
        <w:t xml:space="preserve">is </w:t>
      </w:r>
      <w:r w:rsidR="002570B0">
        <w:br/>
      </w:r>
      <w:r>
        <w:t>-9.3</w:t>
      </w:r>
      <w:r w:rsidR="00BE2961">
        <w:t>12</w:t>
      </w:r>
      <w:r>
        <w:t xml:space="preserve"> (</w:t>
      </w:r>
      <w:r>
        <w:fldChar w:fldCharType="begin"/>
      </w:r>
      <w:r>
        <w:instrText xml:space="preserve"> REF _Ref261636344 \h </w:instrText>
      </w:r>
      <w:r>
        <w:fldChar w:fldCharType="separate"/>
      </w:r>
      <w:r w:rsidR="009A0362">
        <w:t xml:space="preserve">Figure </w:t>
      </w:r>
      <w:r w:rsidR="009A0362">
        <w:rPr>
          <w:noProof/>
        </w:rPr>
        <w:t>12</w:t>
      </w:r>
      <w:r>
        <w:fldChar w:fldCharType="end"/>
      </w:r>
      <w:r>
        <w:t>)</w:t>
      </w:r>
      <w:r w:rsidR="00AC6402">
        <w:t>,</w:t>
      </w:r>
      <w:r>
        <w:t xml:space="preserve"> which means that only matches with a ln(p-value) </w:t>
      </w:r>
      <w:r w:rsidR="004E48AF">
        <w:t xml:space="preserve">smaller </w:t>
      </w:r>
      <w:r w:rsidR="00332EBB">
        <w:t>(</w:t>
      </w:r>
      <w:r w:rsidR="00855C54">
        <w:t xml:space="preserve">i.e., </w:t>
      </w:r>
      <w:r w:rsidR="00332EBB">
        <w:t xml:space="preserve">more negative) </w:t>
      </w:r>
      <w:r>
        <w:t>than -9.3</w:t>
      </w:r>
      <w:r w:rsidR="00BE2961">
        <w:t>12</w:t>
      </w:r>
      <w:r>
        <w:t xml:space="preserve"> are significant.</w:t>
      </w:r>
      <w:r w:rsidR="00DF3D84">
        <w:t xml:space="preserve"> </w:t>
      </w:r>
      <w:r w:rsidR="00492649">
        <w:t xml:space="preserve">Among the 30 motif matches reported by </w:t>
      </w:r>
      <w:proofErr w:type="spellStart"/>
      <w:r w:rsidR="0029690A" w:rsidRPr="0029690A">
        <w:rPr>
          <w:i/>
        </w:rPr>
        <w:t>Patser</w:t>
      </w:r>
      <w:proofErr w:type="spellEnd"/>
      <w:r w:rsidR="00492649">
        <w:t>, only one match (at position 2597) has a ln(p-value) that is less than -9.3</w:t>
      </w:r>
      <w:r w:rsidR="00BE2961">
        <w:t>12</w:t>
      </w:r>
      <w:r w:rsidR="00492649">
        <w:t>.</w:t>
      </w:r>
    </w:p>
    <w:p w14:paraId="590C925F" w14:textId="77777777" w:rsidR="007756C4" w:rsidRDefault="007756C4" w:rsidP="007756C4"/>
    <w:p w14:paraId="5258290B" w14:textId="77777777" w:rsidR="007756C4" w:rsidRDefault="007756C4" w:rsidP="007756C4">
      <w:pPr>
        <w:keepNext/>
      </w:pPr>
      <w:r>
        <w:rPr>
          <w:noProof/>
        </w:rPr>
        <w:drawing>
          <wp:inline distT="0" distB="0" distL="0" distR="0" wp14:anchorId="78DCE077" wp14:editId="64C68AE3">
            <wp:extent cx="4309921" cy="2055719"/>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a:stretch>
                      <a:fillRect/>
                    </a:stretch>
                  </pic:blipFill>
                  <pic:spPr>
                    <a:xfrm>
                      <a:off x="0" y="0"/>
                      <a:ext cx="4309921" cy="2055719"/>
                    </a:xfrm>
                    <a:prstGeom prst="rect">
                      <a:avLst/>
                    </a:prstGeom>
                  </pic:spPr>
                </pic:pic>
              </a:graphicData>
            </a:graphic>
          </wp:inline>
        </w:drawing>
      </w:r>
    </w:p>
    <w:p w14:paraId="1B2B5F5E" w14:textId="231295BE" w:rsidR="007756C4" w:rsidRDefault="007756C4" w:rsidP="007756C4">
      <w:pPr>
        <w:pStyle w:val="Caption"/>
      </w:pPr>
      <w:bookmarkStart w:id="42" w:name="_Ref261636344"/>
      <w:r>
        <w:t xml:space="preserve">Figure </w:t>
      </w:r>
      <w:r w:rsidR="00F91297">
        <w:rPr>
          <w:noProof/>
        </w:rPr>
        <w:fldChar w:fldCharType="begin"/>
      </w:r>
      <w:r w:rsidR="00F91297">
        <w:rPr>
          <w:noProof/>
        </w:rPr>
        <w:instrText xml:space="preserve"> SEQ Figure \* ARABIC </w:instrText>
      </w:r>
      <w:r w:rsidR="00F91297">
        <w:rPr>
          <w:noProof/>
        </w:rPr>
        <w:fldChar w:fldCharType="separate"/>
      </w:r>
      <w:r w:rsidR="009A0362">
        <w:rPr>
          <w:noProof/>
        </w:rPr>
        <w:t>12</w:t>
      </w:r>
      <w:r w:rsidR="00F91297">
        <w:rPr>
          <w:noProof/>
        </w:rPr>
        <w:fldChar w:fldCharType="end"/>
      </w:r>
      <w:bookmarkEnd w:id="42"/>
      <w:r>
        <w:t xml:space="preserve">   </w:t>
      </w:r>
      <w:proofErr w:type="spellStart"/>
      <w:r w:rsidR="0029690A" w:rsidRPr="0029690A">
        <w:rPr>
          <w:i/>
        </w:rPr>
        <w:t>Patser</w:t>
      </w:r>
      <w:proofErr w:type="spellEnd"/>
      <w:r>
        <w:t xml:space="preserve"> sugge</w:t>
      </w:r>
      <w:r w:rsidR="004B2625">
        <w:t xml:space="preserve">sts </w:t>
      </w:r>
      <w:r w:rsidR="00AA33E6">
        <w:t xml:space="preserve">that </w:t>
      </w:r>
      <w:r w:rsidR="004B2625">
        <w:t>matches with a ln(p-value) less than</w:t>
      </w:r>
      <w:r>
        <w:t xml:space="preserve"> -9.3</w:t>
      </w:r>
      <w:r w:rsidR="00B14E04">
        <w:t>12</w:t>
      </w:r>
      <w:r>
        <w:t xml:space="preserve"> </w:t>
      </w:r>
      <w:r w:rsidR="004B2625">
        <w:t xml:space="preserve">are </w:t>
      </w:r>
      <w:r>
        <w:t>statistically significant.</w:t>
      </w:r>
    </w:p>
    <w:p w14:paraId="786C84FA" w14:textId="03740AD2" w:rsidR="007756C4" w:rsidRDefault="007756C4" w:rsidP="007756C4">
      <w:r>
        <w:lastRenderedPageBreak/>
        <w:t xml:space="preserve">The suggested cutoff values calculated by </w:t>
      </w:r>
      <w:proofErr w:type="spellStart"/>
      <w:r w:rsidR="0029690A" w:rsidRPr="0029690A">
        <w:rPr>
          <w:i/>
        </w:rPr>
        <w:t>Patser</w:t>
      </w:r>
      <w:proofErr w:type="spellEnd"/>
      <w:r>
        <w:t xml:space="preserve"> provide a good starting point for investigating potential candidate TFBS. However, the significance of a match depends on </w:t>
      </w:r>
      <w:r w:rsidR="005C648B">
        <w:t xml:space="preserve">the level of motif conservation across different species, </w:t>
      </w:r>
      <w:r>
        <w:t>the degree of</w:t>
      </w:r>
      <w:r w:rsidR="00182D66">
        <w:t xml:space="preserve"> degeneracy of the binding site, </w:t>
      </w:r>
      <w:r w:rsidR="005C648B">
        <w:t xml:space="preserve">and </w:t>
      </w:r>
      <w:r>
        <w:t xml:space="preserve">the size of the search region. Hence motif matches that are not statistically significant might nonetheless be biologically interesting. </w:t>
      </w:r>
    </w:p>
    <w:p w14:paraId="071823BF" w14:textId="77777777" w:rsidR="00431BC1" w:rsidRDefault="00431BC1" w:rsidP="007756C4"/>
    <w:p w14:paraId="1EB4E13A" w14:textId="77777777" w:rsidR="007756C4" w:rsidRDefault="007756C4" w:rsidP="007756C4">
      <w:pPr>
        <w:keepNext/>
      </w:pPr>
      <w:r>
        <w:rPr>
          <w:noProof/>
        </w:rPr>
        <w:drawing>
          <wp:inline distT="0" distB="0" distL="0" distR="0" wp14:anchorId="206CED0E" wp14:editId="06D70704">
            <wp:extent cx="4196892" cy="2810934"/>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5-14 at 10.50.37 AM.png"/>
                    <pic:cNvPicPr/>
                  </pic:nvPicPr>
                  <pic:blipFill>
                    <a:blip r:embed="rId24">
                      <a:extLst>
                        <a:ext uri="{28A0092B-C50C-407E-A947-70E740481C1C}">
                          <a14:useLocalDpi xmlns:a14="http://schemas.microsoft.com/office/drawing/2010/main" val="0"/>
                        </a:ext>
                      </a:extLst>
                    </a:blip>
                    <a:stretch>
                      <a:fillRect/>
                    </a:stretch>
                  </pic:blipFill>
                  <pic:spPr>
                    <a:xfrm>
                      <a:off x="0" y="0"/>
                      <a:ext cx="4219048" cy="2825773"/>
                    </a:xfrm>
                    <a:prstGeom prst="rect">
                      <a:avLst/>
                    </a:prstGeom>
                  </pic:spPr>
                </pic:pic>
              </a:graphicData>
            </a:graphic>
          </wp:inline>
        </w:drawing>
      </w:r>
    </w:p>
    <w:p w14:paraId="1A38CB34" w14:textId="6074859B" w:rsidR="00431BC1" w:rsidRDefault="007756C4" w:rsidP="00492649">
      <w:pPr>
        <w:pStyle w:val="Caption"/>
      </w:pPr>
      <w:bookmarkStart w:id="43" w:name="_Ref261684131"/>
      <w:r>
        <w:t xml:space="preserve">Figure </w:t>
      </w:r>
      <w:r w:rsidR="00F91297">
        <w:rPr>
          <w:noProof/>
        </w:rPr>
        <w:fldChar w:fldCharType="begin"/>
      </w:r>
      <w:r w:rsidR="00F91297">
        <w:rPr>
          <w:noProof/>
        </w:rPr>
        <w:instrText xml:space="preserve"> SEQ Figure \* ARABIC </w:instrText>
      </w:r>
      <w:r w:rsidR="00F91297">
        <w:rPr>
          <w:noProof/>
        </w:rPr>
        <w:fldChar w:fldCharType="separate"/>
      </w:r>
      <w:r w:rsidR="009A0362">
        <w:rPr>
          <w:noProof/>
        </w:rPr>
        <w:t>13</w:t>
      </w:r>
      <w:r w:rsidR="00F91297">
        <w:rPr>
          <w:noProof/>
        </w:rPr>
        <w:fldChar w:fldCharType="end"/>
      </w:r>
      <w:bookmarkEnd w:id="43"/>
      <w:r>
        <w:t xml:space="preserve">   </w:t>
      </w:r>
      <w:proofErr w:type="spellStart"/>
      <w:r w:rsidR="0029690A" w:rsidRPr="0029690A">
        <w:rPr>
          <w:i/>
        </w:rPr>
        <w:t>Patser</w:t>
      </w:r>
      <w:proofErr w:type="spellEnd"/>
      <w:r>
        <w:t xml:space="preserve"> identifies 7 </w:t>
      </w:r>
      <w:r w:rsidR="00296848">
        <w:t xml:space="preserve">regions </w:t>
      </w:r>
      <w:r>
        <w:t xml:space="preserve">where the TFBS for </w:t>
      </w:r>
      <w:r w:rsidRPr="00766471">
        <w:rPr>
          <w:i/>
        </w:rPr>
        <w:t>dl</w:t>
      </w:r>
      <w:r>
        <w:t xml:space="preserve"> matches on both the positive and negative strand.</w:t>
      </w:r>
    </w:p>
    <w:p w14:paraId="0FD84F34" w14:textId="515FB71E" w:rsidR="00431BC1" w:rsidRDefault="00431BC1" w:rsidP="00431BC1">
      <w:r>
        <w:t xml:space="preserve">A closer examination of the </w:t>
      </w:r>
      <w:proofErr w:type="spellStart"/>
      <w:r w:rsidR="0029690A" w:rsidRPr="0029690A">
        <w:rPr>
          <w:i/>
        </w:rPr>
        <w:t>Patser</w:t>
      </w:r>
      <w:proofErr w:type="spellEnd"/>
      <w:r>
        <w:t xml:space="preserve"> results shows that there are some positions within the search region that matched the </w:t>
      </w:r>
      <w:r>
        <w:rPr>
          <w:i/>
        </w:rPr>
        <w:t xml:space="preserve">dl </w:t>
      </w:r>
      <w:r>
        <w:t xml:space="preserve">TFBS motif on both the positive and negative strands. The </w:t>
      </w:r>
      <w:r w:rsidR="00AF3FFF">
        <w:t>“</w:t>
      </w:r>
      <w:r>
        <w:t>C</w:t>
      </w:r>
      <w:r w:rsidR="00AF3FFF">
        <w:t>”</w:t>
      </w:r>
      <w:r>
        <w:t xml:space="preserve"> after the position denotes a match on the minus strand</w:t>
      </w:r>
      <w:r w:rsidR="00BB7E54">
        <w:t xml:space="preserve">, </w:t>
      </w:r>
      <w:r w:rsidR="00BB7E54">
        <w:rPr>
          <w:i/>
          <w:iCs/>
        </w:rPr>
        <w:t>i.e.</w:t>
      </w:r>
      <w:r w:rsidR="00BB7E54">
        <w:t>, the complement</w:t>
      </w:r>
      <w:r>
        <w:t>. We also find that some of the motif matches are located immediately adjacent to each other (</w:t>
      </w:r>
      <w:r>
        <w:fldChar w:fldCharType="begin"/>
      </w:r>
      <w:r>
        <w:instrText xml:space="preserve"> REF _Ref261684131 \h </w:instrText>
      </w:r>
      <w:r>
        <w:fldChar w:fldCharType="separate"/>
      </w:r>
      <w:r>
        <w:t xml:space="preserve">Figure </w:t>
      </w:r>
      <w:r>
        <w:rPr>
          <w:noProof/>
        </w:rPr>
        <w:t>13</w:t>
      </w:r>
      <w:r>
        <w:fldChar w:fldCharType="end"/>
      </w:r>
      <w:r>
        <w:t xml:space="preserve">). </w:t>
      </w:r>
    </w:p>
    <w:p w14:paraId="441FFCFA" w14:textId="77777777" w:rsidR="00431BC1" w:rsidRDefault="00431BC1" w:rsidP="007756C4"/>
    <w:p w14:paraId="28C05168" w14:textId="51118D63" w:rsidR="007756C4" w:rsidRDefault="007756C4" w:rsidP="007756C4">
      <w:r>
        <w:t>Many transcription factors bind to the DNA as either a homodimer (</w:t>
      </w:r>
      <w:r w:rsidR="00855C54">
        <w:t xml:space="preserve">i.e., </w:t>
      </w:r>
      <w:r w:rsidR="001E5A05">
        <w:t xml:space="preserve">two of the </w:t>
      </w:r>
      <w:r>
        <w:t>same transcription factor) or heterodimer (</w:t>
      </w:r>
      <w:r w:rsidR="00855C54">
        <w:t xml:space="preserve">i.e., </w:t>
      </w:r>
      <w:r>
        <w:t xml:space="preserve">two different transcription factors); previous studies have shown that </w:t>
      </w:r>
      <w:r>
        <w:rPr>
          <w:i/>
        </w:rPr>
        <w:t xml:space="preserve">dl </w:t>
      </w:r>
      <w:r>
        <w:t xml:space="preserve">binds to DNA as a homodimer </w:t>
      </w:r>
      <w:r>
        <w:fldChar w:fldCharType="begin"/>
      </w:r>
      <w:r>
        <w:instrText xml:space="preserve"> ADDIN ZOTERO_ITEM CSL_CITATION {"citationID":"1cvo8cjkmn","properties":{"formattedCitation":"{\\rtf (\\scaps Govind\\scaps0{} \\i et al.\\i0{} 1992)}","plainCitation":"(Govind et al. 1992)"},"citationItems":[{"id":320,"uris":["http://zotero.org/users/local/w6pDxWng/items/HEUPX7IE"],"uri":["http://zotero.org/users/local/w6pDxWng/items/HEUPX7IE"],"itemData":{"id":320,"type":"article-journal","title":"In vivo self-association of the Drosophila rel-protein dorsal","container-title":"Proceedings of the National Academy of Sciences of the United States of America","page":"7861-7865","volume":"89","issue":"17","source":"NCBI PubMed","abstract":"The Drosophila morphogen dorsal, KBF1, NF-kappa B, and the proto-oncogene c-rel belong to the rel family of transcription factors whose function is regulated post-translationally by selective nuclear import. In the early Drosophila embryo, dorsal protein is proposed to be retained in the cytoplasm through its interaction with cactus protein. The maternal dorsal group genes constitute a signal transduction pathway, which results in targeting cytoplasmic dorsal protein into the nuclei of the syncytial blastoderm embryo, in a ventral-to-dorsal gradient. The asymmetric transcriptional regulation of zygotic genes along the dorsoventral axis by the dorsal morphogen gradient establishes embryonic dorsoventral polarity. In the lymphocytes, the functional equivalent of cactus is I kappa B, which appears to retain NF-kappa B in the cytoplasm. This retention is relieved by extracellular signals in tissue culture. NF-kappa B and rel proteins each are known to function as oligomeric complexes. Here we present genetic and biochemical evidence for the existence and functional importance of an oligomeric dorsal complex in vivo.","ISSN":"0027-8424","note":"PMID: 1518806 \nPMCID: PMC49814","journalAbbreviation":"Proc. Natl. Acad. Sci. U.S.A.","language":"eng","author":[{"family":"Govind","given":"S"},{"family":"Whalen","given":"A M"},{"family":"Steward","given":"R"}],"issued":{"date-parts":[["1992",9,1]]},"PMID":"1518806","PMCID":"PMC49814"}}],"schema":"https://github.com/citation-style-language/schema/raw/master/csl-citation.json"} </w:instrText>
      </w:r>
      <w:r>
        <w:fldChar w:fldCharType="separate"/>
      </w:r>
      <w:r w:rsidR="006C116B" w:rsidRPr="006C116B">
        <w:rPr>
          <w:rFonts w:ascii="Cambria"/>
        </w:rPr>
        <w:t>(</w:t>
      </w:r>
      <w:r w:rsidR="006C116B" w:rsidRPr="006C116B">
        <w:rPr>
          <w:rFonts w:ascii="Cambria"/>
          <w:smallCaps/>
        </w:rPr>
        <w:t>Govind</w:t>
      </w:r>
      <w:r w:rsidR="006C116B" w:rsidRPr="006C116B">
        <w:rPr>
          <w:rFonts w:ascii="Cambria"/>
        </w:rPr>
        <w:t xml:space="preserve"> </w:t>
      </w:r>
      <w:r w:rsidR="006C116B" w:rsidRPr="006C116B">
        <w:rPr>
          <w:rFonts w:ascii="Cambria"/>
          <w:i/>
          <w:iCs/>
        </w:rPr>
        <w:t>et al.</w:t>
      </w:r>
      <w:r w:rsidR="006C116B" w:rsidRPr="006C116B">
        <w:rPr>
          <w:rFonts w:ascii="Cambria"/>
        </w:rPr>
        <w:t xml:space="preserve"> 1992)</w:t>
      </w:r>
      <w:r>
        <w:fldChar w:fldCharType="end"/>
      </w:r>
      <w:r>
        <w:t xml:space="preserve">. Consequently, while </w:t>
      </w:r>
      <w:r w:rsidR="001E5A05">
        <w:t xml:space="preserve">the seven regions identified by </w:t>
      </w:r>
      <w:proofErr w:type="spellStart"/>
      <w:r w:rsidR="001E5A05" w:rsidRPr="001E5A05">
        <w:rPr>
          <w:i/>
          <w:iCs/>
        </w:rPr>
        <w:t>Patser</w:t>
      </w:r>
      <w:proofErr w:type="spellEnd"/>
      <w:r w:rsidR="001E5A05">
        <w:t xml:space="preserve"> </w:t>
      </w:r>
      <w:r>
        <w:t xml:space="preserve">are not statistically significant, they still merit further investigation (e.g. via wet lab experiments) to determine if they correspond to functional binding sites of </w:t>
      </w:r>
      <w:r>
        <w:rPr>
          <w:i/>
        </w:rPr>
        <w:t>dl</w:t>
      </w:r>
      <w:r w:rsidR="008D26C4">
        <w:t>.</w:t>
      </w:r>
    </w:p>
    <w:p w14:paraId="74FFC457" w14:textId="77777777" w:rsidR="007756C4" w:rsidRDefault="007756C4" w:rsidP="007756C4"/>
    <w:p w14:paraId="7EA05A5C" w14:textId="49444C94" w:rsidR="00ED13D9" w:rsidRDefault="007756C4" w:rsidP="007756C4">
      <w:r>
        <w:t xml:space="preserve">The positions reported by </w:t>
      </w:r>
      <w:proofErr w:type="spellStart"/>
      <w:r w:rsidR="0029690A" w:rsidRPr="0029690A">
        <w:rPr>
          <w:i/>
        </w:rPr>
        <w:t>Patser</w:t>
      </w:r>
      <w:proofErr w:type="spellEnd"/>
      <w:r>
        <w:t xml:space="preserve"> are with respect to the extracted region and the motif of </w:t>
      </w:r>
      <w:r>
        <w:rPr>
          <w:i/>
        </w:rPr>
        <w:t xml:space="preserve">dl </w:t>
      </w:r>
      <w:r>
        <w:t>consist</w:t>
      </w:r>
      <w:r w:rsidR="008D26C4">
        <w:t>s</w:t>
      </w:r>
      <w:r>
        <w:t xml:space="preserve"> of 10 nucleotides. We can transform the coordinates reported by </w:t>
      </w:r>
      <w:proofErr w:type="spellStart"/>
      <w:r w:rsidR="0029690A" w:rsidRPr="0029690A">
        <w:rPr>
          <w:i/>
        </w:rPr>
        <w:t>Patser</w:t>
      </w:r>
      <w:proofErr w:type="spellEnd"/>
      <w:r>
        <w:t xml:space="preserve"> so that they are with respect to the start of the contig35 sequence by adding 18</w:t>
      </w:r>
      <w:r w:rsidR="004B652F">
        <w:t>,</w:t>
      </w:r>
      <w:r>
        <w:t xml:space="preserve">923 to all of the matched positions. </w:t>
      </w:r>
      <w:r w:rsidR="000A0A2E">
        <w:t xml:space="preserve">For example, converting the position of </w:t>
      </w:r>
      <w:r w:rsidR="003C0E56">
        <w:t>the</w:t>
      </w:r>
      <w:r w:rsidR="000A0A2E">
        <w:t xml:space="preserve"> match </w:t>
      </w:r>
      <w:r w:rsidR="003C0E56">
        <w:t xml:space="preserve">at 2597 </w:t>
      </w:r>
      <w:r w:rsidR="000A0A2E">
        <w:t>to the contig35 coordinate system (</w:t>
      </w:r>
      <w:r w:rsidR="00855C54">
        <w:t xml:space="preserve">i.e., </w:t>
      </w:r>
      <w:r w:rsidR="000A0A2E">
        <w:t xml:space="preserve">2597+18924-1) means that the putative </w:t>
      </w:r>
      <w:r w:rsidR="000A0A2E">
        <w:rPr>
          <w:i/>
        </w:rPr>
        <w:t xml:space="preserve">dl </w:t>
      </w:r>
      <w:r w:rsidR="000A0A2E">
        <w:t xml:space="preserve">binding site </w:t>
      </w:r>
      <w:r w:rsidR="00E27CD1">
        <w:t xml:space="preserve">begins </w:t>
      </w:r>
      <w:r w:rsidR="000A0A2E">
        <w:t>at 21,520 in contig35.</w:t>
      </w:r>
      <w:r w:rsidR="005A345A">
        <w:t xml:space="preserve"> </w:t>
      </w:r>
    </w:p>
    <w:p w14:paraId="5EB5E169" w14:textId="77777777" w:rsidR="00ED13D9" w:rsidRDefault="00ED13D9" w:rsidP="007756C4"/>
    <w:p w14:paraId="131C3B57" w14:textId="52E45601" w:rsidR="007756C4" w:rsidRPr="006C1ED3" w:rsidRDefault="005A345A" w:rsidP="007756C4">
      <w:r>
        <w:t xml:space="preserve">However, because the motif match can be in either orientation, you must take the orientation of the motif match into account when you calculate the span of each motif </w:t>
      </w:r>
      <w:r w:rsidR="00245678">
        <w:lastRenderedPageBreak/>
        <w:t>match</w:t>
      </w:r>
      <w:r>
        <w:t xml:space="preserve">. </w:t>
      </w:r>
      <w:r w:rsidR="00A62BBC">
        <w:t>(</w:t>
      </w:r>
      <w:r>
        <w:t xml:space="preserve">The </w:t>
      </w:r>
      <w:r w:rsidR="00A62BBC">
        <w:t xml:space="preserve">Excel workbook </w:t>
      </w:r>
      <w:r w:rsidR="00AF3FFF">
        <w:t>“</w:t>
      </w:r>
      <w:r w:rsidR="0029690A" w:rsidRPr="00250AD8">
        <w:rPr>
          <w:iCs/>
        </w:rPr>
        <w:t>Patser</w:t>
      </w:r>
      <w:r w:rsidR="00A62BBC" w:rsidRPr="00250AD8">
        <w:rPr>
          <w:iCs/>
        </w:rPr>
        <w:t>_</w:t>
      </w:r>
      <w:r w:rsidR="00A62BBC" w:rsidRPr="00A62BBC">
        <w:t>onecut_dl_Dbiarmipes.xlsx</w:t>
      </w:r>
      <w:r w:rsidR="00AF3FFF">
        <w:t>”</w:t>
      </w:r>
      <w:r w:rsidR="00A62BBC">
        <w:t xml:space="preserve"> </w:t>
      </w:r>
      <w:r w:rsidR="006E00EF">
        <w:t xml:space="preserve">in the </w:t>
      </w:r>
      <w:r w:rsidR="00B84E24">
        <w:t>exercise package</w:t>
      </w:r>
      <w:r w:rsidR="006E00EF">
        <w:t xml:space="preserve"> </w:t>
      </w:r>
      <w:r w:rsidR="00A62BBC">
        <w:t xml:space="preserve">contains additional details on how to transform the coordinates reported by </w:t>
      </w:r>
      <w:proofErr w:type="spellStart"/>
      <w:r w:rsidR="0029690A" w:rsidRPr="0029690A">
        <w:rPr>
          <w:i/>
        </w:rPr>
        <w:t>Patser</w:t>
      </w:r>
      <w:proofErr w:type="spellEnd"/>
      <w:r w:rsidR="00A62BBC">
        <w:t xml:space="preserve"> to the coordinates with respect to the entire contig35 sequence.</w:t>
      </w:r>
      <w:r w:rsidR="004C6D69">
        <w:t>)</w:t>
      </w:r>
      <w:r w:rsidR="00A62BBC">
        <w:t xml:space="preserve"> </w:t>
      </w:r>
      <w:r w:rsidR="007756C4">
        <w:t xml:space="preserve">The list of putative binding sites for </w:t>
      </w:r>
      <w:r w:rsidR="007756C4">
        <w:rPr>
          <w:i/>
        </w:rPr>
        <w:t xml:space="preserve">dl </w:t>
      </w:r>
      <w:r w:rsidR="007756C4">
        <w:t>is summarized in the table below:</w:t>
      </w:r>
    </w:p>
    <w:p w14:paraId="1BEBBD30" w14:textId="3CE01C2E" w:rsidR="0076417D" w:rsidRDefault="0076417D" w:rsidP="007756C4"/>
    <w:p w14:paraId="7CA5E3CE" w14:textId="77777777" w:rsidR="0076417D" w:rsidRDefault="0076417D" w:rsidP="007756C4"/>
    <w:tbl>
      <w:tblPr>
        <w:tblStyle w:val="LightShading"/>
        <w:tblW w:w="0" w:type="auto"/>
        <w:jc w:val="center"/>
        <w:tblLook w:val="0620" w:firstRow="1" w:lastRow="0" w:firstColumn="0" w:lastColumn="0" w:noHBand="1" w:noVBand="1"/>
      </w:tblPr>
      <w:tblGrid>
        <w:gridCol w:w="2160"/>
        <w:gridCol w:w="1980"/>
      </w:tblGrid>
      <w:tr w:rsidR="007756C4" w:rsidRPr="00D65AF9" w14:paraId="4C7DEAEC" w14:textId="77777777" w:rsidTr="004A2326">
        <w:trPr>
          <w:cnfStyle w:val="100000000000" w:firstRow="1" w:lastRow="0" w:firstColumn="0" w:lastColumn="0" w:oddVBand="0" w:evenVBand="0" w:oddHBand="0" w:evenHBand="0" w:firstRowFirstColumn="0" w:firstRowLastColumn="0" w:lastRowFirstColumn="0" w:lastRowLastColumn="0"/>
          <w:jc w:val="center"/>
        </w:trPr>
        <w:tc>
          <w:tcPr>
            <w:tcW w:w="2160" w:type="dxa"/>
          </w:tcPr>
          <w:p w14:paraId="220600C1" w14:textId="77777777" w:rsidR="007756C4" w:rsidRPr="00D65AF9" w:rsidRDefault="007756C4" w:rsidP="004A2326">
            <w:r>
              <w:t>Motif Candidate</w:t>
            </w:r>
          </w:p>
        </w:tc>
        <w:tc>
          <w:tcPr>
            <w:tcW w:w="1980" w:type="dxa"/>
          </w:tcPr>
          <w:p w14:paraId="5B57A5BB" w14:textId="77777777" w:rsidR="007756C4" w:rsidRPr="00D65AF9" w:rsidRDefault="007756C4" w:rsidP="004A2326">
            <w:r>
              <w:t>Region</w:t>
            </w:r>
          </w:p>
        </w:tc>
      </w:tr>
      <w:tr w:rsidR="007756C4" w:rsidRPr="00D65AF9" w14:paraId="79F8563B" w14:textId="77777777" w:rsidTr="004A2326">
        <w:trPr>
          <w:jc w:val="center"/>
        </w:trPr>
        <w:tc>
          <w:tcPr>
            <w:tcW w:w="2160" w:type="dxa"/>
          </w:tcPr>
          <w:p w14:paraId="15AA4078" w14:textId="77777777" w:rsidR="007756C4" w:rsidRPr="00D65AF9" w:rsidRDefault="007756C4" w:rsidP="004A2326">
            <w:r w:rsidRPr="00D65AF9">
              <w:t>1</w:t>
            </w:r>
          </w:p>
        </w:tc>
        <w:tc>
          <w:tcPr>
            <w:tcW w:w="1980" w:type="dxa"/>
          </w:tcPr>
          <w:p w14:paraId="3F78022D" w14:textId="77777777" w:rsidR="007756C4" w:rsidRPr="00D65AF9" w:rsidRDefault="007756C4" w:rsidP="004A2326">
            <w:r w:rsidRPr="00D65AF9">
              <w:t>19381-19401</w:t>
            </w:r>
          </w:p>
        </w:tc>
      </w:tr>
      <w:tr w:rsidR="007756C4" w:rsidRPr="00D65AF9" w14:paraId="67E5417C" w14:textId="77777777" w:rsidTr="004A2326">
        <w:trPr>
          <w:jc w:val="center"/>
        </w:trPr>
        <w:tc>
          <w:tcPr>
            <w:tcW w:w="2160" w:type="dxa"/>
          </w:tcPr>
          <w:p w14:paraId="47110620" w14:textId="77777777" w:rsidR="007756C4" w:rsidRPr="00D65AF9" w:rsidRDefault="007756C4" w:rsidP="004A2326">
            <w:r w:rsidRPr="00D65AF9">
              <w:t>2</w:t>
            </w:r>
          </w:p>
        </w:tc>
        <w:tc>
          <w:tcPr>
            <w:tcW w:w="1980" w:type="dxa"/>
          </w:tcPr>
          <w:p w14:paraId="7324DAA8" w14:textId="77777777" w:rsidR="007756C4" w:rsidRPr="00D65AF9" w:rsidRDefault="007756C4" w:rsidP="004A2326">
            <w:r w:rsidRPr="00D65AF9">
              <w:t>19945-19964</w:t>
            </w:r>
          </w:p>
        </w:tc>
      </w:tr>
      <w:tr w:rsidR="007756C4" w:rsidRPr="00D65AF9" w14:paraId="1DB76B0F" w14:textId="77777777" w:rsidTr="004A2326">
        <w:trPr>
          <w:jc w:val="center"/>
        </w:trPr>
        <w:tc>
          <w:tcPr>
            <w:tcW w:w="2160" w:type="dxa"/>
          </w:tcPr>
          <w:p w14:paraId="610E25F6" w14:textId="77777777" w:rsidR="007756C4" w:rsidRPr="00D65AF9" w:rsidRDefault="007756C4" w:rsidP="004A2326">
            <w:r w:rsidRPr="00D65AF9">
              <w:t>3</w:t>
            </w:r>
          </w:p>
        </w:tc>
        <w:tc>
          <w:tcPr>
            <w:tcW w:w="1980" w:type="dxa"/>
          </w:tcPr>
          <w:p w14:paraId="76D32821" w14:textId="77777777" w:rsidR="007756C4" w:rsidRPr="00D65AF9" w:rsidRDefault="007756C4" w:rsidP="004A2326">
            <w:r w:rsidRPr="00D65AF9">
              <w:t>20476-20495</w:t>
            </w:r>
          </w:p>
        </w:tc>
      </w:tr>
      <w:tr w:rsidR="007756C4" w:rsidRPr="00D65AF9" w14:paraId="18AB077E" w14:textId="77777777" w:rsidTr="004A2326">
        <w:trPr>
          <w:jc w:val="center"/>
        </w:trPr>
        <w:tc>
          <w:tcPr>
            <w:tcW w:w="2160" w:type="dxa"/>
          </w:tcPr>
          <w:p w14:paraId="2092D5AC" w14:textId="77777777" w:rsidR="007756C4" w:rsidRPr="00D65AF9" w:rsidRDefault="007756C4" w:rsidP="004A2326">
            <w:r w:rsidRPr="00D65AF9">
              <w:t>4</w:t>
            </w:r>
          </w:p>
        </w:tc>
        <w:tc>
          <w:tcPr>
            <w:tcW w:w="1980" w:type="dxa"/>
          </w:tcPr>
          <w:p w14:paraId="3C1BFC4E" w14:textId="77777777" w:rsidR="007756C4" w:rsidRPr="00D65AF9" w:rsidRDefault="007756C4" w:rsidP="004A2326">
            <w:r w:rsidRPr="00D65AF9">
              <w:t>20991-21009</w:t>
            </w:r>
          </w:p>
        </w:tc>
      </w:tr>
      <w:tr w:rsidR="007756C4" w:rsidRPr="00D65AF9" w14:paraId="57816AD0" w14:textId="77777777" w:rsidTr="004A2326">
        <w:trPr>
          <w:jc w:val="center"/>
        </w:trPr>
        <w:tc>
          <w:tcPr>
            <w:tcW w:w="2160" w:type="dxa"/>
          </w:tcPr>
          <w:p w14:paraId="744B275D" w14:textId="77777777" w:rsidR="007756C4" w:rsidRPr="00D65AF9" w:rsidRDefault="007756C4" w:rsidP="004A2326">
            <w:r w:rsidRPr="00D65AF9">
              <w:t>5</w:t>
            </w:r>
          </w:p>
        </w:tc>
        <w:tc>
          <w:tcPr>
            <w:tcW w:w="1980" w:type="dxa"/>
          </w:tcPr>
          <w:p w14:paraId="02321CA4" w14:textId="77777777" w:rsidR="007756C4" w:rsidRPr="00D65AF9" w:rsidRDefault="007756C4" w:rsidP="004A2326">
            <w:r w:rsidRPr="00D65AF9">
              <w:t>21510-21529</w:t>
            </w:r>
          </w:p>
        </w:tc>
      </w:tr>
      <w:tr w:rsidR="007756C4" w:rsidRPr="00D65AF9" w14:paraId="42C96CDE" w14:textId="77777777" w:rsidTr="004A2326">
        <w:trPr>
          <w:jc w:val="center"/>
        </w:trPr>
        <w:tc>
          <w:tcPr>
            <w:tcW w:w="2160" w:type="dxa"/>
          </w:tcPr>
          <w:p w14:paraId="1AEB7FFD" w14:textId="77777777" w:rsidR="007756C4" w:rsidRPr="00D65AF9" w:rsidRDefault="007756C4" w:rsidP="004A2326">
            <w:r w:rsidRPr="00D65AF9">
              <w:t>6</w:t>
            </w:r>
          </w:p>
        </w:tc>
        <w:tc>
          <w:tcPr>
            <w:tcW w:w="1980" w:type="dxa"/>
          </w:tcPr>
          <w:p w14:paraId="5799CFE5" w14:textId="77777777" w:rsidR="007756C4" w:rsidRPr="00D65AF9" w:rsidRDefault="007756C4" w:rsidP="004A2326">
            <w:r w:rsidRPr="00D65AF9">
              <w:t>21923-21942</w:t>
            </w:r>
          </w:p>
        </w:tc>
      </w:tr>
      <w:tr w:rsidR="007756C4" w:rsidRPr="00D65AF9" w14:paraId="633059E7" w14:textId="77777777" w:rsidTr="004A2326">
        <w:trPr>
          <w:jc w:val="center"/>
        </w:trPr>
        <w:tc>
          <w:tcPr>
            <w:tcW w:w="2160" w:type="dxa"/>
          </w:tcPr>
          <w:p w14:paraId="446250F9" w14:textId="77777777" w:rsidR="007756C4" w:rsidRPr="00D65AF9" w:rsidRDefault="007756C4" w:rsidP="004A2326">
            <w:r w:rsidRPr="00D65AF9">
              <w:t>7</w:t>
            </w:r>
          </w:p>
        </w:tc>
        <w:tc>
          <w:tcPr>
            <w:tcW w:w="1980" w:type="dxa"/>
          </w:tcPr>
          <w:p w14:paraId="0AC92F83" w14:textId="77777777" w:rsidR="007756C4" w:rsidRPr="00D65AF9" w:rsidRDefault="007756C4" w:rsidP="004A2326">
            <w:r w:rsidRPr="00D65AF9">
              <w:t>22019-22038</w:t>
            </w:r>
          </w:p>
        </w:tc>
      </w:tr>
    </w:tbl>
    <w:p w14:paraId="50F5DE4A" w14:textId="0CD1589C" w:rsidR="007756C4" w:rsidRDefault="00DE04C1" w:rsidP="00DE04C1">
      <w:pPr>
        <w:pStyle w:val="Heading1"/>
      </w:pPr>
      <w:r>
        <w:t>Conclusions</w:t>
      </w:r>
    </w:p>
    <w:p w14:paraId="66BD6D95" w14:textId="628CF53A" w:rsidR="00E12920" w:rsidRDefault="00B06336" w:rsidP="00ED2772">
      <w:r>
        <w:t xml:space="preserve">This walkthrough illustrates how we can identify conserved </w:t>
      </w:r>
      <w:r w:rsidR="007E0EBA">
        <w:t xml:space="preserve">TFBS </w:t>
      </w:r>
      <w:r>
        <w:t xml:space="preserve">in the putative ortholog of the </w:t>
      </w:r>
      <w:proofErr w:type="spellStart"/>
      <w:r>
        <w:rPr>
          <w:i/>
        </w:rPr>
        <w:t>onecut</w:t>
      </w:r>
      <w:proofErr w:type="spellEnd"/>
      <w:r>
        <w:rPr>
          <w:i/>
        </w:rPr>
        <w:t xml:space="preserve"> </w:t>
      </w:r>
      <w:r>
        <w:t xml:space="preserve">gene on the </w:t>
      </w:r>
      <w:r>
        <w:rPr>
          <w:i/>
        </w:rPr>
        <w:t xml:space="preserve">D. biarmipes </w:t>
      </w:r>
      <w:r>
        <w:t xml:space="preserve">Muller F element. </w:t>
      </w:r>
      <w:r w:rsidR="0010189F">
        <w:t xml:space="preserve">Using FlyBase </w:t>
      </w:r>
      <w:r w:rsidR="00722391" w:rsidRPr="00143655">
        <w:rPr>
          <w:i/>
          <w:iCs/>
        </w:rPr>
        <w:t>GBrowse</w:t>
      </w:r>
      <w:r w:rsidR="0010189F">
        <w:t xml:space="preserve">, we examined the modENCODE HOT spot annotations near the TSS of the </w:t>
      </w:r>
      <w:proofErr w:type="spellStart"/>
      <w:r w:rsidR="0010189F">
        <w:rPr>
          <w:i/>
        </w:rPr>
        <w:t>onecut</w:t>
      </w:r>
      <w:proofErr w:type="spellEnd"/>
      <w:r w:rsidR="0010189F">
        <w:rPr>
          <w:i/>
        </w:rPr>
        <w:t xml:space="preserve"> </w:t>
      </w:r>
      <w:r w:rsidR="0010189F">
        <w:t xml:space="preserve">gene in </w:t>
      </w:r>
      <w:r w:rsidR="0010189F">
        <w:rPr>
          <w:i/>
        </w:rPr>
        <w:t>D. melanogaster</w:t>
      </w:r>
      <w:r w:rsidR="0010189F">
        <w:t xml:space="preserve">. For each of the TFBS associated with the HOT spot, we can retrieve the corresponding horizontal count matrix from the </w:t>
      </w:r>
      <w:proofErr w:type="spellStart"/>
      <w:r w:rsidR="0010189F">
        <w:t>FlyFactorSurvey</w:t>
      </w:r>
      <w:proofErr w:type="spellEnd"/>
      <w:r w:rsidR="0010189F">
        <w:t xml:space="preserve"> database. </w:t>
      </w:r>
      <w:r w:rsidR="00AC04B6">
        <w:t xml:space="preserve">We can then use </w:t>
      </w:r>
      <w:r w:rsidR="007E0EBA">
        <w:t xml:space="preserve">this count matrix with </w:t>
      </w:r>
      <w:proofErr w:type="spellStart"/>
      <w:r w:rsidR="0029690A" w:rsidRPr="0029690A">
        <w:rPr>
          <w:i/>
        </w:rPr>
        <w:t>Patser</w:t>
      </w:r>
      <w:proofErr w:type="spellEnd"/>
      <w:r w:rsidR="007E0EBA">
        <w:t xml:space="preserve"> to determine if the TFBS is </w:t>
      </w:r>
      <w:r w:rsidR="008A2036">
        <w:t xml:space="preserve">also present in the region surrounding the TSS of the </w:t>
      </w:r>
      <w:r w:rsidR="008A2036">
        <w:rPr>
          <w:i/>
        </w:rPr>
        <w:t xml:space="preserve">D. biarmipes </w:t>
      </w:r>
      <w:proofErr w:type="spellStart"/>
      <w:r w:rsidR="00271D00">
        <w:rPr>
          <w:i/>
        </w:rPr>
        <w:t>onecut</w:t>
      </w:r>
      <w:proofErr w:type="spellEnd"/>
      <w:r w:rsidR="00271D00">
        <w:t xml:space="preserve"> ortholog</w:t>
      </w:r>
      <w:r w:rsidR="008A2036">
        <w:t>.</w:t>
      </w:r>
      <w:r w:rsidR="007E0047">
        <w:t xml:space="preserve"> </w:t>
      </w:r>
    </w:p>
    <w:p w14:paraId="07DD9E21" w14:textId="77777777" w:rsidR="00E12920" w:rsidRDefault="00E12920" w:rsidP="00ED2772"/>
    <w:p w14:paraId="1CF4B3C3" w14:textId="53BF7F28" w:rsidR="00A14477" w:rsidRDefault="00E12920" w:rsidP="00ED2772">
      <w:r>
        <w:t>This walkthrough</w:t>
      </w:r>
      <w:r w:rsidR="00403179">
        <w:t xml:space="preserve"> </w:t>
      </w:r>
      <w:r w:rsidR="00050D48">
        <w:t xml:space="preserve">illustrates </w:t>
      </w:r>
      <w:r>
        <w:t xml:space="preserve">how we can annotate the putative TFBS for </w:t>
      </w:r>
      <w:r>
        <w:rPr>
          <w:i/>
        </w:rPr>
        <w:t xml:space="preserve">dl </w:t>
      </w:r>
      <w:r>
        <w:t xml:space="preserve">in </w:t>
      </w:r>
      <w:r w:rsidR="00884942">
        <w:t xml:space="preserve">the region surrounding the </w:t>
      </w:r>
      <w:r w:rsidR="00430D04">
        <w:t xml:space="preserve">TSS of the </w:t>
      </w:r>
      <w:r>
        <w:rPr>
          <w:i/>
        </w:rPr>
        <w:t xml:space="preserve">D. </w:t>
      </w:r>
      <w:r w:rsidRPr="00871F7B">
        <w:rPr>
          <w:i/>
        </w:rPr>
        <w:t>biarmipes</w:t>
      </w:r>
      <w:r w:rsidR="00D04776">
        <w:t xml:space="preserve"> </w:t>
      </w:r>
      <w:proofErr w:type="spellStart"/>
      <w:r w:rsidR="00884942">
        <w:rPr>
          <w:i/>
        </w:rPr>
        <w:t>onecut</w:t>
      </w:r>
      <w:proofErr w:type="spellEnd"/>
      <w:r w:rsidR="00884942">
        <w:rPr>
          <w:i/>
        </w:rPr>
        <w:t xml:space="preserve"> </w:t>
      </w:r>
      <w:r w:rsidR="00884942">
        <w:t>ortholog</w:t>
      </w:r>
      <w:r>
        <w:t xml:space="preserve">. </w:t>
      </w:r>
      <w:r w:rsidR="00AD7263" w:rsidRPr="00E12920">
        <w:t>We</w:t>
      </w:r>
      <w:r w:rsidR="00AD7263">
        <w:t xml:space="preserve"> </w:t>
      </w:r>
      <w:r w:rsidR="00A95AB7">
        <w:t xml:space="preserve">can </w:t>
      </w:r>
      <w:r w:rsidR="00AD7263">
        <w:t xml:space="preserve">apply this search </w:t>
      </w:r>
      <w:r w:rsidR="008A2036">
        <w:t xml:space="preserve">strategy </w:t>
      </w:r>
      <w:r w:rsidR="00AD7263">
        <w:t>to the other TFBS</w:t>
      </w:r>
      <w:r w:rsidR="00F63193">
        <w:t>s</w:t>
      </w:r>
      <w:r w:rsidR="00AD7263">
        <w:t xml:space="preserve"> (</w:t>
      </w:r>
      <w:r w:rsidR="00855C54">
        <w:t xml:space="preserve">i.e., </w:t>
      </w:r>
      <w:proofErr w:type="spellStart"/>
      <w:r w:rsidR="00AD7263" w:rsidRPr="00AD7263">
        <w:rPr>
          <w:i/>
        </w:rPr>
        <w:t>twi</w:t>
      </w:r>
      <w:proofErr w:type="spellEnd"/>
      <w:r w:rsidR="00AD7263">
        <w:t xml:space="preserve">, </w:t>
      </w:r>
      <w:proofErr w:type="spellStart"/>
      <w:r w:rsidR="00AD7263" w:rsidRPr="00AD7263">
        <w:rPr>
          <w:i/>
        </w:rPr>
        <w:t>GATAe</w:t>
      </w:r>
      <w:proofErr w:type="spellEnd"/>
      <w:r w:rsidR="00AD7263">
        <w:t xml:space="preserve">, and </w:t>
      </w:r>
      <w:proofErr w:type="spellStart"/>
      <w:r w:rsidR="00AD7263" w:rsidRPr="00AD7263">
        <w:rPr>
          <w:i/>
        </w:rPr>
        <w:t>sens</w:t>
      </w:r>
      <w:proofErr w:type="spellEnd"/>
      <w:r w:rsidR="00AD7263">
        <w:t xml:space="preserve">) that are found within the HOT spots that overlap with exon </w:t>
      </w:r>
      <w:r w:rsidR="00BA331D">
        <w:t>onecut:3</w:t>
      </w:r>
      <w:r w:rsidR="00AD7263">
        <w:t xml:space="preserve"> in </w:t>
      </w:r>
      <w:r w:rsidR="00AD7263">
        <w:rPr>
          <w:i/>
        </w:rPr>
        <w:t>D. melanogaster</w:t>
      </w:r>
      <w:r w:rsidR="00EF52E8">
        <w:t xml:space="preserve"> </w:t>
      </w:r>
      <w:r w:rsidR="00CE0412">
        <w:t xml:space="preserve">in order </w:t>
      </w:r>
      <w:r w:rsidR="00EF52E8">
        <w:t xml:space="preserve">to determine if these binding sites are also conserved in </w:t>
      </w:r>
      <w:r w:rsidR="00EF52E8">
        <w:rPr>
          <w:i/>
        </w:rPr>
        <w:t>D. biarmipes</w:t>
      </w:r>
      <w:r w:rsidR="00EF52E8">
        <w:t>.</w:t>
      </w:r>
    </w:p>
    <w:p w14:paraId="286EA4E1" w14:textId="77777777" w:rsidR="00A14477" w:rsidRDefault="00A14477" w:rsidP="00ED2772"/>
    <w:p w14:paraId="5DB412B9" w14:textId="72A1134F" w:rsidR="00ED2772" w:rsidRPr="00ED2772" w:rsidRDefault="00ED2772" w:rsidP="00ED2772">
      <w:r>
        <w:t xml:space="preserve">The comparative analysis so far suggests that the </w:t>
      </w:r>
      <w:r>
        <w:rPr>
          <w:i/>
        </w:rPr>
        <w:t xml:space="preserve">dl </w:t>
      </w:r>
      <w:r>
        <w:t xml:space="preserve">transcription factor likely plays an important role in regulating the transcription of the </w:t>
      </w:r>
      <w:proofErr w:type="spellStart"/>
      <w:r>
        <w:rPr>
          <w:i/>
        </w:rPr>
        <w:t>onecut</w:t>
      </w:r>
      <w:proofErr w:type="spellEnd"/>
      <w:r>
        <w:rPr>
          <w:i/>
        </w:rPr>
        <w:t xml:space="preserve"> </w:t>
      </w:r>
      <w:r>
        <w:t xml:space="preserve">gene in both </w:t>
      </w:r>
      <w:r>
        <w:rPr>
          <w:i/>
        </w:rPr>
        <w:t xml:space="preserve">D. melanogaster </w:t>
      </w:r>
      <w:r>
        <w:t xml:space="preserve">and </w:t>
      </w:r>
      <w:r>
        <w:rPr>
          <w:i/>
        </w:rPr>
        <w:t>D. biarmipes.</w:t>
      </w:r>
      <w:r>
        <w:t xml:space="preserve"> However, we do not have any experimental data examining the evolution of the </w:t>
      </w:r>
      <w:r w:rsidRPr="00ED2772">
        <w:rPr>
          <w:i/>
        </w:rPr>
        <w:t xml:space="preserve">dl </w:t>
      </w:r>
      <w:r>
        <w:t xml:space="preserve">consensus binding site, which could differ in </w:t>
      </w:r>
      <w:r w:rsidRPr="00ED2772">
        <w:rPr>
          <w:i/>
        </w:rPr>
        <w:t>D. biarmipes</w:t>
      </w:r>
      <w:r>
        <w:t>, so this remains a hypothesis until further testing.</w:t>
      </w:r>
    </w:p>
    <w:p w14:paraId="3F3D1479" w14:textId="77777777" w:rsidR="001578F9" w:rsidRDefault="001578F9">
      <w:pPr>
        <w:rPr>
          <w:rFonts w:asciiTheme="majorHAnsi" w:eastAsiaTheme="majorEastAsia" w:hAnsiTheme="majorHAnsi" w:cstheme="majorBidi"/>
          <w:b/>
          <w:bCs/>
          <w:color w:val="345A8A" w:themeColor="accent1" w:themeShade="B5"/>
          <w:sz w:val="32"/>
          <w:szCs w:val="32"/>
        </w:rPr>
      </w:pPr>
      <w:r>
        <w:br w:type="page"/>
      </w:r>
    </w:p>
    <w:p w14:paraId="5F818E7C" w14:textId="5E8C1637" w:rsidR="00B06336" w:rsidRDefault="00B06336" w:rsidP="00B06336">
      <w:pPr>
        <w:pStyle w:val="Heading1"/>
      </w:pPr>
      <w:r>
        <w:lastRenderedPageBreak/>
        <w:t>Bibliography</w:t>
      </w:r>
    </w:p>
    <w:p w14:paraId="280A06F6" w14:textId="77777777" w:rsidR="00B62973" w:rsidRPr="00B62973" w:rsidRDefault="00B62973" w:rsidP="00B62973">
      <w:pPr>
        <w:pStyle w:val="Bibliography"/>
        <w:spacing w:after="0" w:line="240" w:lineRule="auto"/>
        <w:rPr>
          <w:rFonts w:ascii="Cambria"/>
        </w:rPr>
      </w:pPr>
      <w:r>
        <w:fldChar w:fldCharType="begin"/>
      </w:r>
      <w:r>
        <w:instrText xml:space="preserve"> ADDIN ZOTERO_BIBL {"custom":[]} CSL_BIBLIOGRAPHY </w:instrText>
      </w:r>
      <w:r>
        <w:fldChar w:fldCharType="separate"/>
      </w:r>
      <w:r w:rsidRPr="00B62973">
        <w:rPr>
          <w:rFonts w:ascii="Cambria"/>
          <w:smallCaps/>
        </w:rPr>
        <w:t>Govind</w:t>
      </w:r>
      <w:r w:rsidRPr="00B62973">
        <w:rPr>
          <w:rFonts w:ascii="Cambria"/>
        </w:rPr>
        <w:t xml:space="preserve"> S., </w:t>
      </w:r>
      <w:r w:rsidRPr="00B62973">
        <w:rPr>
          <w:rFonts w:ascii="Cambria"/>
          <w:smallCaps/>
        </w:rPr>
        <w:t>Whalen</w:t>
      </w:r>
      <w:r w:rsidRPr="00B62973">
        <w:rPr>
          <w:rFonts w:ascii="Cambria"/>
        </w:rPr>
        <w:t xml:space="preserve"> A. M., </w:t>
      </w:r>
      <w:r w:rsidRPr="00B62973">
        <w:rPr>
          <w:rFonts w:ascii="Cambria"/>
          <w:smallCaps/>
        </w:rPr>
        <w:t>Steward</w:t>
      </w:r>
      <w:r w:rsidRPr="00B62973">
        <w:rPr>
          <w:rFonts w:ascii="Cambria"/>
        </w:rPr>
        <w:t xml:space="preserve"> R., 1992   In vivo self-association of the </w:t>
      </w:r>
      <w:r w:rsidRPr="006B5762">
        <w:rPr>
          <w:rFonts w:ascii="Cambria"/>
          <w:i/>
        </w:rPr>
        <w:t>Drosophila</w:t>
      </w:r>
      <w:r w:rsidRPr="00B62973">
        <w:rPr>
          <w:rFonts w:ascii="Cambria"/>
        </w:rPr>
        <w:t xml:space="preserve"> rel-protein dorsal. Proc. Natl. Acad. Sci. U. S. A. </w:t>
      </w:r>
      <w:r w:rsidRPr="00B62973">
        <w:rPr>
          <w:rFonts w:ascii="Cambria"/>
          <w:b/>
          <w:bCs/>
        </w:rPr>
        <w:t>89</w:t>
      </w:r>
      <w:r w:rsidRPr="00B62973">
        <w:rPr>
          <w:rFonts w:ascii="Cambria"/>
        </w:rPr>
        <w:t>: 7861–7865.</w:t>
      </w:r>
    </w:p>
    <w:p w14:paraId="26D94680" w14:textId="77777777" w:rsidR="00E404B3" w:rsidRDefault="00E404B3" w:rsidP="00B62973">
      <w:pPr>
        <w:pStyle w:val="Bibliography"/>
        <w:spacing w:after="0" w:line="240" w:lineRule="auto"/>
        <w:rPr>
          <w:rFonts w:ascii="Cambria"/>
          <w:smallCaps/>
        </w:rPr>
      </w:pPr>
    </w:p>
    <w:p w14:paraId="23B9E1E9" w14:textId="77777777" w:rsidR="00B62973" w:rsidRPr="00B62973" w:rsidRDefault="00B62973" w:rsidP="00B62973">
      <w:pPr>
        <w:pStyle w:val="Bibliography"/>
        <w:spacing w:after="0" w:line="240" w:lineRule="auto"/>
        <w:rPr>
          <w:rFonts w:ascii="Cambria"/>
        </w:rPr>
      </w:pPr>
      <w:r w:rsidRPr="00B62973">
        <w:rPr>
          <w:rFonts w:ascii="Cambria"/>
          <w:smallCaps/>
        </w:rPr>
        <w:t>Nègre</w:t>
      </w:r>
      <w:r w:rsidRPr="00B62973">
        <w:rPr>
          <w:rFonts w:ascii="Cambria"/>
        </w:rPr>
        <w:t xml:space="preserve"> N., </w:t>
      </w:r>
      <w:r w:rsidRPr="00B62973">
        <w:rPr>
          <w:rFonts w:ascii="Cambria"/>
          <w:smallCaps/>
        </w:rPr>
        <w:t>Brown</w:t>
      </w:r>
      <w:r w:rsidRPr="00B62973">
        <w:rPr>
          <w:rFonts w:ascii="Cambria"/>
        </w:rPr>
        <w:t xml:space="preserve"> C. D., </w:t>
      </w:r>
      <w:r w:rsidRPr="00B62973">
        <w:rPr>
          <w:rFonts w:ascii="Cambria"/>
          <w:smallCaps/>
        </w:rPr>
        <w:t>Ma</w:t>
      </w:r>
      <w:r w:rsidRPr="00B62973">
        <w:rPr>
          <w:rFonts w:ascii="Cambria"/>
        </w:rPr>
        <w:t xml:space="preserve"> L., </w:t>
      </w:r>
      <w:r w:rsidRPr="00B62973">
        <w:rPr>
          <w:rFonts w:ascii="Cambria"/>
          <w:smallCaps/>
        </w:rPr>
        <w:t>Bristow</w:t>
      </w:r>
      <w:r w:rsidRPr="00B62973">
        <w:rPr>
          <w:rFonts w:ascii="Cambria"/>
        </w:rPr>
        <w:t xml:space="preserve"> C. A., </w:t>
      </w:r>
      <w:r w:rsidRPr="00B62973">
        <w:rPr>
          <w:rFonts w:ascii="Cambria"/>
          <w:smallCaps/>
        </w:rPr>
        <w:t>Miller</w:t>
      </w:r>
      <w:r w:rsidRPr="00B62973">
        <w:rPr>
          <w:rFonts w:ascii="Cambria"/>
        </w:rPr>
        <w:t xml:space="preserve"> S. W., </w:t>
      </w:r>
      <w:r w:rsidRPr="00B62973">
        <w:rPr>
          <w:rFonts w:ascii="Cambria"/>
          <w:i/>
          <w:iCs/>
        </w:rPr>
        <w:t>et al.</w:t>
      </w:r>
      <w:r w:rsidRPr="00B62973">
        <w:rPr>
          <w:rFonts w:ascii="Cambria"/>
        </w:rPr>
        <w:t xml:space="preserve">, 2011   A cis-regulatory map of the </w:t>
      </w:r>
      <w:r w:rsidRPr="006B5762">
        <w:rPr>
          <w:rFonts w:ascii="Cambria"/>
          <w:i/>
        </w:rPr>
        <w:t>Drosophila</w:t>
      </w:r>
      <w:r w:rsidRPr="00B62973">
        <w:rPr>
          <w:rFonts w:ascii="Cambria"/>
        </w:rPr>
        <w:t xml:space="preserve"> genome. Nature </w:t>
      </w:r>
      <w:r w:rsidRPr="00B62973">
        <w:rPr>
          <w:rFonts w:ascii="Cambria"/>
          <w:b/>
          <w:bCs/>
        </w:rPr>
        <w:t>471</w:t>
      </w:r>
      <w:r w:rsidRPr="00B62973">
        <w:rPr>
          <w:rFonts w:ascii="Cambria"/>
        </w:rPr>
        <w:t>: 527–531.</w:t>
      </w:r>
    </w:p>
    <w:p w14:paraId="1B5F01EB" w14:textId="77777777" w:rsidR="00E404B3" w:rsidRDefault="00E404B3" w:rsidP="00B62973">
      <w:pPr>
        <w:pStyle w:val="Bibliography"/>
        <w:spacing w:after="0" w:line="240" w:lineRule="auto"/>
        <w:rPr>
          <w:rFonts w:ascii="Cambria"/>
          <w:smallCaps/>
        </w:rPr>
      </w:pPr>
    </w:p>
    <w:p w14:paraId="2D1C799E" w14:textId="77777777" w:rsidR="00B62973" w:rsidRPr="00B62973" w:rsidRDefault="00B62973" w:rsidP="00B62973">
      <w:pPr>
        <w:pStyle w:val="Bibliography"/>
        <w:spacing w:after="0" w:line="240" w:lineRule="auto"/>
        <w:rPr>
          <w:rFonts w:ascii="Cambria"/>
        </w:rPr>
      </w:pPr>
      <w:r w:rsidRPr="00B62973">
        <w:rPr>
          <w:rFonts w:ascii="Cambria"/>
          <w:smallCaps/>
        </w:rPr>
        <w:t>Riddle</w:t>
      </w:r>
      <w:r w:rsidRPr="00B62973">
        <w:rPr>
          <w:rFonts w:ascii="Cambria"/>
        </w:rPr>
        <w:t xml:space="preserve"> N. C., </w:t>
      </w:r>
      <w:r w:rsidRPr="00B62973">
        <w:rPr>
          <w:rFonts w:ascii="Cambria"/>
          <w:smallCaps/>
        </w:rPr>
        <w:t>Jung</w:t>
      </w:r>
      <w:r w:rsidRPr="00B62973">
        <w:rPr>
          <w:rFonts w:ascii="Cambria"/>
        </w:rPr>
        <w:t xml:space="preserve"> Y. L., </w:t>
      </w:r>
      <w:r w:rsidRPr="00B62973">
        <w:rPr>
          <w:rFonts w:ascii="Cambria"/>
          <w:smallCaps/>
        </w:rPr>
        <w:t>Gu</w:t>
      </w:r>
      <w:r w:rsidRPr="00B62973">
        <w:rPr>
          <w:rFonts w:ascii="Cambria"/>
        </w:rPr>
        <w:t xml:space="preserve"> T., </w:t>
      </w:r>
      <w:r w:rsidRPr="00B62973">
        <w:rPr>
          <w:rFonts w:ascii="Cambria"/>
          <w:smallCaps/>
        </w:rPr>
        <w:t>Alekseyenko</w:t>
      </w:r>
      <w:r w:rsidRPr="00B62973">
        <w:rPr>
          <w:rFonts w:ascii="Cambria"/>
        </w:rPr>
        <w:t xml:space="preserve"> A. A., </w:t>
      </w:r>
      <w:r w:rsidRPr="00B62973">
        <w:rPr>
          <w:rFonts w:ascii="Cambria"/>
          <w:smallCaps/>
        </w:rPr>
        <w:t>Asker</w:t>
      </w:r>
      <w:r w:rsidRPr="00B62973">
        <w:rPr>
          <w:rFonts w:ascii="Cambria"/>
        </w:rPr>
        <w:t xml:space="preserve"> D., </w:t>
      </w:r>
      <w:r w:rsidRPr="00B62973">
        <w:rPr>
          <w:rFonts w:ascii="Cambria"/>
          <w:i/>
          <w:iCs/>
        </w:rPr>
        <w:t>et al.</w:t>
      </w:r>
      <w:r w:rsidRPr="00B62973">
        <w:rPr>
          <w:rFonts w:ascii="Cambria"/>
        </w:rPr>
        <w:t xml:space="preserve">, 2012   Enrichment of HP1a on </w:t>
      </w:r>
      <w:r w:rsidRPr="006B5762">
        <w:rPr>
          <w:rFonts w:ascii="Cambria"/>
          <w:i/>
        </w:rPr>
        <w:t>Drosophila</w:t>
      </w:r>
      <w:r w:rsidRPr="00B62973">
        <w:rPr>
          <w:rFonts w:ascii="Cambria"/>
        </w:rPr>
        <w:t xml:space="preserve"> chromosome 4 genes creates an alternate chromatin structure critical for regulation in this heterochromatic domain. PLoS Genet. </w:t>
      </w:r>
      <w:r w:rsidRPr="00B62973">
        <w:rPr>
          <w:rFonts w:ascii="Cambria"/>
          <w:b/>
          <w:bCs/>
        </w:rPr>
        <w:t>8</w:t>
      </w:r>
      <w:r w:rsidRPr="00B62973">
        <w:rPr>
          <w:rFonts w:ascii="Cambria"/>
        </w:rPr>
        <w:t>: e1002954.</w:t>
      </w:r>
    </w:p>
    <w:p w14:paraId="1CD46623" w14:textId="77777777" w:rsidR="00E404B3" w:rsidRDefault="00E404B3" w:rsidP="00B62973">
      <w:pPr>
        <w:pStyle w:val="Bibliography"/>
        <w:spacing w:after="0" w:line="240" w:lineRule="auto"/>
        <w:rPr>
          <w:rFonts w:ascii="Cambria"/>
          <w:smallCaps/>
        </w:rPr>
      </w:pPr>
    </w:p>
    <w:p w14:paraId="3872714C" w14:textId="77777777" w:rsidR="00B62973" w:rsidRPr="00B62973" w:rsidRDefault="00B62973" w:rsidP="00B62973">
      <w:pPr>
        <w:pStyle w:val="Bibliography"/>
        <w:spacing w:after="0" w:line="240" w:lineRule="auto"/>
        <w:rPr>
          <w:rFonts w:ascii="Cambria"/>
        </w:rPr>
      </w:pPr>
      <w:r w:rsidRPr="00B62973">
        <w:rPr>
          <w:rFonts w:ascii="Cambria"/>
          <w:smallCaps/>
        </w:rPr>
        <w:t>Schneider</w:t>
      </w:r>
      <w:r w:rsidRPr="00B62973">
        <w:rPr>
          <w:rFonts w:ascii="Cambria"/>
        </w:rPr>
        <w:t xml:space="preserve"> T. D., </w:t>
      </w:r>
      <w:r w:rsidRPr="00B62973">
        <w:rPr>
          <w:rFonts w:ascii="Cambria"/>
          <w:smallCaps/>
        </w:rPr>
        <w:t>Stephens</w:t>
      </w:r>
      <w:r w:rsidRPr="00B62973">
        <w:rPr>
          <w:rFonts w:ascii="Cambria"/>
        </w:rPr>
        <w:t xml:space="preserve"> R. M., 1990   Sequence logos: a new way to display consensus sequences. Nucleic Acids Res. </w:t>
      </w:r>
      <w:r w:rsidRPr="00B62973">
        <w:rPr>
          <w:rFonts w:ascii="Cambria"/>
          <w:b/>
          <w:bCs/>
        </w:rPr>
        <w:t>18</w:t>
      </w:r>
      <w:r w:rsidRPr="00B62973">
        <w:rPr>
          <w:rFonts w:ascii="Cambria"/>
        </w:rPr>
        <w:t>: 6097–6100.</w:t>
      </w:r>
    </w:p>
    <w:p w14:paraId="38A13E00" w14:textId="77777777" w:rsidR="00E404B3" w:rsidRDefault="00E404B3" w:rsidP="00B62973">
      <w:pPr>
        <w:pStyle w:val="Bibliography"/>
        <w:spacing w:after="0" w:line="240" w:lineRule="auto"/>
        <w:rPr>
          <w:rFonts w:ascii="Cambria"/>
          <w:smallCaps/>
        </w:rPr>
      </w:pPr>
    </w:p>
    <w:p w14:paraId="197154B7" w14:textId="77777777" w:rsidR="00B62973" w:rsidRPr="00B62973" w:rsidRDefault="00B62973" w:rsidP="00B62973">
      <w:pPr>
        <w:pStyle w:val="Bibliography"/>
        <w:spacing w:after="0" w:line="240" w:lineRule="auto"/>
        <w:rPr>
          <w:rFonts w:ascii="Cambria"/>
        </w:rPr>
      </w:pPr>
      <w:r w:rsidRPr="00B62973">
        <w:rPr>
          <w:rFonts w:ascii="Cambria"/>
          <w:smallCaps/>
        </w:rPr>
        <w:t>Zhu</w:t>
      </w:r>
      <w:r w:rsidRPr="00B62973">
        <w:rPr>
          <w:rFonts w:ascii="Cambria"/>
        </w:rPr>
        <w:t xml:space="preserve"> L. J., </w:t>
      </w:r>
      <w:r w:rsidRPr="00B62973">
        <w:rPr>
          <w:rFonts w:ascii="Cambria"/>
          <w:smallCaps/>
        </w:rPr>
        <w:t>Christensen</w:t>
      </w:r>
      <w:r w:rsidRPr="00B62973">
        <w:rPr>
          <w:rFonts w:ascii="Cambria"/>
        </w:rPr>
        <w:t xml:space="preserve"> R. G., </w:t>
      </w:r>
      <w:r w:rsidRPr="00B62973">
        <w:rPr>
          <w:rFonts w:ascii="Cambria"/>
          <w:smallCaps/>
        </w:rPr>
        <w:t>Kazemian</w:t>
      </w:r>
      <w:r w:rsidRPr="00B62973">
        <w:rPr>
          <w:rFonts w:ascii="Cambria"/>
        </w:rPr>
        <w:t xml:space="preserve"> M., </w:t>
      </w:r>
      <w:r w:rsidRPr="00B62973">
        <w:rPr>
          <w:rFonts w:ascii="Cambria"/>
          <w:smallCaps/>
        </w:rPr>
        <w:t>Hull</w:t>
      </w:r>
      <w:r w:rsidRPr="00B62973">
        <w:rPr>
          <w:rFonts w:ascii="Cambria"/>
        </w:rPr>
        <w:t xml:space="preserve"> C. J., </w:t>
      </w:r>
      <w:r w:rsidRPr="00B62973">
        <w:rPr>
          <w:rFonts w:ascii="Cambria"/>
          <w:smallCaps/>
        </w:rPr>
        <w:t>Enuameh</w:t>
      </w:r>
      <w:r w:rsidRPr="00B62973">
        <w:rPr>
          <w:rFonts w:ascii="Cambria"/>
        </w:rPr>
        <w:t xml:space="preserve"> M. S., </w:t>
      </w:r>
      <w:r w:rsidRPr="00B62973">
        <w:rPr>
          <w:rFonts w:ascii="Cambria"/>
          <w:i/>
          <w:iCs/>
        </w:rPr>
        <w:t>et al.</w:t>
      </w:r>
      <w:r w:rsidRPr="00B62973">
        <w:rPr>
          <w:rFonts w:ascii="Cambria"/>
        </w:rPr>
        <w:t xml:space="preserve">, 2011   FlyFactorSurvey: a database of </w:t>
      </w:r>
      <w:r w:rsidRPr="006B5762">
        <w:rPr>
          <w:rFonts w:ascii="Cambria"/>
          <w:i/>
        </w:rPr>
        <w:t>Drosophila</w:t>
      </w:r>
      <w:r w:rsidRPr="00B62973">
        <w:rPr>
          <w:rFonts w:ascii="Cambria"/>
        </w:rPr>
        <w:t xml:space="preserve"> transcription factor binding specificities determined using the bacterial one-hybrid system. Nucleic Acids Res. </w:t>
      </w:r>
      <w:r w:rsidRPr="00B62973">
        <w:rPr>
          <w:rFonts w:ascii="Cambria"/>
          <w:b/>
          <w:bCs/>
        </w:rPr>
        <w:t>39</w:t>
      </w:r>
      <w:r w:rsidRPr="00B62973">
        <w:rPr>
          <w:rFonts w:ascii="Cambria"/>
        </w:rPr>
        <w:t>: D111–117.</w:t>
      </w:r>
    </w:p>
    <w:p w14:paraId="54BC70AB" w14:textId="7EA5D716" w:rsidR="00CA3707" w:rsidRDefault="00B62973" w:rsidP="00B62973">
      <w:r>
        <w:fldChar w:fldCharType="end"/>
      </w:r>
    </w:p>
    <w:sectPr w:rsidR="00CA3707" w:rsidSect="00F41294">
      <w:headerReference w:type="default" r:id="rId25"/>
      <w:footerReference w:type="even"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5F84D" w14:textId="77777777" w:rsidR="001236DA" w:rsidRDefault="001236DA" w:rsidP="00DA77E2">
      <w:r>
        <w:separator/>
      </w:r>
    </w:p>
  </w:endnote>
  <w:endnote w:type="continuationSeparator" w:id="0">
    <w:p w14:paraId="3F67F4A8" w14:textId="77777777" w:rsidR="001236DA" w:rsidRDefault="001236DA" w:rsidP="00DA7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8E47B" w14:textId="77777777" w:rsidR="006B5762" w:rsidRDefault="006B5762" w:rsidP="004A23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F51950" w14:textId="77777777" w:rsidR="006B5762" w:rsidRDefault="006B5762" w:rsidP="00043A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B2AE8" w14:textId="77777777" w:rsidR="006B5762" w:rsidRDefault="006B5762" w:rsidP="004A23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02B9">
      <w:rPr>
        <w:rStyle w:val="PageNumber"/>
        <w:noProof/>
      </w:rPr>
      <w:t>1</w:t>
    </w:r>
    <w:r>
      <w:rPr>
        <w:rStyle w:val="PageNumber"/>
      </w:rPr>
      <w:fldChar w:fldCharType="end"/>
    </w:r>
  </w:p>
  <w:p w14:paraId="3F6D5D25" w14:textId="77777777" w:rsidR="006B5762" w:rsidRDefault="006B5762" w:rsidP="00043A5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0CFEA" w14:textId="77777777" w:rsidR="001236DA" w:rsidRDefault="001236DA" w:rsidP="00DA77E2">
      <w:r>
        <w:separator/>
      </w:r>
    </w:p>
  </w:footnote>
  <w:footnote w:type="continuationSeparator" w:id="0">
    <w:p w14:paraId="3EC3E901" w14:textId="77777777" w:rsidR="001236DA" w:rsidRDefault="001236DA" w:rsidP="00DA77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E7950" w14:textId="7079FD88" w:rsidR="006B5762" w:rsidRDefault="001B15D8" w:rsidP="00DA77E2">
    <w:pPr>
      <w:pStyle w:val="Header"/>
      <w:jc w:val="right"/>
    </w:pPr>
    <w:r>
      <w:t xml:space="preserve">Last Update: </w:t>
    </w:r>
    <w:r w:rsidR="007F7122">
      <w:t>12</w:t>
    </w:r>
    <w:r w:rsidR="00C32533">
      <w:t>/</w:t>
    </w:r>
    <w:r w:rsidR="007F7122">
      <w:t>26</w:t>
    </w:r>
    <w:r w:rsidR="0076131F">
      <w:t>/</w:t>
    </w:r>
    <w:r w:rsidR="00F02FF4">
      <w:t>202</w:t>
    </w:r>
    <w:r w:rsidR="001030EA">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987488"/>
    <w:multiLevelType w:val="hybridMultilevel"/>
    <w:tmpl w:val="94BC7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2A0"/>
    <w:rsid w:val="00002403"/>
    <w:rsid w:val="000051BD"/>
    <w:rsid w:val="0001543F"/>
    <w:rsid w:val="00021F2A"/>
    <w:rsid w:val="0002638B"/>
    <w:rsid w:val="000272C0"/>
    <w:rsid w:val="00031537"/>
    <w:rsid w:val="00034664"/>
    <w:rsid w:val="0003550A"/>
    <w:rsid w:val="00036E81"/>
    <w:rsid w:val="00043A52"/>
    <w:rsid w:val="00050D48"/>
    <w:rsid w:val="00053F97"/>
    <w:rsid w:val="000633A7"/>
    <w:rsid w:val="00066BB9"/>
    <w:rsid w:val="00066BDE"/>
    <w:rsid w:val="00066F24"/>
    <w:rsid w:val="00073ED4"/>
    <w:rsid w:val="00091BEE"/>
    <w:rsid w:val="000A0A2E"/>
    <w:rsid w:val="000A1C6D"/>
    <w:rsid w:val="000A4416"/>
    <w:rsid w:val="000A6A5E"/>
    <w:rsid w:val="000B2052"/>
    <w:rsid w:val="000B2905"/>
    <w:rsid w:val="000C283F"/>
    <w:rsid w:val="000C32A3"/>
    <w:rsid w:val="000C3FA1"/>
    <w:rsid w:val="000D195A"/>
    <w:rsid w:val="000D6F19"/>
    <w:rsid w:val="000F42F7"/>
    <w:rsid w:val="000F4CD5"/>
    <w:rsid w:val="000F508A"/>
    <w:rsid w:val="0010189F"/>
    <w:rsid w:val="001029B2"/>
    <w:rsid w:val="001030EA"/>
    <w:rsid w:val="00104B7A"/>
    <w:rsid w:val="00105CC6"/>
    <w:rsid w:val="0011279E"/>
    <w:rsid w:val="001236DA"/>
    <w:rsid w:val="001254D9"/>
    <w:rsid w:val="0013630D"/>
    <w:rsid w:val="00137EED"/>
    <w:rsid w:val="00143655"/>
    <w:rsid w:val="00143B1E"/>
    <w:rsid w:val="001578F9"/>
    <w:rsid w:val="00161465"/>
    <w:rsid w:val="001619AE"/>
    <w:rsid w:val="00161F66"/>
    <w:rsid w:val="0016341E"/>
    <w:rsid w:val="0016476B"/>
    <w:rsid w:val="00164BA3"/>
    <w:rsid w:val="001728A6"/>
    <w:rsid w:val="00172A60"/>
    <w:rsid w:val="00174801"/>
    <w:rsid w:val="00180E67"/>
    <w:rsid w:val="00182D66"/>
    <w:rsid w:val="0018343F"/>
    <w:rsid w:val="00186804"/>
    <w:rsid w:val="00190E01"/>
    <w:rsid w:val="00191513"/>
    <w:rsid w:val="001A1F45"/>
    <w:rsid w:val="001A7524"/>
    <w:rsid w:val="001B15D8"/>
    <w:rsid w:val="001B2803"/>
    <w:rsid w:val="001B68A3"/>
    <w:rsid w:val="001C3E93"/>
    <w:rsid w:val="001C69E0"/>
    <w:rsid w:val="001C7DD4"/>
    <w:rsid w:val="001D0BB6"/>
    <w:rsid w:val="001D4812"/>
    <w:rsid w:val="001D4BE5"/>
    <w:rsid w:val="001E08F9"/>
    <w:rsid w:val="001E5A05"/>
    <w:rsid w:val="002006EF"/>
    <w:rsid w:val="002034B9"/>
    <w:rsid w:val="00203CEB"/>
    <w:rsid w:val="002133F2"/>
    <w:rsid w:val="00216587"/>
    <w:rsid w:val="002209F7"/>
    <w:rsid w:val="002218F3"/>
    <w:rsid w:val="00221CD3"/>
    <w:rsid w:val="002229E6"/>
    <w:rsid w:val="00223619"/>
    <w:rsid w:val="00230AE7"/>
    <w:rsid w:val="002311AF"/>
    <w:rsid w:val="00232D0D"/>
    <w:rsid w:val="0023374B"/>
    <w:rsid w:val="002408EE"/>
    <w:rsid w:val="00241957"/>
    <w:rsid w:val="00241B68"/>
    <w:rsid w:val="00245678"/>
    <w:rsid w:val="00250AD8"/>
    <w:rsid w:val="00254CE2"/>
    <w:rsid w:val="00256169"/>
    <w:rsid w:val="002570B0"/>
    <w:rsid w:val="0026012D"/>
    <w:rsid w:val="002655A5"/>
    <w:rsid w:val="00266C57"/>
    <w:rsid w:val="00267464"/>
    <w:rsid w:val="00267E11"/>
    <w:rsid w:val="00271D00"/>
    <w:rsid w:val="00273E41"/>
    <w:rsid w:val="00275FA2"/>
    <w:rsid w:val="00276915"/>
    <w:rsid w:val="002907A5"/>
    <w:rsid w:val="00294FD8"/>
    <w:rsid w:val="0029540C"/>
    <w:rsid w:val="00296848"/>
    <w:rsid w:val="0029690A"/>
    <w:rsid w:val="002977FD"/>
    <w:rsid w:val="002A1A16"/>
    <w:rsid w:val="002A2E5B"/>
    <w:rsid w:val="002A4F24"/>
    <w:rsid w:val="002A5EE7"/>
    <w:rsid w:val="002A7C32"/>
    <w:rsid w:val="002B0BEC"/>
    <w:rsid w:val="002B3385"/>
    <w:rsid w:val="002C55A9"/>
    <w:rsid w:val="002D1224"/>
    <w:rsid w:val="002D30CF"/>
    <w:rsid w:val="002E352B"/>
    <w:rsid w:val="002E7B17"/>
    <w:rsid w:val="002F0759"/>
    <w:rsid w:val="002F61D9"/>
    <w:rsid w:val="00304C74"/>
    <w:rsid w:val="00310165"/>
    <w:rsid w:val="00313DC8"/>
    <w:rsid w:val="00320D07"/>
    <w:rsid w:val="0032592B"/>
    <w:rsid w:val="0032714E"/>
    <w:rsid w:val="00327CF5"/>
    <w:rsid w:val="003323D2"/>
    <w:rsid w:val="00332EBB"/>
    <w:rsid w:val="00333610"/>
    <w:rsid w:val="00336C08"/>
    <w:rsid w:val="00346297"/>
    <w:rsid w:val="00350E63"/>
    <w:rsid w:val="00352127"/>
    <w:rsid w:val="003541DB"/>
    <w:rsid w:val="00355E03"/>
    <w:rsid w:val="003600AF"/>
    <w:rsid w:val="003600E0"/>
    <w:rsid w:val="00361929"/>
    <w:rsid w:val="003619C0"/>
    <w:rsid w:val="00364412"/>
    <w:rsid w:val="00367F98"/>
    <w:rsid w:val="00371A77"/>
    <w:rsid w:val="003819D8"/>
    <w:rsid w:val="00381C04"/>
    <w:rsid w:val="00382D3F"/>
    <w:rsid w:val="003863F8"/>
    <w:rsid w:val="00390761"/>
    <w:rsid w:val="00392284"/>
    <w:rsid w:val="0039289F"/>
    <w:rsid w:val="00392A00"/>
    <w:rsid w:val="003A0EF8"/>
    <w:rsid w:val="003A5B57"/>
    <w:rsid w:val="003A7571"/>
    <w:rsid w:val="003B2021"/>
    <w:rsid w:val="003B4C2E"/>
    <w:rsid w:val="003B5097"/>
    <w:rsid w:val="003B6DA5"/>
    <w:rsid w:val="003C09B5"/>
    <w:rsid w:val="003C0E56"/>
    <w:rsid w:val="003C2DE0"/>
    <w:rsid w:val="003C3391"/>
    <w:rsid w:val="003C39F8"/>
    <w:rsid w:val="003C5672"/>
    <w:rsid w:val="003C6D90"/>
    <w:rsid w:val="003D0A40"/>
    <w:rsid w:val="003D17F2"/>
    <w:rsid w:val="003D1A92"/>
    <w:rsid w:val="003D25EF"/>
    <w:rsid w:val="003D2BBA"/>
    <w:rsid w:val="003D50E6"/>
    <w:rsid w:val="003E3E63"/>
    <w:rsid w:val="003E7587"/>
    <w:rsid w:val="003F02B9"/>
    <w:rsid w:val="003F11EA"/>
    <w:rsid w:val="00403179"/>
    <w:rsid w:val="004210D0"/>
    <w:rsid w:val="004232A4"/>
    <w:rsid w:val="0042613D"/>
    <w:rsid w:val="00426C66"/>
    <w:rsid w:val="00430D04"/>
    <w:rsid w:val="0043109E"/>
    <w:rsid w:val="00431BC1"/>
    <w:rsid w:val="00442265"/>
    <w:rsid w:val="00446E5E"/>
    <w:rsid w:val="004478E3"/>
    <w:rsid w:val="00451BD1"/>
    <w:rsid w:val="00453C84"/>
    <w:rsid w:val="004544C7"/>
    <w:rsid w:val="004612DA"/>
    <w:rsid w:val="004633AF"/>
    <w:rsid w:val="0046370D"/>
    <w:rsid w:val="0046615D"/>
    <w:rsid w:val="00471B2C"/>
    <w:rsid w:val="0047205D"/>
    <w:rsid w:val="00476068"/>
    <w:rsid w:val="0047706E"/>
    <w:rsid w:val="00481BEE"/>
    <w:rsid w:val="00487927"/>
    <w:rsid w:val="00492649"/>
    <w:rsid w:val="004A1AF8"/>
    <w:rsid w:val="004A2326"/>
    <w:rsid w:val="004A7DF4"/>
    <w:rsid w:val="004B246A"/>
    <w:rsid w:val="004B2625"/>
    <w:rsid w:val="004B652F"/>
    <w:rsid w:val="004B76F3"/>
    <w:rsid w:val="004C049C"/>
    <w:rsid w:val="004C6D69"/>
    <w:rsid w:val="004C7B05"/>
    <w:rsid w:val="004D033F"/>
    <w:rsid w:val="004D476F"/>
    <w:rsid w:val="004D61D9"/>
    <w:rsid w:val="004E0A46"/>
    <w:rsid w:val="004E3928"/>
    <w:rsid w:val="004E4550"/>
    <w:rsid w:val="004E48AF"/>
    <w:rsid w:val="005013BB"/>
    <w:rsid w:val="00502971"/>
    <w:rsid w:val="00505FC9"/>
    <w:rsid w:val="00507195"/>
    <w:rsid w:val="00511B99"/>
    <w:rsid w:val="0051365D"/>
    <w:rsid w:val="005209E4"/>
    <w:rsid w:val="005214CA"/>
    <w:rsid w:val="005225DE"/>
    <w:rsid w:val="00522A9F"/>
    <w:rsid w:val="00523422"/>
    <w:rsid w:val="00524FA3"/>
    <w:rsid w:val="00525405"/>
    <w:rsid w:val="00533A61"/>
    <w:rsid w:val="00535DBE"/>
    <w:rsid w:val="005373E6"/>
    <w:rsid w:val="005440A9"/>
    <w:rsid w:val="005524C1"/>
    <w:rsid w:val="005551AF"/>
    <w:rsid w:val="00556CF0"/>
    <w:rsid w:val="00566CD1"/>
    <w:rsid w:val="00574948"/>
    <w:rsid w:val="005801AF"/>
    <w:rsid w:val="0058106F"/>
    <w:rsid w:val="00581A9A"/>
    <w:rsid w:val="005844FB"/>
    <w:rsid w:val="00584E37"/>
    <w:rsid w:val="00594033"/>
    <w:rsid w:val="005A03B8"/>
    <w:rsid w:val="005A267F"/>
    <w:rsid w:val="005A345A"/>
    <w:rsid w:val="005A3D1B"/>
    <w:rsid w:val="005A540B"/>
    <w:rsid w:val="005A60AF"/>
    <w:rsid w:val="005A659A"/>
    <w:rsid w:val="005C1B87"/>
    <w:rsid w:val="005C5CC7"/>
    <w:rsid w:val="005C648B"/>
    <w:rsid w:val="005D06E2"/>
    <w:rsid w:val="005D34DA"/>
    <w:rsid w:val="005D394F"/>
    <w:rsid w:val="005D658D"/>
    <w:rsid w:val="005E3B85"/>
    <w:rsid w:val="005E4C73"/>
    <w:rsid w:val="005F152E"/>
    <w:rsid w:val="005F1ED0"/>
    <w:rsid w:val="00601F04"/>
    <w:rsid w:val="00605B71"/>
    <w:rsid w:val="0061782E"/>
    <w:rsid w:val="00621A52"/>
    <w:rsid w:val="00621C14"/>
    <w:rsid w:val="00623CCF"/>
    <w:rsid w:val="00631161"/>
    <w:rsid w:val="00636407"/>
    <w:rsid w:val="00646F46"/>
    <w:rsid w:val="00647842"/>
    <w:rsid w:val="006556CB"/>
    <w:rsid w:val="00655DCF"/>
    <w:rsid w:val="00660367"/>
    <w:rsid w:val="00673BA0"/>
    <w:rsid w:val="006823F1"/>
    <w:rsid w:val="00684D4C"/>
    <w:rsid w:val="00687BC0"/>
    <w:rsid w:val="00690BA2"/>
    <w:rsid w:val="006918DC"/>
    <w:rsid w:val="00693E4A"/>
    <w:rsid w:val="006A0490"/>
    <w:rsid w:val="006A098A"/>
    <w:rsid w:val="006A0FFD"/>
    <w:rsid w:val="006B2B18"/>
    <w:rsid w:val="006B5762"/>
    <w:rsid w:val="006B5C23"/>
    <w:rsid w:val="006C116B"/>
    <w:rsid w:val="006C1B4A"/>
    <w:rsid w:val="006D1FB0"/>
    <w:rsid w:val="006D344F"/>
    <w:rsid w:val="006E00EF"/>
    <w:rsid w:val="006E1094"/>
    <w:rsid w:val="006F03E1"/>
    <w:rsid w:val="006F5CA9"/>
    <w:rsid w:val="006F7B9E"/>
    <w:rsid w:val="00704A87"/>
    <w:rsid w:val="00707CED"/>
    <w:rsid w:val="007110A3"/>
    <w:rsid w:val="007142CD"/>
    <w:rsid w:val="007162C7"/>
    <w:rsid w:val="00716C7D"/>
    <w:rsid w:val="00722391"/>
    <w:rsid w:val="00727461"/>
    <w:rsid w:val="007357F3"/>
    <w:rsid w:val="00736EDE"/>
    <w:rsid w:val="007401A1"/>
    <w:rsid w:val="00742CD8"/>
    <w:rsid w:val="00743DE1"/>
    <w:rsid w:val="00751B5C"/>
    <w:rsid w:val="00753FE2"/>
    <w:rsid w:val="00760124"/>
    <w:rsid w:val="0076131F"/>
    <w:rsid w:val="00761A2C"/>
    <w:rsid w:val="00761D3C"/>
    <w:rsid w:val="007629DA"/>
    <w:rsid w:val="0076417D"/>
    <w:rsid w:val="00764780"/>
    <w:rsid w:val="00767F7F"/>
    <w:rsid w:val="00771DB7"/>
    <w:rsid w:val="0077281D"/>
    <w:rsid w:val="00772FAB"/>
    <w:rsid w:val="007756C4"/>
    <w:rsid w:val="00775DCA"/>
    <w:rsid w:val="007760F1"/>
    <w:rsid w:val="00783B46"/>
    <w:rsid w:val="007844E4"/>
    <w:rsid w:val="00785FB5"/>
    <w:rsid w:val="0079206D"/>
    <w:rsid w:val="007A4ED0"/>
    <w:rsid w:val="007B1413"/>
    <w:rsid w:val="007C172E"/>
    <w:rsid w:val="007C1D5F"/>
    <w:rsid w:val="007C5E55"/>
    <w:rsid w:val="007D0333"/>
    <w:rsid w:val="007D334A"/>
    <w:rsid w:val="007E0047"/>
    <w:rsid w:val="007E07D3"/>
    <w:rsid w:val="007E0EBA"/>
    <w:rsid w:val="007E265B"/>
    <w:rsid w:val="007E2BBF"/>
    <w:rsid w:val="007E2CCC"/>
    <w:rsid w:val="007E3FAC"/>
    <w:rsid w:val="007E43D1"/>
    <w:rsid w:val="007F0297"/>
    <w:rsid w:val="007F5D7C"/>
    <w:rsid w:val="007F7122"/>
    <w:rsid w:val="008075A3"/>
    <w:rsid w:val="008119FE"/>
    <w:rsid w:val="008131E1"/>
    <w:rsid w:val="00814FD4"/>
    <w:rsid w:val="008161F2"/>
    <w:rsid w:val="008252B4"/>
    <w:rsid w:val="00825EBF"/>
    <w:rsid w:val="00825ECB"/>
    <w:rsid w:val="00840BCC"/>
    <w:rsid w:val="008417FD"/>
    <w:rsid w:val="00842C6F"/>
    <w:rsid w:val="00842F3D"/>
    <w:rsid w:val="00844089"/>
    <w:rsid w:val="00845A65"/>
    <w:rsid w:val="00847376"/>
    <w:rsid w:val="00847B92"/>
    <w:rsid w:val="008510F9"/>
    <w:rsid w:val="00852110"/>
    <w:rsid w:val="008526E5"/>
    <w:rsid w:val="00852BF0"/>
    <w:rsid w:val="00855C54"/>
    <w:rsid w:val="00857E48"/>
    <w:rsid w:val="008601D4"/>
    <w:rsid w:val="00862E19"/>
    <w:rsid w:val="00864070"/>
    <w:rsid w:val="008646F8"/>
    <w:rsid w:val="0087060F"/>
    <w:rsid w:val="00871F7B"/>
    <w:rsid w:val="008732C1"/>
    <w:rsid w:val="008738C1"/>
    <w:rsid w:val="00876BB1"/>
    <w:rsid w:val="00877ED4"/>
    <w:rsid w:val="00884942"/>
    <w:rsid w:val="00887213"/>
    <w:rsid w:val="008902E6"/>
    <w:rsid w:val="008939FC"/>
    <w:rsid w:val="008A1ED9"/>
    <w:rsid w:val="008A2036"/>
    <w:rsid w:val="008A765E"/>
    <w:rsid w:val="008B2A3B"/>
    <w:rsid w:val="008B3BE9"/>
    <w:rsid w:val="008B4E86"/>
    <w:rsid w:val="008B76FC"/>
    <w:rsid w:val="008D26C4"/>
    <w:rsid w:val="008D7CE4"/>
    <w:rsid w:val="008E0A65"/>
    <w:rsid w:val="008E365D"/>
    <w:rsid w:val="008E53D3"/>
    <w:rsid w:val="008F1B90"/>
    <w:rsid w:val="008F44D7"/>
    <w:rsid w:val="008F5EDB"/>
    <w:rsid w:val="0091284E"/>
    <w:rsid w:val="00913FED"/>
    <w:rsid w:val="00915DC4"/>
    <w:rsid w:val="009244AB"/>
    <w:rsid w:val="009355DB"/>
    <w:rsid w:val="00940F08"/>
    <w:rsid w:val="009442A4"/>
    <w:rsid w:val="009466F3"/>
    <w:rsid w:val="00952AAD"/>
    <w:rsid w:val="00965923"/>
    <w:rsid w:val="00971C15"/>
    <w:rsid w:val="00973231"/>
    <w:rsid w:val="00974645"/>
    <w:rsid w:val="00975F13"/>
    <w:rsid w:val="00982345"/>
    <w:rsid w:val="00982ADB"/>
    <w:rsid w:val="00984725"/>
    <w:rsid w:val="0099517A"/>
    <w:rsid w:val="009973C5"/>
    <w:rsid w:val="009A0362"/>
    <w:rsid w:val="009B45B2"/>
    <w:rsid w:val="009B741E"/>
    <w:rsid w:val="009C2596"/>
    <w:rsid w:val="009D08D6"/>
    <w:rsid w:val="009D2A81"/>
    <w:rsid w:val="009D3616"/>
    <w:rsid w:val="009D438D"/>
    <w:rsid w:val="009D79F8"/>
    <w:rsid w:val="009E12D5"/>
    <w:rsid w:val="009E1637"/>
    <w:rsid w:val="009E3D3E"/>
    <w:rsid w:val="009F0C72"/>
    <w:rsid w:val="009F3895"/>
    <w:rsid w:val="009F410D"/>
    <w:rsid w:val="009F50D7"/>
    <w:rsid w:val="00A053FB"/>
    <w:rsid w:val="00A14477"/>
    <w:rsid w:val="00A179D6"/>
    <w:rsid w:val="00A30474"/>
    <w:rsid w:val="00A3266A"/>
    <w:rsid w:val="00A34688"/>
    <w:rsid w:val="00A443A5"/>
    <w:rsid w:val="00A4480C"/>
    <w:rsid w:val="00A4599C"/>
    <w:rsid w:val="00A4794E"/>
    <w:rsid w:val="00A518AC"/>
    <w:rsid w:val="00A525BA"/>
    <w:rsid w:val="00A56264"/>
    <w:rsid w:val="00A60D02"/>
    <w:rsid w:val="00A61BF4"/>
    <w:rsid w:val="00A62BBC"/>
    <w:rsid w:val="00A65316"/>
    <w:rsid w:val="00A65524"/>
    <w:rsid w:val="00A665E7"/>
    <w:rsid w:val="00A77739"/>
    <w:rsid w:val="00A81340"/>
    <w:rsid w:val="00A820B5"/>
    <w:rsid w:val="00A85FC7"/>
    <w:rsid w:val="00A87ED0"/>
    <w:rsid w:val="00A91636"/>
    <w:rsid w:val="00A93233"/>
    <w:rsid w:val="00A95AB7"/>
    <w:rsid w:val="00A97DAE"/>
    <w:rsid w:val="00A97EAF"/>
    <w:rsid w:val="00AA33E6"/>
    <w:rsid w:val="00AA75FD"/>
    <w:rsid w:val="00AB2127"/>
    <w:rsid w:val="00AB5FFB"/>
    <w:rsid w:val="00AB7D53"/>
    <w:rsid w:val="00AC04B6"/>
    <w:rsid w:val="00AC6402"/>
    <w:rsid w:val="00AD01CE"/>
    <w:rsid w:val="00AD11B8"/>
    <w:rsid w:val="00AD6543"/>
    <w:rsid w:val="00AD690F"/>
    <w:rsid w:val="00AD7263"/>
    <w:rsid w:val="00AE2D03"/>
    <w:rsid w:val="00AE5B5A"/>
    <w:rsid w:val="00AE707C"/>
    <w:rsid w:val="00AF179B"/>
    <w:rsid w:val="00AF3899"/>
    <w:rsid w:val="00AF3FFF"/>
    <w:rsid w:val="00AF558B"/>
    <w:rsid w:val="00B0259D"/>
    <w:rsid w:val="00B05550"/>
    <w:rsid w:val="00B06336"/>
    <w:rsid w:val="00B101BB"/>
    <w:rsid w:val="00B11F47"/>
    <w:rsid w:val="00B128B5"/>
    <w:rsid w:val="00B14E04"/>
    <w:rsid w:val="00B15706"/>
    <w:rsid w:val="00B222F1"/>
    <w:rsid w:val="00B25C27"/>
    <w:rsid w:val="00B269D4"/>
    <w:rsid w:val="00B26D25"/>
    <w:rsid w:val="00B418FD"/>
    <w:rsid w:val="00B54548"/>
    <w:rsid w:val="00B57C7D"/>
    <w:rsid w:val="00B62973"/>
    <w:rsid w:val="00B64290"/>
    <w:rsid w:val="00B74569"/>
    <w:rsid w:val="00B77CA6"/>
    <w:rsid w:val="00B80B25"/>
    <w:rsid w:val="00B84E24"/>
    <w:rsid w:val="00B879C5"/>
    <w:rsid w:val="00B90598"/>
    <w:rsid w:val="00B94451"/>
    <w:rsid w:val="00B97F7D"/>
    <w:rsid w:val="00BA06EA"/>
    <w:rsid w:val="00BA331D"/>
    <w:rsid w:val="00BB23E5"/>
    <w:rsid w:val="00BB60BB"/>
    <w:rsid w:val="00BB7E54"/>
    <w:rsid w:val="00BC11DD"/>
    <w:rsid w:val="00BC549A"/>
    <w:rsid w:val="00BD37DE"/>
    <w:rsid w:val="00BD64C8"/>
    <w:rsid w:val="00BE1087"/>
    <w:rsid w:val="00BE2961"/>
    <w:rsid w:val="00BF259B"/>
    <w:rsid w:val="00C02296"/>
    <w:rsid w:val="00C02C75"/>
    <w:rsid w:val="00C14207"/>
    <w:rsid w:val="00C15F95"/>
    <w:rsid w:val="00C16037"/>
    <w:rsid w:val="00C223D3"/>
    <w:rsid w:val="00C32533"/>
    <w:rsid w:val="00C46841"/>
    <w:rsid w:val="00C555B0"/>
    <w:rsid w:val="00C63E88"/>
    <w:rsid w:val="00C648C5"/>
    <w:rsid w:val="00C712DA"/>
    <w:rsid w:val="00C736C5"/>
    <w:rsid w:val="00C740F4"/>
    <w:rsid w:val="00C74464"/>
    <w:rsid w:val="00C74D53"/>
    <w:rsid w:val="00C75A81"/>
    <w:rsid w:val="00C75C65"/>
    <w:rsid w:val="00C75C96"/>
    <w:rsid w:val="00C76D35"/>
    <w:rsid w:val="00C77AF6"/>
    <w:rsid w:val="00C77C89"/>
    <w:rsid w:val="00C82058"/>
    <w:rsid w:val="00C8726D"/>
    <w:rsid w:val="00C874C0"/>
    <w:rsid w:val="00C874F9"/>
    <w:rsid w:val="00C9259B"/>
    <w:rsid w:val="00C933F3"/>
    <w:rsid w:val="00C960B7"/>
    <w:rsid w:val="00C9656D"/>
    <w:rsid w:val="00C97610"/>
    <w:rsid w:val="00CA3707"/>
    <w:rsid w:val="00CA59CE"/>
    <w:rsid w:val="00CA644E"/>
    <w:rsid w:val="00CB3172"/>
    <w:rsid w:val="00CB4B7C"/>
    <w:rsid w:val="00CB7DEE"/>
    <w:rsid w:val="00CC0919"/>
    <w:rsid w:val="00CC2487"/>
    <w:rsid w:val="00CC3129"/>
    <w:rsid w:val="00CD383C"/>
    <w:rsid w:val="00CE0412"/>
    <w:rsid w:val="00CE3743"/>
    <w:rsid w:val="00CE3ECA"/>
    <w:rsid w:val="00CE451F"/>
    <w:rsid w:val="00CF04F5"/>
    <w:rsid w:val="00D03221"/>
    <w:rsid w:val="00D04776"/>
    <w:rsid w:val="00D063D2"/>
    <w:rsid w:val="00D07849"/>
    <w:rsid w:val="00D10CD0"/>
    <w:rsid w:val="00D11838"/>
    <w:rsid w:val="00D16BB6"/>
    <w:rsid w:val="00D16E2F"/>
    <w:rsid w:val="00D24882"/>
    <w:rsid w:val="00D25ECB"/>
    <w:rsid w:val="00D349F9"/>
    <w:rsid w:val="00D4003E"/>
    <w:rsid w:val="00D415B1"/>
    <w:rsid w:val="00D441B3"/>
    <w:rsid w:val="00D446F8"/>
    <w:rsid w:val="00D50ADE"/>
    <w:rsid w:val="00D539CC"/>
    <w:rsid w:val="00D6204A"/>
    <w:rsid w:val="00D62569"/>
    <w:rsid w:val="00D645A7"/>
    <w:rsid w:val="00D6521B"/>
    <w:rsid w:val="00D65AE9"/>
    <w:rsid w:val="00D6669A"/>
    <w:rsid w:val="00D67A3A"/>
    <w:rsid w:val="00D71754"/>
    <w:rsid w:val="00D74D30"/>
    <w:rsid w:val="00D77001"/>
    <w:rsid w:val="00DA3D2F"/>
    <w:rsid w:val="00DA77E2"/>
    <w:rsid w:val="00DC122D"/>
    <w:rsid w:val="00DC2111"/>
    <w:rsid w:val="00DC5B56"/>
    <w:rsid w:val="00DD7998"/>
    <w:rsid w:val="00DE04C1"/>
    <w:rsid w:val="00DE5014"/>
    <w:rsid w:val="00DF3D84"/>
    <w:rsid w:val="00DF7B3A"/>
    <w:rsid w:val="00DF7E0F"/>
    <w:rsid w:val="00E0394B"/>
    <w:rsid w:val="00E048A8"/>
    <w:rsid w:val="00E12920"/>
    <w:rsid w:val="00E16E09"/>
    <w:rsid w:val="00E17CAF"/>
    <w:rsid w:val="00E2182A"/>
    <w:rsid w:val="00E22B6E"/>
    <w:rsid w:val="00E2306C"/>
    <w:rsid w:val="00E23247"/>
    <w:rsid w:val="00E27CC6"/>
    <w:rsid w:val="00E27CD1"/>
    <w:rsid w:val="00E318B7"/>
    <w:rsid w:val="00E34DA2"/>
    <w:rsid w:val="00E404B3"/>
    <w:rsid w:val="00E44019"/>
    <w:rsid w:val="00E454F3"/>
    <w:rsid w:val="00E45979"/>
    <w:rsid w:val="00E50D2B"/>
    <w:rsid w:val="00E51C9B"/>
    <w:rsid w:val="00E53A6F"/>
    <w:rsid w:val="00E541B4"/>
    <w:rsid w:val="00E617AB"/>
    <w:rsid w:val="00E72B0E"/>
    <w:rsid w:val="00E73A12"/>
    <w:rsid w:val="00E83B20"/>
    <w:rsid w:val="00E85737"/>
    <w:rsid w:val="00EA03E5"/>
    <w:rsid w:val="00EA1545"/>
    <w:rsid w:val="00EA1A09"/>
    <w:rsid w:val="00EA4A67"/>
    <w:rsid w:val="00EA54E3"/>
    <w:rsid w:val="00EA5A4A"/>
    <w:rsid w:val="00EB5162"/>
    <w:rsid w:val="00EB579A"/>
    <w:rsid w:val="00EB5B06"/>
    <w:rsid w:val="00EB6D43"/>
    <w:rsid w:val="00EC15F6"/>
    <w:rsid w:val="00EC320E"/>
    <w:rsid w:val="00EC4EF3"/>
    <w:rsid w:val="00ED13D9"/>
    <w:rsid w:val="00ED2772"/>
    <w:rsid w:val="00ED455F"/>
    <w:rsid w:val="00ED50EF"/>
    <w:rsid w:val="00ED720F"/>
    <w:rsid w:val="00EE0CB7"/>
    <w:rsid w:val="00EF28A2"/>
    <w:rsid w:val="00EF52E8"/>
    <w:rsid w:val="00F009AB"/>
    <w:rsid w:val="00F02FF4"/>
    <w:rsid w:val="00F03CC9"/>
    <w:rsid w:val="00F042F5"/>
    <w:rsid w:val="00F0787D"/>
    <w:rsid w:val="00F11739"/>
    <w:rsid w:val="00F11880"/>
    <w:rsid w:val="00F11F7A"/>
    <w:rsid w:val="00F149C6"/>
    <w:rsid w:val="00F14E28"/>
    <w:rsid w:val="00F172A0"/>
    <w:rsid w:val="00F2234A"/>
    <w:rsid w:val="00F22FAF"/>
    <w:rsid w:val="00F275F0"/>
    <w:rsid w:val="00F3126B"/>
    <w:rsid w:val="00F41294"/>
    <w:rsid w:val="00F4160F"/>
    <w:rsid w:val="00F44674"/>
    <w:rsid w:val="00F46FED"/>
    <w:rsid w:val="00F473B8"/>
    <w:rsid w:val="00F521D7"/>
    <w:rsid w:val="00F54F9F"/>
    <w:rsid w:val="00F56EFF"/>
    <w:rsid w:val="00F63193"/>
    <w:rsid w:val="00F734B2"/>
    <w:rsid w:val="00F8066A"/>
    <w:rsid w:val="00F80AA0"/>
    <w:rsid w:val="00F810BC"/>
    <w:rsid w:val="00F8719E"/>
    <w:rsid w:val="00F91297"/>
    <w:rsid w:val="00F92089"/>
    <w:rsid w:val="00F9426D"/>
    <w:rsid w:val="00F951C4"/>
    <w:rsid w:val="00FA3F79"/>
    <w:rsid w:val="00FB4BDE"/>
    <w:rsid w:val="00FB7AA8"/>
    <w:rsid w:val="00FC0A97"/>
    <w:rsid w:val="00FC732D"/>
    <w:rsid w:val="00FD2C56"/>
    <w:rsid w:val="00FD74B2"/>
    <w:rsid w:val="00FE3323"/>
    <w:rsid w:val="00FE3B94"/>
    <w:rsid w:val="00FF2E28"/>
    <w:rsid w:val="00FF55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FC106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429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756C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756C4"/>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7756C4"/>
    <w:rPr>
      <w:color w:val="0000FF" w:themeColor="hyperlink"/>
      <w:u w:val="single"/>
    </w:rPr>
  </w:style>
  <w:style w:type="table" w:styleId="LightShading">
    <w:name w:val="Light Shading"/>
    <w:basedOn w:val="TableNormal"/>
    <w:uiPriority w:val="60"/>
    <w:rsid w:val="007756C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7756C4"/>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7756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56C4"/>
    <w:rPr>
      <w:rFonts w:ascii="Lucida Grande" w:hAnsi="Lucida Grande" w:cs="Lucida Grande"/>
      <w:sz w:val="18"/>
      <w:szCs w:val="18"/>
    </w:rPr>
  </w:style>
  <w:style w:type="paragraph" w:styleId="Header">
    <w:name w:val="header"/>
    <w:basedOn w:val="Normal"/>
    <w:link w:val="HeaderChar"/>
    <w:uiPriority w:val="99"/>
    <w:unhideWhenUsed/>
    <w:rsid w:val="00DA77E2"/>
    <w:pPr>
      <w:tabs>
        <w:tab w:val="center" w:pos="4320"/>
        <w:tab w:val="right" w:pos="8640"/>
      </w:tabs>
    </w:pPr>
  </w:style>
  <w:style w:type="character" w:customStyle="1" w:styleId="HeaderChar">
    <w:name w:val="Header Char"/>
    <w:basedOn w:val="DefaultParagraphFont"/>
    <w:link w:val="Header"/>
    <w:uiPriority w:val="99"/>
    <w:rsid w:val="00DA77E2"/>
  </w:style>
  <w:style w:type="paragraph" w:styleId="Footer">
    <w:name w:val="footer"/>
    <w:basedOn w:val="Normal"/>
    <w:link w:val="FooterChar"/>
    <w:uiPriority w:val="99"/>
    <w:unhideWhenUsed/>
    <w:rsid w:val="00DA77E2"/>
    <w:pPr>
      <w:tabs>
        <w:tab w:val="center" w:pos="4320"/>
        <w:tab w:val="right" w:pos="8640"/>
      </w:tabs>
    </w:pPr>
  </w:style>
  <w:style w:type="character" w:customStyle="1" w:styleId="FooterChar">
    <w:name w:val="Footer Char"/>
    <w:basedOn w:val="DefaultParagraphFont"/>
    <w:link w:val="Footer"/>
    <w:uiPriority w:val="99"/>
    <w:rsid w:val="00DA77E2"/>
  </w:style>
  <w:style w:type="paragraph" w:styleId="Title">
    <w:name w:val="Title"/>
    <w:basedOn w:val="Normal"/>
    <w:next w:val="Normal"/>
    <w:link w:val="TitleChar"/>
    <w:uiPriority w:val="10"/>
    <w:qFormat/>
    <w:rsid w:val="0032714E"/>
    <w:pPr>
      <w:pBdr>
        <w:bottom w:val="single" w:sz="8" w:space="4" w:color="4F81BD" w:themeColor="accent1"/>
      </w:pBdr>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2714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A77E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DA77E2"/>
    <w:rPr>
      <w:rFonts w:asciiTheme="majorHAnsi" w:eastAsiaTheme="majorEastAsia" w:hAnsiTheme="majorHAnsi" w:cstheme="majorBidi"/>
      <w:i/>
      <w:iCs/>
      <w:color w:val="4F81BD" w:themeColor="accent1"/>
      <w:spacing w:val="15"/>
    </w:rPr>
  </w:style>
  <w:style w:type="paragraph" w:styleId="ListParagraph">
    <w:name w:val="List Paragraph"/>
    <w:basedOn w:val="Normal"/>
    <w:uiPriority w:val="34"/>
    <w:qFormat/>
    <w:rsid w:val="00AB2127"/>
    <w:pPr>
      <w:ind w:left="720"/>
      <w:contextualSpacing/>
    </w:pPr>
  </w:style>
  <w:style w:type="character" w:customStyle="1" w:styleId="Heading1Char">
    <w:name w:val="Heading 1 Char"/>
    <w:basedOn w:val="DefaultParagraphFont"/>
    <w:link w:val="Heading1"/>
    <w:uiPriority w:val="9"/>
    <w:rsid w:val="00B64290"/>
    <w:rPr>
      <w:rFonts w:asciiTheme="majorHAnsi" w:eastAsiaTheme="majorEastAsia" w:hAnsiTheme="majorHAnsi" w:cstheme="majorBidi"/>
      <w:b/>
      <w:bCs/>
      <w:color w:val="345A8A" w:themeColor="accent1" w:themeShade="B5"/>
      <w:sz w:val="32"/>
      <w:szCs w:val="32"/>
    </w:rPr>
  </w:style>
  <w:style w:type="character" w:styleId="PageNumber">
    <w:name w:val="page number"/>
    <w:basedOn w:val="DefaultParagraphFont"/>
    <w:uiPriority w:val="99"/>
    <w:semiHidden/>
    <w:unhideWhenUsed/>
    <w:rsid w:val="00043A52"/>
  </w:style>
  <w:style w:type="paragraph" w:styleId="Bibliography">
    <w:name w:val="Bibliography"/>
    <w:basedOn w:val="Normal"/>
    <w:next w:val="Normal"/>
    <w:uiPriority w:val="37"/>
    <w:unhideWhenUsed/>
    <w:rsid w:val="00B97F7D"/>
    <w:pPr>
      <w:spacing w:after="240" w:line="480" w:lineRule="auto"/>
      <w:ind w:left="720" w:hanging="720"/>
    </w:pPr>
  </w:style>
  <w:style w:type="character" w:styleId="FollowedHyperlink">
    <w:name w:val="FollowedHyperlink"/>
    <w:basedOn w:val="DefaultParagraphFont"/>
    <w:uiPriority w:val="99"/>
    <w:semiHidden/>
    <w:unhideWhenUsed/>
    <w:rsid w:val="00A97DAE"/>
    <w:rPr>
      <w:color w:val="800080" w:themeColor="followedHyperlink"/>
      <w:u w:val="single"/>
    </w:rPr>
  </w:style>
  <w:style w:type="character" w:styleId="UnresolvedMention">
    <w:name w:val="Unresolved Mention"/>
    <w:basedOn w:val="DefaultParagraphFont"/>
    <w:uiPriority w:val="99"/>
    <w:rsid w:val="0032714E"/>
    <w:rPr>
      <w:color w:val="605E5C"/>
      <w:shd w:val="clear" w:color="auto" w:fill="E1DFDD"/>
    </w:rPr>
  </w:style>
  <w:style w:type="character" w:styleId="CommentReference">
    <w:name w:val="annotation reference"/>
    <w:basedOn w:val="DefaultParagraphFont"/>
    <w:uiPriority w:val="99"/>
    <w:semiHidden/>
    <w:unhideWhenUsed/>
    <w:rsid w:val="00C16037"/>
    <w:rPr>
      <w:sz w:val="16"/>
      <w:szCs w:val="16"/>
    </w:rPr>
  </w:style>
  <w:style w:type="paragraph" w:styleId="CommentText">
    <w:name w:val="annotation text"/>
    <w:basedOn w:val="Normal"/>
    <w:link w:val="CommentTextChar"/>
    <w:uiPriority w:val="99"/>
    <w:semiHidden/>
    <w:unhideWhenUsed/>
    <w:rsid w:val="00C16037"/>
    <w:rPr>
      <w:sz w:val="20"/>
      <w:szCs w:val="20"/>
    </w:rPr>
  </w:style>
  <w:style w:type="character" w:customStyle="1" w:styleId="CommentTextChar">
    <w:name w:val="Comment Text Char"/>
    <w:basedOn w:val="DefaultParagraphFont"/>
    <w:link w:val="CommentText"/>
    <w:uiPriority w:val="99"/>
    <w:semiHidden/>
    <w:rsid w:val="00C16037"/>
    <w:rPr>
      <w:sz w:val="20"/>
      <w:szCs w:val="20"/>
    </w:rPr>
  </w:style>
  <w:style w:type="paragraph" w:styleId="CommentSubject">
    <w:name w:val="annotation subject"/>
    <w:basedOn w:val="CommentText"/>
    <w:next w:val="CommentText"/>
    <w:link w:val="CommentSubjectChar"/>
    <w:uiPriority w:val="99"/>
    <w:semiHidden/>
    <w:unhideWhenUsed/>
    <w:rsid w:val="00C16037"/>
    <w:rPr>
      <w:b/>
      <w:bCs/>
    </w:rPr>
  </w:style>
  <w:style w:type="character" w:customStyle="1" w:styleId="CommentSubjectChar">
    <w:name w:val="Comment Subject Char"/>
    <w:basedOn w:val="CommentTextChar"/>
    <w:link w:val="CommentSubject"/>
    <w:uiPriority w:val="99"/>
    <w:semiHidden/>
    <w:rsid w:val="00C16037"/>
    <w:rPr>
      <w:b/>
      <w:bCs/>
      <w:sz w:val="20"/>
      <w:szCs w:val="20"/>
    </w:rPr>
  </w:style>
  <w:style w:type="paragraph" w:styleId="Revision">
    <w:name w:val="Revision"/>
    <w:hidden/>
    <w:uiPriority w:val="99"/>
    <w:semiHidden/>
    <w:rsid w:val="00767F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8183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unity.gep.wustl.edu/repository/course_materials_WU/annotation/Annotation_Conserved_Motifs.zip"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tormo.wustl.edu/consensus/" TargetMode="Externa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tormo.wustl.edu/consensus/" TargetMode="Externa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s://flybase.org/"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thegep.org/lessons/wleung-walkthrough-annotation_conserved_motifs/"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12</Pages>
  <Words>5908</Words>
  <Characters>33676</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Washington University in St. Louis</Company>
  <LinksUpToDate>false</LinksUpToDate>
  <CharactersWithSpaces>39505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Leung</dc:creator>
  <cp:keywords/>
  <dc:description/>
  <cp:lastModifiedBy>Leung, Wilson</cp:lastModifiedBy>
  <cp:revision>103</cp:revision>
  <dcterms:created xsi:type="dcterms:W3CDTF">2021-08-13T16:12:00Z</dcterms:created>
  <dcterms:modified xsi:type="dcterms:W3CDTF">2021-12-24T19:16:00Z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zotero-version="4.0.20"&gt;&lt;session id="eMHdOur4"/&gt;&lt;style id="http://www.zotero.org/styles/geneticsWL" hasBibliography="1" bibliographyStyleHasBeenSet="1"/&gt;&lt;prefs&gt;&lt;pref name="fieldType" value="Field"/&gt;&lt;pref name="storeReferences" value</vt:lpwstr>
  </property>
  <property fmtid="{D5CDD505-2E9C-101B-9397-08002B2CF9AE}" pid="3" name="ZOTERO_PREF_2">
    <vt:lpwstr>="true"/&gt;&lt;pref name="automaticJournalAbbreviations" value="true"/&gt;&lt;pref name="noteType" value="0"/&gt;&lt;/prefs&gt;&lt;/data&gt;</vt:lpwstr>
  </property>
</Properties>
</file>