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BD1AE" w14:textId="25CD0E30" w:rsidR="0044413D" w:rsidRPr="00F377EC" w:rsidRDefault="0044413D" w:rsidP="00970644">
      <w:pPr>
        <w:spacing w:after="120"/>
        <w:rPr>
          <w:rFonts w:cstheme="minorHAnsi"/>
        </w:rPr>
      </w:pPr>
      <w:r w:rsidRPr="00F377EC">
        <w:rPr>
          <w:rFonts w:cstheme="minorHAnsi"/>
          <w:noProof/>
          <w:sz w:val="44"/>
          <w:szCs w:val="44"/>
        </w:rPr>
        <mc:AlternateContent>
          <mc:Choice Requires="wps">
            <w:drawing>
              <wp:anchor distT="0" distB="0" distL="114300" distR="114300" simplePos="0" relativeHeight="251726848" behindDoc="0" locked="0" layoutInCell="1" allowOverlap="1" wp14:anchorId="0ACD3F93" wp14:editId="51D5B85B">
                <wp:simplePos x="0" y="0"/>
                <wp:positionH relativeFrom="column">
                  <wp:posOffset>1151255</wp:posOffset>
                </wp:positionH>
                <wp:positionV relativeFrom="paragraph">
                  <wp:posOffset>739140</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B0BD1D" id="Straight Connector 7"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0.65pt,58.2pt" to="475.3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" strokecolor="#900" strokeweight="1pt">
                <v:stroke joinstyle="miter"/>
              </v:line>
            </w:pict>
          </mc:Fallback>
        </mc:AlternateContent>
      </w:r>
      <w:r w:rsidR="00190B0A" w:rsidRPr="00F377EC">
        <w:rPr>
          <w:rFonts w:cstheme="minorHAnsi"/>
          <w:noProof/>
          <w:sz w:val="44"/>
          <w:szCs w:val="44"/>
        </w:rPr>
        <w:drawing>
          <wp:anchor distT="0" distB="0" distL="114300" distR="114300" simplePos="0" relativeHeight="251658240" behindDoc="0" locked="0" layoutInCell="1" hidden="0" allowOverlap="1" wp14:anchorId="213CDBFC" wp14:editId="36D003A0">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5E1B">
        <w:rPr>
          <w:rFonts w:cstheme="minorHAnsi"/>
          <w:sz w:val="44"/>
          <w:szCs w:val="44"/>
        </w:rPr>
        <w:t>Module TSS3: CAGE, RAMPAGE, &amp; RNA P</w:t>
      </w:r>
      <w:r w:rsidR="00055931">
        <w:rPr>
          <w:rFonts w:cstheme="minorHAnsi"/>
          <w:sz w:val="44"/>
          <w:szCs w:val="44"/>
        </w:rPr>
        <w:t>ol</w:t>
      </w:r>
      <w:r w:rsidR="00045E1B">
        <w:rPr>
          <w:rFonts w:cstheme="minorHAnsi"/>
          <w:sz w:val="44"/>
          <w:szCs w:val="44"/>
        </w:rPr>
        <w:t xml:space="preserve"> II X-ChIP-Seq</w:t>
      </w:r>
    </w:p>
    <w:p w14:paraId="6A207D6F" w14:textId="762E6397" w:rsidR="00B62489" w:rsidRPr="002E089A" w:rsidRDefault="002D528E" w:rsidP="002D528E">
      <w:pPr>
        <w:pStyle w:val="Subtitle"/>
        <w:ind w:left="1440"/>
        <w:rPr>
          <w:rStyle w:val="SubtleEmphasis"/>
        </w:rPr>
      </w:pPr>
      <w:r>
        <w:t xml:space="preserve">      Meg Laakso &amp; Wilson Leun</w:t>
      </w:r>
      <w:r w:rsidR="003D2402">
        <w:t>g</w:t>
      </w:r>
    </w:p>
    <w:p w14:paraId="7B78E995" w14:textId="77777777" w:rsidR="00E040B2" w:rsidRPr="00F377EC" w:rsidRDefault="00076BAE" w:rsidP="00F56DFF">
      <w:pPr>
        <w:ind w:left="1440"/>
        <w:rPr>
          <w:rFonts w:eastAsia="Calibri" w:cstheme="minorHAnsi"/>
          <w:color w:val="000000" w:themeColor="text1"/>
          <w:sz w:val="18"/>
          <w:szCs w:val="18"/>
        </w:rPr>
      </w:pPr>
      <w:r w:rsidRPr="00F377EC">
        <w:rPr>
          <w:rFonts w:eastAsia="Calibri" w:cstheme="minorHAnsi"/>
          <w:color w:val="000000" w:themeColor="text1"/>
          <w:sz w:val="18"/>
          <w:szCs w:val="18"/>
        </w:rPr>
        <w:t xml:space="preserve">         </w:t>
      </w:r>
      <w:r w:rsidR="0044413D" w:rsidRPr="00F377EC">
        <w:rPr>
          <w:rFonts w:eastAsia="Calibri" w:cstheme="minorHAnsi"/>
          <w:color w:val="000000" w:themeColor="text1"/>
          <w:sz w:val="18"/>
          <w:szCs w:val="18"/>
        </w:rPr>
        <w:tab/>
      </w:r>
    </w:p>
    <w:p w14:paraId="753AB733" w14:textId="028F2300" w:rsidR="00386BBD" w:rsidRPr="00386BBD" w:rsidRDefault="00386BBD" w:rsidP="00386BBD">
      <w:pPr>
        <w:rPr>
          <w:b/>
          <w:bCs/>
          <w:color w:val="990000"/>
          <w:sz w:val="32"/>
          <w:szCs w:val="32"/>
        </w:rPr>
      </w:pPr>
      <w:bookmarkStart w:id="0" w:name="_Toc31094735"/>
      <w:r>
        <w:rPr>
          <w:b/>
          <w:bCs/>
          <w:color w:val="990000"/>
          <w:sz w:val="32"/>
          <w:szCs w:val="32"/>
        </w:rPr>
        <w:t>Title</w:t>
      </w:r>
    </w:p>
    <w:p w14:paraId="68930E92" w14:textId="5E2CD0FC" w:rsidR="00386BBD" w:rsidRPr="00F377EC" w:rsidRDefault="00386BBD" w:rsidP="00386BBD">
      <w:pPr>
        <w:pStyle w:val="ListBullet"/>
      </w:pPr>
      <w:r>
        <w:t>Identifying transcription start sites for peaked promoters using experimental data from sequenced transcripts and RNA polymerase II occupancy</w:t>
      </w:r>
    </w:p>
    <w:p w14:paraId="238D6999" w14:textId="0D97AE4A" w:rsidR="00386BBD" w:rsidRDefault="00386BBD" w:rsidP="00386BBD">
      <w:pPr>
        <w:rPr>
          <w:rFonts w:cstheme="minorHAnsi"/>
        </w:rPr>
      </w:pPr>
    </w:p>
    <w:p w14:paraId="7687813A" w14:textId="13C76C19" w:rsidR="00386BBD" w:rsidRPr="002D528E" w:rsidRDefault="00386BBD" w:rsidP="00386BBD">
      <w:pPr>
        <w:rPr>
          <w:b/>
          <w:bCs/>
          <w:color w:val="990000"/>
          <w:sz w:val="32"/>
          <w:szCs w:val="32"/>
        </w:rPr>
      </w:pPr>
      <w:r>
        <w:rPr>
          <w:b/>
          <w:bCs/>
          <w:color w:val="990000"/>
          <w:sz w:val="32"/>
          <w:szCs w:val="32"/>
        </w:rPr>
        <w:t>Objective</w:t>
      </w:r>
    </w:p>
    <w:p w14:paraId="0F060F59" w14:textId="2D7E4662" w:rsidR="00386BBD" w:rsidRPr="00386BBD" w:rsidRDefault="00386BBD" w:rsidP="00386BBD">
      <w:pPr>
        <w:pStyle w:val="ListBullet"/>
        <w:rPr>
          <w:rFonts w:eastAsia="Calibri"/>
        </w:rPr>
      </w:pPr>
      <w:r>
        <w:t>Use the placement of the Initiator motif; experimental data from CAGE, RAMPAGE, and RNA Pol II X-ChIP-Seq experiments; and TSS predictions from the Celniker group at modENCODE to identify putative transcription start sites (TSSs) and characterize promoter type</w:t>
      </w:r>
    </w:p>
    <w:p w14:paraId="6D21A931" w14:textId="77777777" w:rsidR="00386BBD" w:rsidRPr="00F377EC" w:rsidRDefault="00386BBD" w:rsidP="00386BBD">
      <w:pPr>
        <w:rPr>
          <w:rFonts w:cstheme="minorHAnsi"/>
        </w:rPr>
      </w:pPr>
    </w:p>
    <w:p w14:paraId="3F80E47A" w14:textId="77777777" w:rsidR="00B62489" w:rsidRPr="002D528E" w:rsidRDefault="00B62489" w:rsidP="002D528E">
      <w:pPr>
        <w:rPr>
          <w:b/>
          <w:bCs/>
          <w:color w:val="990000"/>
          <w:sz w:val="32"/>
          <w:szCs w:val="32"/>
        </w:rPr>
      </w:pPr>
      <w:r w:rsidRPr="002D528E">
        <w:rPr>
          <w:b/>
          <w:bCs/>
          <w:color w:val="990000"/>
          <w:sz w:val="32"/>
          <w:szCs w:val="32"/>
        </w:rPr>
        <w:t>Prerequisites</w:t>
      </w:r>
      <w:bookmarkEnd w:id="0"/>
    </w:p>
    <w:p w14:paraId="4EC9E141" w14:textId="05D5290C" w:rsidR="00B62489" w:rsidRPr="00FB2DD9" w:rsidRDefault="00000000" w:rsidP="00FB2DD9">
      <w:pPr>
        <w:pStyle w:val="ListBullet"/>
        <w:rPr>
          <w:rFonts w:eastAsia="Calibri"/>
        </w:rPr>
      </w:pPr>
      <w:hyperlink r:id="rId9" w:history="1">
        <w:r w:rsidR="00386BBD" w:rsidRPr="00B8792D">
          <w:rPr>
            <w:rStyle w:val="Hyperlink"/>
            <w:rFonts w:cstheme="minorHAnsi"/>
            <w:szCs w:val="22"/>
          </w:rPr>
          <w:t>Module TSS1</w:t>
        </w:r>
      </w:hyperlink>
      <w:r w:rsidR="00741122" w:rsidRPr="00FB2DD9">
        <w:rPr>
          <w:rFonts w:eastAsia="Calibri"/>
        </w:rPr>
        <w:t xml:space="preserve"> </w:t>
      </w:r>
    </w:p>
    <w:p w14:paraId="13FCB093" w14:textId="2B9B648B" w:rsidR="00982A32" w:rsidRDefault="00982A32" w:rsidP="00386BBD">
      <w:pPr>
        <w:pStyle w:val="ListBullet"/>
        <w:numPr>
          <w:ilvl w:val="0"/>
          <w:numId w:val="0"/>
        </w:numPr>
        <w:rPr>
          <w:rFonts w:eastAsia="Calibri"/>
        </w:rPr>
      </w:pPr>
    </w:p>
    <w:p w14:paraId="600EA9D4" w14:textId="4DC915B4" w:rsidR="005D3167" w:rsidRPr="00386BBD" w:rsidRDefault="00386BBD" w:rsidP="00244855">
      <w:pPr>
        <w:rPr>
          <w:b/>
          <w:bCs/>
          <w:color w:val="990000"/>
          <w:sz w:val="32"/>
          <w:szCs w:val="32"/>
        </w:rPr>
      </w:pPr>
      <w:r>
        <w:rPr>
          <w:b/>
          <w:bCs/>
          <w:color w:val="990000"/>
          <w:sz w:val="32"/>
          <w:szCs w:val="32"/>
        </w:rPr>
        <w:t>Order</w:t>
      </w:r>
      <w:bookmarkStart w:id="1" w:name="_Toc31094736"/>
    </w:p>
    <w:p w14:paraId="5861D170" w14:textId="77777777" w:rsidR="00386BBD" w:rsidRPr="0038278F" w:rsidRDefault="00386BBD" w:rsidP="00386BBD">
      <w:pPr>
        <w:pStyle w:val="ListBullet"/>
      </w:pPr>
      <w:r>
        <w:t>Explain</w:t>
      </w:r>
      <w:r w:rsidRPr="00841289">
        <w:t xml:space="preserve"> </w:t>
      </w:r>
      <w:r>
        <w:t>the experimental techniques used to generate CAGE, RAMPAGE, and RNA Pol II X-ChIP-Seq data, and the Celniker TSS predictions</w:t>
      </w:r>
    </w:p>
    <w:p w14:paraId="3BAC88C9" w14:textId="77777777" w:rsidR="00386BBD" w:rsidRPr="00FE1AD2" w:rsidRDefault="00386BBD" w:rsidP="00386BBD">
      <w:pPr>
        <w:pStyle w:val="ListBullet"/>
        <w:rPr>
          <w:b/>
        </w:rPr>
      </w:pPr>
      <w:r>
        <w:t xml:space="preserve">Identify the </w:t>
      </w:r>
      <w:bookmarkStart w:id="2" w:name="OLE_LINK68"/>
      <w:bookmarkStart w:id="3" w:name="OLE_LINK69"/>
      <w:r w:rsidRPr="00386BBD">
        <w:rPr>
          <w:iCs/>
        </w:rPr>
        <w:t>Antennapedia</w:t>
      </w:r>
      <w:r>
        <w:rPr>
          <w:i/>
        </w:rPr>
        <w:t xml:space="preserve"> </w:t>
      </w:r>
      <w:bookmarkEnd w:id="2"/>
      <w:bookmarkEnd w:id="3"/>
      <w:r>
        <w:t xml:space="preserve">TSS </w:t>
      </w:r>
      <w:r w:rsidRPr="00841289">
        <w:t xml:space="preserve">using </w:t>
      </w:r>
      <w:r>
        <w:t>CAGE, TSS predictions, RAMPAGE, and RNA Pol II X-ChIP-Seq</w:t>
      </w:r>
    </w:p>
    <w:p w14:paraId="28FBC959" w14:textId="65084B5A" w:rsidR="00386BBD" w:rsidRDefault="00386BBD" w:rsidP="00386BBD">
      <w:pPr>
        <w:pStyle w:val="ListBullet"/>
        <w:rPr>
          <w:rFonts w:cstheme="minorHAnsi"/>
        </w:rPr>
      </w:pPr>
      <w:r>
        <w:t>Analyze all of the evidence in order to identify the best TSS and characterize the promoter type</w:t>
      </w:r>
    </w:p>
    <w:p w14:paraId="5C00EADB" w14:textId="13C4E387" w:rsidR="00386BBD" w:rsidRDefault="00386BBD" w:rsidP="00244855">
      <w:pPr>
        <w:rPr>
          <w:rFonts w:cstheme="minorHAnsi"/>
        </w:rPr>
      </w:pPr>
    </w:p>
    <w:p w14:paraId="1AB1CD4C" w14:textId="1D449DBF" w:rsidR="00386BBD" w:rsidRPr="00386BBD" w:rsidRDefault="00386BBD" w:rsidP="00386BBD">
      <w:pPr>
        <w:rPr>
          <w:b/>
          <w:bCs/>
          <w:color w:val="990000"/>
          <w:sz w:val="32"/>
          <w:szCs w:val="32"/>
        </w:rPr>
      </w:pPr>
      <w:r>
        <w:rPr>
          <w:b/>
          <w:bCs/>
          <w:color w:val="990000"/>
          <w:sz w:val="32"/>
          <w:szCs w:val="32"/>
        </w:rPr>
        <w:t>Class Instruction</w:t>
      </w:r>
    </w:p>
    <w:p w14:paraId="3C135345" w14:textId="77777777" w:rsidR="00386BBD" w:rsidRPr="00841289" w:rsidRDefault="00386BBD" w:rsidP="00386BBD">
      <w:pPr>
        <w:pStyle w:val="ListBullet"/>
        <w:rPr>
          <w:b/>
        </w:rPr>
      </w:pPr>
      <w:r w:rsidRPr="00841289">
        <w:t xml:space="preserve">Discuss the question: </w:t>
      </w:r>
      <w:r>
        <w:t>How can our understanding of transcription initiation be used to find a TSS?</w:t>
      </w:r>
    </w:p>
    <w:p w14:paraId="4C6E574E" w14:textId="77777777" w:rsidR="00386BBD" w:rsidRPr="00841289" w:rsidRDefault="00386BBD" w:rsidP="00386BBD">
      <w:pPr>
        <w:pStyle w:val="ListBullet"/>
        <w:rPr>
          <w:b/>
        </w:rPr>
      </w:pPr>
      <w:r w:rsidRPr="00841289">
        <w:t>Conclude by challenging students to think about these questions:</w:t>
      </w:r>
    </w:p>
    <w:p w14:paraId="401831FD" w14:textId="77777777" w:rsidR="00386BBD" w:rsidRDefault="00386BBD" w:rsidP="00386BBD">
      <w:pPr>
        <w:pStyle w:val="Sub-bullet"/>
      </w:pPr>
      <w:r>
        <w:t>For each of the evidence tracks you have investigated, how might a broad promoter differ from</w:t>
      </w:r>
      <w:r w:rsidRPr="00F8414D">
        <w:t xml:space="preserve"> a </w:t>
      </w:r>
      <w:r>
        <w:t>peaked promoter</w:t>
      </w:r>
      <w:r w:rsidRPr="00F8414D">
        <w:t>?</w:t>
      </w:r>
    </w:p>
    <w:p w14:paraId="2F526B09" w14:textId="7B428AE7" w:rsidR="00386BBD" w:rsidRPr="00F377EC" w:rsidRDefault="00386BBD" w:rsidP="00386BBD">
      <w:pPr>
        <w:pStyle w:val="Sub-bullet"/>
        <w:rPr>
          <w:rFonts w:cstheme="minorHAnsi"/>
        </w:rPr>
      </w:pPr>
      <w:r>
        <w:t>If a gene has multiple isoforms, does it have to have multiple transcription start sites?</w:t>
      </w:r>
    </w:p>
    <w:p w14:paraId="437EA8E4" w14:textId="77777777" w:rsidR="00386BBD" w:rsidRDefault="00386BBD" w:rsidP="002D528E">
      <w:pPr>
        <w:rPr>
          <w:b/>
          <w:bCs/>
          <w:color w:val="990000"/>
          <w:sz w:val="32"/>
          <w:szCs w:val="32"/>
        </w:rPr>
      </w:pPr>
    </w:p>
    <w:p w14:paraId="2D960D39" w14:textId="6D21FF1A" w:rsidR="00B62489" w:rsidRDefault="001B26FE" w:rsidP="002D528E">
      <w:pPr>
        <w:rPr>
          <w:b/>
          <w:bCs/>
          <w:color w:val="990000"/>
          <w:sz w:val="32"/>
          <w:szCs w:val="32"/>
        </w:rPr>
      </w:pPr>
      <w:r w:rsidRPr="002D528E">
        <w:rPr>
          <w:b/>
          <w:bCs/>
          <w:color w:val="990000"/>
          <w:sz w:val="32"/>
          <w:szCs w:val="32"/>
        </w:rPr>
        <w:t xml:space="preserve">Resources &amp; </w:t>
      </w:r>
      <w:r w:rsidR="00B62489" w:rsidRPr="002D528E">
        <w:rPr>
          <w:b/>
          <w:bCs/>
          <w:color w:val="990000"/>
          <w:sz w:val="32"/>
          <w:szCs w:val="32"/>
        </w:rPr>
        <w:t>Tools</w:t>
      </w:r>
      <w:bookmarkEnd w:id="1"/>
    </w:p>
    <w:p w14:paraId="30D4EA5F" w14:textId="221829F7" w:rsidR="00386BBD" w:rsidRPr="000A6F03" w:rsidRDefault="00000000" w:rsidP="002D528E">
      <w:pPr>
        <w:pStyle w:val="ListBullet"/>
        <w:rPr>
          <w:rStyle w:val="Hyperlink"/>
          <w:b/>
          <w:color w:val="auto"/>
          <w:u w:val="none"/>
        </w:rPr>
      </w:pPr>
      <w:hyperlink r:id="rId10" w:history="1">
        <w:r w:rsidR="00386BBD" w:rsidRPr="00F0095C">
          <w:rPr>
            <w:rStyle w:val="Hyperlink"/>
          </w:rPr>
          <w:t>RNA-Seq and TopHat Video</w:t>
        </w:r>
      </w:hyperlink>
    </w:p>
    <w:p w14:paraId="7E1DDBA0" w14:textId="143CF8DF" w:rsidR="00C253AC" w:rsidRPr="00103C47" w:rsidRDefault="00000000" w:rsidP="00C253AC">
      <w:pPr>
        <w:pStyle w:val="ListBullet"/>
        <w:rPr>
          <w:rStyle w:val="Hyperlink"/>
          <w:b/>
          <w:color w:val="auto"/>
          <w:u w:val="none"/>
        </w:rPr>
      </w:pPr>
      <w:hyperlink r:id="rId11" w:history="1">
        <w:r w:rsidR="000A6F03" w:rsidRPr="00103C47">
          <w:rPr>
            <w:rStyle w:val="Hyperlink"/>
          </w:rPr>
          <w:t>GEP UCSC Genome Browser</w:t>
        </w:r>
      </w:hyperlink>
    </w:p>
    <w:p w14:paraId="4EFDEDC4" w14:textId="77777777" w:rsidR="00C253AC" w:rsidRPr="00C253AC" w:rsidRDefault="00C253AC" w:rsidP="00C253AC">
      <w:pPr>
        <w:pStyle w:val="ListBullet"/>
        <w:numPr>
          <w:ilvl w:val="0"/>
          <w:numId w:val="0"/>
        </w:numPr>
        <w:rPr>
          <w:b/>
        </w:rPr>
      </w:pPr>
    </w:p>
    <w:bookmarkStart w:id="4" w:name="_Toc31094738" w:displacedByCustomXml="next"/>
    <w:sdt>
      <w:sdtPr>
        <w:rPr>
          <w:rFonts w:ascii="Times New Roman" w:eastAsia="Times New Roman" w:hAnsi="Times New Roman" w:cstheme="minorHAnsi"/>
          <w:b w:val="0"/>
          <w:bCs w:val="0"/>
          <w:color w:val="auto"/>
          <w:sz w:val="24"/>
          <w:szCs w:val="24"/>
          <w:lang w:eastAsia="zh-CN"/>
        </w:rPr>
        <w:id w:val="1597284308"/>
        <w:docPartObj>
          <w:docPartGallery w:val="Table of Contents"/>
          <w:docPartUnique/>
        </w:docPartObj>
      </w:sdtPr>
      <w:sdtEndPr>
        <w:rPr>
          <w:rFonts w:asciiTheme="minorHAnsi" w:hAnsiTheme="minorHAnsi"/>
          <w:noProof/>
        </w:rPr>
      </w:sdtEndPr>
      <w:sdtContent>
        <w:p w14:paraId="613CF727" w14:textId="77777777" w:rsidR="00A540D0" w:rsidRPr="00F377EC" w:rsidRDefault="00A540D0" w:rsidP="008B342B">
          <w:pPr>
            <w:pStyle w:val="TOCHeading"/>
            <w:rPr>
              <w:rFonts w:cstheme="minorHAnsi"/>
            </w:rPr>
          </w:pPr>
          <w:r w:rsidRPr="00F377EC">
            <w:rPr>
              <w:rFonts w:cstheme="minorHAnsi"/>
            </w:rPr>
            <w:t>Table of Contents</w:t>
          </w:r>
        </w:p>
        <w:p w14:paraId="5816BE3E" w14:textId="1A44ECC9" w:rsidR="00C872CA" w:rsidRDefault="00A540D0">
          <w:pPr>
            <w:pStyle w:val="TOC1"/>
            <w:tabs>
              <w:tab w:val="right" w:leader="dot" w:pos="10070"/>
            </w:tabs>
            <w:rPr>
              <w:rFonts w:eastAsiaTheme="minorEastAsia" w:cstheme="minorBidi"/>
              <w:b w:val="0"/>
              <w:bCs w:val="0"/>
              <w:i w:val="0"/>
              <w:iCs w:val="0"/>
              <w:noProof/>
              <w:kern w:val="2"/>
              <w:lang w:eastAsia="en-US"/>
              <w14:ligatures w14:val="standardContextual"/>
            </w:rPr>
          </w:pPr>
          <w:r w:rsidRPr="00F377EC">
            <w:rPr>
              <w:b w:val="0"/>
              <w:bCs w:val="0"/>
            </w:rPr>
            <w:fldChar w:fldCharType="begin"/>
          </w:r>
          <w:r w:rsidRPr="00F377EC">
            <w:instrText xml:space="preserve"> TOC \o "1-3" \h \z \u </w:instrText>
          </w:r>
          <w:r w:rsidRPr="00F377EC">
            <w:rPr>
              <w:b w:val="0"/>
              <w:bCs w:val="0"/>
            </w:rPr>
            <w:fldChar w:fldCharType="separate"/>
          </w:r>
          <w:hyperlink w:anchor="_Toc143263863" w:history="1">
            <w:r w:rsidR="00C872CA" w:rsidRPr="00812AD5">
              <w:rPr>
                <w:rStyle w:val="Hyperlink"/>
                <w:rFonts w:eastAsia="Calibri"/>
                <w:noProof/>
              </w:rPr>
              <w:t>Identify the location of Transcription Start Site using CAGE, RAMPAGE and RNA Pol II X-ChIP-Seq data</w:t>
            </w:r>
            <w:r w:rsidR="00C872CA">
              <w:rPr>
                <w:noProof/>
                <w:webHidden/>
              </w:rPr>
              <w:tab/>
            </w:r>
            <w:r w:rsidR="00C872CA">
              <w:rPr>
                <w:noProof/>
                <w:webHidden/>
              </w:rPr>
              <w:fldChar w:fldCharType="begin"/>
            </w:r>
            <w:r w:rsidR="00C872CA">
              <w:rPr>
                <w:noProof/>
                <w:webHidden/>
              </w:rPr>
              <w:instrText xml:space="preserve"> PAGEREF _Toc143263863 \h </w:instrText>
            </w:r>
            <w:r w:rsidR="00C872CA">
              <w:rPr>
                <w:noProof/>
                <w:webHidden/>
              </w:rPr>
            </w:r>
            <w:r w:rsidR="00C872CA">
              <w:rPr>
                <w:noProof/>
                <w:webHidden/>
              </w:rPr>
              <w:fldChar w:fldCharType="separate"/>
            </w:r>
            <w:r w:rsidR="00C872CA">
              <w:rPr>
                <w:noProof/>
                <w:webHidden/>
              </w:rPr>
              <w:t>2</w:t>
            </w:r>
            <w:r w:rsidR="00C872CA">
              <w:rPr>
                <w:noProof/>
                <w:webHidden/>
              </w:rPr>
              <w:fldChar w:fldCharType="end"/>
            </w:r>
          </w:hyperlink>
        </w:p>
        <w:p w14:paraId="7B8D3706" w14:textId="2ACCBAD2" w:rsidR="00C872CA"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3864" w:history="1">
            <w:r w:rsidR="00C872CA" w:rsidRPr="00812AD5">
              <w:rPr>
                <w:rStyle w:val="Hyperlink"/>
                <w:rFonts w:eastAsia="Calibri"/>
                <w:noProof/>
              </w:rPr>
              <w:t>Summary of Cap Analysis of Gene Expression (CAGE)</w:t>
            </w:r>
            <w:r w:rsidR="00C872CA">
              <w:rPr>
                <w:noProof/>
                <w:webHidden/>
              </w:rPr>
              <w:tab/>
            </w:r>
            <w:r w:rsidR="00C872CA">
              <w:rPr>
                <w:noProof/>
                <w:webHidden/>
              </w:rPr>
              <w:fldChar w:fldCharType="begin"/>
            </w:r>
            <w:r w:rsidR="00C872CA">
              <w:rPr>
                <w:noProof/>
                <w:webHidden/>
              </w:rPr>
              <w:instrText xml:space="preserve"> PAGEREF _Toc143263864 \h </w:instrText>
            </w:r>
            <w:r w:rsidR="00C872CA">
              <w:rPr>
                <w:noProof/>
                <w:webHidden/>
              </w:rPr>
            </w:r>
            <w:r w:rsidR="00C872CA">
              <w:rPr>
                <w:noProof/>
                <w:webHidden/>
              </w:rPr>
              <w:fldChar w:fldCharType="separate"/>
            </w:r>
            <w:r w:rsidR="00C872CA">
              <w:rPr>
                <w:noProof/>
                <w:webHidden/>
              </w:rPr>
              <w:t>2</w:t>
            </w:r>
            <w:r w:rsidR="00C872CA">
              <w:rPr>
                <w:noProof/>
                <w:webHidden/>
              </w:rPr>
              <w:fldChar w:fldCharType="end"/>
            </w:r>
          </w:hyperlink>
        </w:p>
        <w:p w14:paraId="7384CD99" w14:textId="51B0AAB8" w:rsidR="00C872CA" w:rsidRDefault="00000000">
          <w:pPr>
            <w:pStyle w:val="TOC2"/>
            <w:rPr>
              <w:rFonts w:eastAsiaTheme="minorEastAsia" w:cstheme="minorBidi"/>
              <w:b w:val="0"/>
              <w:bCs w:val="0"/>
              <w:noProof/>
              <w:kern w:val="2"/>
              <w:sz w:val="24"/>
              <w:szCs w:val="24"/>
              <w:lang w:eastAsia="en-US"/>
              <w14:ligatures w14:val="standardContextual"/>
            </w:rPr>
          </w:pPr>
          <w:hyperlink w:anchor="_Toc143263865" w:history="1">
            <w:r w:rsidR="00C872CA" w:rsidRPr="00812AD5">
              <w:rPr>
                <w:rStyle w:val="Hyperlink"/>
                <w:rFonts w:eastAsia="Calibri"/>
                <w:noProof/>
              </w:rPr>
              <w:t>Exercise 1: Examining the CAGE Data for the Antennapedia Gene Using the UCSC Genome Browser Mirror</w:t>
            </w:r>
            <w:r w:rsidR="00C872CA">
              <w:rPr>
                <w:noProof/>
                <w:webHidden/>
              </w:rPr>
              <w:tab/>
            </w:r>
            <w:r w:rsidR="00C872CA">
              <w:rPr>
                <w:noProof/>
                <w:webHidden/>
              </w:rPr>
              <w:fldChar w:fldCharType="begin"/>
            </w:r>
            <w:r w:rsidR="00C872CA">
              <w:rPr>
                <w:noProof/>
                <w:webHidden/>
              </w:rPr>
              <w:instrText xml:space="preserve"> PAGEREF _Toc143263865 \h </w:instrText>
            </w:r>
            <w:r w:rsidR="00C872CA">
              <w:rPr>
                <w:noProof/>
                <w:webHidden/>
              </w:rPr>
            </w:r>
            <w:r w:rsidR="00C872CA">
              <w:rPr>
                <w:noProof/>
                <w:webHidden/>
              </w:rPr>
              <w:fldChar w:fldCharType="separate"/>
            </w:r>
            <w:r w:rsidR="00C872CA">
              <w:rPr>
                <w:noProof/>
                <w:webHidden/>
              </w:rPr>
              <w:t>2</w:t>
            </w:r>
            <w:r w:rsidR="00C872CA">
              <w:rPr>
                <w:noProof/>
                <w:webHidden/>
              </w:rPr>
              <w:fldChar w:fldCharType="end"/>
            </w:r>
          </w:hyperlink>
        </w:p>
        <w:p w14:paraId="48D0607D" w14:textId="244E40EA" w:rsidR="00C872CA"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3866" w:history="1">
            <w:r w:rsidR="00C872CA" w:rsidRPr="00812AD5">
              <w:rPr>
                <w:rStyle w:val="Hyperlink"/>
                <w:rFonts w:eastAsia="Calibri"/>
                <w:noProof/>
              </w:rPr>
              <w:t>RNA Annotation and Mapping of Promoters for the Analysis of Gene Expression (RAMPAGE)</w:t>
            </w:r>
            <w:r w:rsidR="00C872CA">
              <w:rPr>
                <w:noProof/>
                <w:webHidden/>
              </w:rPr>
              <w:tab/>
            </w:r>
            <w:r w:rsidR="00C872CA">
              <w:rPr>
                <w:noProof/>
                <w:webHidden/>
              </w:rPr>
              <w:fldChar w:fldCharType="begin"/>
            </w:r>
            <w:r w:rsidR="00C872CA">
              <w:rPr>
                <w:noProof/>
                <w:webHidden/>
              </w:rPr>
              <w:instrText xml:space="preserve"> PAGEREF _Toc143263866 \h </w:instrText>
            </w:r>
            <w:r w:rsidR="00C872CA">
              <w:rPr>
                <w:noProof/>
                <w:webHidden/>
              </w:rPr>
            </w:r>
            <w:r w:rsidR="00C872CA">
              <w:rPr>
                <w:noProof/>
                <w:webHidden/>
              </w:rPr>
              <w:fldChar w:fldCharType="separate"/>
            </w:r>
            <w:r w:rsidR="00C872CA">
              <w:rPr>
                <w:noProof/>
                <w:webHidden/>
              </w:rPr>
              <w:t>5</w:t>
            </w:r>
            <w:r w:rsidR="00C872CA">
              <w:rPr>
                <w:noProof/>
                <w:webHidden/>
              </w:rPr>
              <w:fldChar w:fldCharType="end"/>
            </w:r>
          </w:hyperlink>
        </w:p>
        <w:p w14:paraId="7D1289A0" w14:textId="4CE19AAB" w:rsidR="00C872CA" w:rsidRDefault="00000000">
          <w:pPr>
            <w:pStyle w:val="TOC2"/>
            <w:rPr>
              <w:rFonts w:eastAsiaTheme="minorEastAsia" w:cstheme="minorBidi"/>
              <w:b w:val="0"/>
              <w:bCs w:val="0"/>
              <w:noProof/>
              <w:kern w:val="2"/>
              <w:sz w:val="24"/>
              <w:szCs w:val="24"/>
              <w:lang w:eastAsia="en-US"/>
              <w14:ligatures w14:val="standardContextual"/>
            </w:rPr>
          </w:pPr>
          <w:hyperlink w:anchor="_Toc143263867" w:history="1">
            <w:r w:rsidR="00C872CA" w:rsidRPr="00812AD5">
              <w:rPr>
                <w:rStyle w:val="Hyperlink"/>
                <w:rFonts w:eastAsia="Calibri"/>
                <w:noProof/>
              </w:rPr>
              <w:t>Exercise 2: Examining the RAMPAGE data for the Antennapedia gene</w:t>
            </w:r>
            <w:r w:rsidR="00C872CA">
              <w:rPr>
                <w:noProof/>
                <w:webHidden/>
              </w:rPr>
              <w:tab/>
            </w:r>
            <w:r w:rsidR="00C872CA">
              <w:rPr>
                <w:noProof/>
                <w:webHidden/>
              </w:rPr>
              <w:fldChar w:fldCharType="begin"/>
            </w:r>
            <w:r w:rsidR="00C872CA">
              <w:rPr>
                <w:noProof/>
                <w:webHidden/>
              </w:rPr>
              <w:instrText xml:space="preserve"> PAGEREF _Toc143263867 \h </w:instrText>
            </w:r>
            <w:r w:rsidR="00C872CA">
              <w:rPr>
                <w:noProof/>
                <w:webHidden/>
              </w:rPr>
            </w:r>
            <w:r w:rsidR="00C872CA">
              <w:rPr>
                <w:noProof/>
                <w:webHidden/>
              </w:rPr>
              <w:fldChar w:fldCharType="separate"/>
            </w:r>
            <w:r w:rsidR="00C872CA">
              <w:rPr>
                <w:noProof/>
                <w:webHidden/>
              </w:rPr>
              <w:t>6</w:t>
            </w:r>
            <w:r w:rsidR="00C872CA">
              <w:rPr>
                <w:noProof/>
                <w:webHidden/>
              </w:rPr>
              <w:fldChar w:fldCharType="end"/>
            </w:r>
          </w:hyperlink>
        </w:p>
        <w:p w14:paraId="4B36C6BF" w14:textId="576E6814" w:rsidR="00C872CA"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3868" w:history="1">
            <w:r w:rsidR="00C872CA" w:rsidRPr="00812AD5">
              <w:rPr>
                <w:rStyle w:val="Hyperlink"/>
                <w:rFonts w:eastAsia="Calibri"/>
                <w:noProof/>
              </w:rPr>
              <w:t>RNA Pol II ChIP-Seq</w:t>
            </w:r>
            <w:r w:rsidR="00C872CA">
              <w:rPr>
                <w:noProof/>
                <w:webHidden/>
              </w:rPr>
              <w:tab/>
            </w:r>
            <w:r w:rsidR="00C872CA">
              <w:rPr>
                <w:noProof/>
                <w:webHidden/>
              </w:rPr>
              <w:fldChar w:fldCharType="begin"/>
            </w:r>
            <w:r w:rsidR="00C872CA">
              <w:rPr>
                <w:noProof/>
                <w:webHidden/>
              </w:rPr>
              <w:instrText xml:space="preserve"> PAGEREF _Toc143263868 \h </w:instrText>
            </w:r>
            <w:r w:rsidR="00C872CA">
              <w:rPr>
                <w:noProof/>
                <w:webHidden/>
              </w:rPr>
            </w:r>
            <w:r w:rsidR="00C872CA">
              <w:rPr>
                <w:noProof/>
                <w:webHidden/>
              </w:rPr>
              <w:fldChar w:fldCharType="separate"/>
            </w:r>
            <w:r w:rsidR="00C872CA">
              <w:rPr>
                <w:noProof/>
                <w:webHidden/>
              </w:rPr>
              <w:t>9</w:t>
            </w:r>
            <w:r w:rsidR="00C872CA">
              <w:rPr>
                <w:noProof/>
                <w:webHidden/>
              </w:rPr>
              <w:fldChar w:fldCharType="end"/>
            </w:r>
          </w:hyperlink>
        </w:p>
        <w:p w14:paraId="0F735E63" w14:textId="3DDD343C" w:rsidR="00C872CA" w:rsidRDefault="00000000">
          <w:pPr>
            <w:pStyle w:val="TOC2"/>
            <w:rPr>
              <w:rFonts w:eastAsiaTheme="minorEastAsia" w:cstheme="minorBidi"/>
              <w:b w:val="0"/>
              <w:bCs w:val="0"/>
              <w:noProof/>
              <w:kern w:val="2"/>
              <w:sz w:val="24"/>
              <w:szCs w:val="24"/>
              <w:lang w:eastAsia="en-US"/>
              <w14:ligatures w14:val="standardContextual"/>
            </w:rPr>
          </w:pPr>
          <w:hyperlink w:anchor="_Toc143263869" w:history="1">
            <w:r w:rsidR="00C872CA" w:rsidRPr="00812AD5">
              <w:rPr>
                <w:rStyle w:val="Hyperlink"/>
                <w:rFonts w:eastAsia="Calibri"/>
                <w:noProof/>
              </w:rPr>
              <w:t>Exercise 3: Examining the X-ChIP-Seq data for the Antennapedia gene using the UCSC Genome Browser Mirror</w:t>
            </w:r>
            <w:r w:rsidR="00C872CA">
              <w:rPr>
                <w:noProof/>
                <w:webHidden/>
              </w:rPr>
              <w:tab/>
            </w:r>
            <w:r w:rsidR="00C872CA">
              <w:rPr>
                <w:noProof/>
                <w:webHidden/>
              </w:rPr>
              <w:fldChar w:fldCharType="begin"/>
            </w:r>
            <w:r w:rsidR="00C872CA">
              <w:rPr>
                <w:noProof/>
                <w:webHidden/>
              </w:rPr>
              <w:instrText xml:space="preserve"> PAGEREF _Toc143263869 \h </w:instrText>
            </w:r>
            <w:r w:rsidR="00C872CA">
              <w:rPr>
                <w:noProof/>
                <w:webHidden/>
              </w:rPr>
            </w:r>
            <w:r w:rsidR="00C872CA">
              <w:rPr>
                <w:noProof/>
                <w:webHidden/>
              </w:rPr>
              <w:fldChar w:fldCharType="separate"/>
            </w:r>
            <w:r w:rsidR="00C872CA">
              <w:rPr>
                <w:noProof/>
                <w:webHidden/>
              </w:rPr>
              <w:t>9</w:t>
            </w:r>
            <w:r w:rsidR="00C872CA">
              <w:rPr>
                <w:noProof/>
                <w:webHidden/>
              </w:rPr>
              <w:fldChar w:fldCharType="end"/>
            </w:r>
          </w:hyperlink>
        </w:p>
        <w:p w14:paraId="57F8BD00" w14:textId="340D7495" w:rsidR="00C872CA"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3870" w:history="1">
            <w:r w:rsidR="00C872CA" w:rsidRPr="00812AD5">
              <w:rPr>
                <w:rStyle w:val="Hyperlink"/>
                <w:rFonts w:eastAsia="Calibri"/>
                <w:noProof/>
              </w:rPr>
              <w:t>Wrapping up</w:t>
            </w:r>
            <w:r w:rsidR="00C872CA">
              <w:rPr>
                <w:noProof/>
                <w:webHidden/>
              </w:rPr>
              <w:tab/>
            </w:r>
            <w:r w:rsidR="00C872CA">
              <w:rPr>
                <w:noProof/>
                <w:webHidden/>
              </w:rPr>
              <w:fldChar w:fldCharType="begin"/>
            </w:r>
            <w:r w:rsidR="00C872CA">
              <w:rPr>
                <w:noProof/>
                <w:webHidden/>
              </w:rPr>
              <w:instrText xml:space="preserve"> PAGEREF _Toc143263870 \h </w:instrText>
            </w:r>
            <w:r w:rsidR="00C872CA">
              <w:rPr>
                <w:noProof/>
                <w:webHidden/>
              </w:rPr>
            </w:r>
            <w:r w:rsidR="00C872CA">
              <w:rPr>
                <w:noProof/>
                <w:webHidden/>
              </w:rPr>
              <w:fldChar w:fldCharType="separate"/>
            </w:r>
            <w:r w:rsidR="00C872CA">
              <w:rPr>
                <w:noProof/>
                <w:webHidden/>
              </w:rPr>
              <w:t>10</w:t>
            </w:r>
            <w:r w:rsidR="00C872CA">
              <w:rPr>
                <w:noProof/>
                <w:webHidden/>
              </w:rPr>
              <w:fldChar w:fldCharType="end"/>
            </w:r>
          </w:hyperlink>
        </w:p>
        <w:p w14:paraId="7C779C50" w14:textId="58E5A836" w:rsidR="00C872CA" w:rsidRDefault="00000000">
          <w:pPr>
            <w:pStyle w:val="TOC1"/>
            <w:tabs>
              <w:tab w:val="right" w:leader="dot" w:pos="10070"/>
            </w:tabs>
            <w:rPr>
              <w:rFonts w:eastAsiaTheme="minorEastAsia" w:cstheme="minorBidi"/>
              <w:b w:val="0"/>
              <w:bCs w:val="0"/>
              <w:i w:val="0"/>
              <w:iCs w:val="0"/>
              <w:noProof/>
              <w:kern w:val="2"/>
              <w:lang w:eastAsia="en-US"/>
              <w14:ligatures w14:val="standardContextual"/>
            </w:rPr>
          </w:pPr>
          <w:hyperlink w:anchor="_Toc143263871" w:history="1">
            <w:r w:rsidR="00C872CA" w:rsidRPr="00812AD5">
              <w:rPr>
                <w:rStyle w:val="Hyperlink"/>
                <w:rFonts w:eastAsia="Calibri"/>
                <w:noProof/>
              </w:rPr>
              <w:t>References</w:t>
            </w:r>
            <w:r w:rsidR="00C872CA">
              <w:rPr>
                <w:noProof/>
                <w:webHidden/>
              </w:rPr>
              <w:tab/>
            </w:r>
            <w:r w:rsidR="00C872CA">
              <w:rPr>
                <w:noProof/>
                <w:webHidden/>
              </w:rPr>
              <w:fldChar w:fldCharType="begin"/>
            </w:r>
            <w:r w:rsidR="00C872CA">
              <w:rPr>
                <w:noProof/>
                <w:webHidden/>
              </w:rPr>
              <w:instrText xml:space="preserve"> PAGEREF _Toc143263871 \h </w:instrText>
            </w:r>
            <w:r w:rsidR="00C872CA">
              <w:rPr>
                <w:noProof/>
                <w:webHidden/>
              </w:rPr>
            </w:r>
            <w:r w:rsidR="00C872CA">
              <w:rPr>
                <w:noProof/>
                <w:webHidden/>
              </w:rPr>
              <w:fldChar w:fldCharType="separate"/>
            </w:r>
            <w:r w:rsidR="00C872CA">
              <w:rPr>
                <w:noProof/>
                <w:webHidden/>
              </w:rPr>
              <w:t>11</w:t>
            </w:r>
            <w:r w:rsidR="00C872CA">
              <w:rPr>
                <w:noProof/>
                <w:webHidden/>
              </w:rPr>
              <w:fldChar w:fldCharType="end"/>
            </w:r>
          </w:hyperlink>
        </w:p>
        <w:p w14:paraId="16DA1617" w14:textId="13B497CF" w:rsidR="00A540D0" w:rsidRPr="00F377EC" w:rsidRDefault="00A540D0">
          <w:pPr>
            <w:rPr>
              <w:rFonts w:cstheme="minorHAnsi"/>
            </w:rPr>
          </w:pPr>
          <w:r w:rsidRPr="00F377EC">
            <w:rPr>
              <w:rFonts w:cstheme="minorHAnsi"/>
              <w:b/>
              <w:bCs/>
              <w:noProof/>
            </w:rPr>
            <w:fldChar w:fldCharType="end"/>
          </w:r>
        </w:p>
      </w:sdtContent>
    </w:sdt>
    <w:p w14:paraId="478E3391" w14:textId="77777777" w:rsidR="005001BD" w:rsidRPr="00F377EC" w:rsidRDefault="005001BD" w:rsidP="00970644">
      <w:pPr>
        <w:rPr>
          <w:rFonts w:cstheme="minorHAnsi"/>
        </w:rPr>
      </w:pPr>
    </w:p>
    <w:p w14:paraId="4F90CD27" w14:textId="7543042F" w:rsidR="00C335D9" w:rsidRPr="004208E9" w:rsidRDefault="001450E2" w:rsidP="001450E2">
      <w:pPr>
        <w:pStyle w:val="Heading1"/>
      </w:pPr>
      <w:bookmarkStart w:id="5" w:name="_Toc143263863"/>
      <w:bookmarkEnd w:id="4"/>
      <w:r w:rsidRPr="001450E2">
        <w:t xml:space="preserve">Identify the location of </w:t>
      </w:r>
      <w:r>
        <w:t>Transcription Start Site</w:t>
      </w:r>
      <w:r w:rsidRPr="001450E2">
        <w:t xml:space="preserve"> using CAGE, RAMPAGE and RNA Pol II X-ChIP-Seq data</w:t>
      </w:r>
      <w:bookmarkEnd w:id="5"/>
    </w:p>
    <w:p w14:paraId="615E04AD" w14:textId="06DB66A8" w:rsidR="001450E2" w:rsidRDefault="001450E2" w:rsidP="001450E2">
      <w:pPr>
        <w:pStyle w:val="NormalWeb"/>
        <w:shd w:val="clear" w:color="auto" w:fill="FFFFFF"/>
        <w:spacing w:after="0" w:line="285" w:lineRule="atLeast"/>
        <w:textAlignment w:val="baseline"/>
        <w:rPr>
          <w:rFonts w:cstheme="minorHAnsi"/>
          <w:color w:val="333333"/>
          <w:szCs w:val="22"/>
        </w:rPr>
      </w:pPr>
      <w:bookmarkStart w:id="6" w:name="_Toc31094739"/>
      <w:r w:rsidRPr="00C12B2B">
        <w:rPr>
          <w:rFonts w:cstheme="minorHAnsi"/>
          <w:color w:val="333333"/>
          <w:szCs w:val="22"/>
        </w:rPr>
        <w:t xml:space="preserve">In Module 1 we utilized Celniker data, DNase I hypersensitivity data and the 9-state model track to investigate the transcription start site region for the </w:t>
      </w:r>
      <w:r w:rsidRPr="001450E2">
        <w:rPr>
          <w:rFonts w:cstheme="minorHAnsi"/>
          <w:iCs/>
          <w:color w:val="333333"/>
          <w:szCs w:val="22"/>
        </w:rPr>
        <w:t>Antennapedia</w:t>
      </w:r>
      <w:r w:rsidRPr="00C12B2B">
        <w:rPr>
          <w:rFonts w:cstheme="minorHAnsi"/>
          <w:color w:val="333333"/>
          <w:szCs w:val="22"/>
        </w:rPr>
        <w:t xml:space="preserve"> (</w:t>
      </w:r>
      <w:r w:rsidRPr="008A651B">
        <w:rPr>
          <w:rFonts w:cstheme="minorHAnsi"/>
          <w:i/>
          <w:color w:val="333333"/>
          <w:szCs w:val="22"/>
        </w:rPr>
        <w:t>Antp</w:t>
      </w:r>
      <w:r w:rsidRPr="00C12B2B">
        <w:rPr>
          <w:rFonts w:cstheme="minorHAnsi"/>
          <w:color w:val="333333"/>
          <w:szCs w:val="22"/>
        </w:rPr>
        <w:t xml:space="preserve">) gene in </w:t>
      </w:r>
      <w:r w:rsidRPr="008A651B">
        <w:rPr>
          <w:rFonts w:cstheme="minorHAnsi"/>
          <w:i/>
          <w:color w:val="333333"/>
          <w:szCs w:val="22"/>
        </w:rPr>
        <w:t>Drosophila melanogaster</w:t>
      </w:r>
      <w:r w:rsidRPr="00C12B2B">
        <w:rPr>
          <w:rFonts w:cstheme="minorHAnsi"/>
          <w:color w:val="333333"/>
          <w:szCs w:val="22"/>
        </w:rPr>
        <w:t xml:space="preserve">. This module will further explore the </w:t>
      </w:r>
      <w:r w:rsidRPr="008A651B">
        <w:rPr>
          <w:rFonts w:cstheme="minorHAnsi"/>
          <w:i/>
          <w:color w:val="333333"/>
          <w:szCs w:val="22"/>
        </w:rPr>
        <w:t>Antp</w:t>
      </w:r>
      <w:r w:rsidRPr="00C12B2B">
        <w:rPr>
          <w:rFonts w:cstheme="minorHAnsi"/>
          <w:color w:val="333333"/>
          <w:szCs w:val="22"/>
        </w:rPr>
        <w:t xml:space="preserve"> gene in </w:t>
      </w:r>
      <w:r w:rsidRPr="008A651B">
        <w:rPr>
          <w:rFonts w:cstheme="minorHAnsi"/>
          <w:i/>
          <w:color w:val="333333"/>
          <w:szCs w:val="22"/>
        </w:rPr>
        <w:t>D. melanogaster</w:t>
      </w:r>
      <w:r w:rsidRPr="00C12B2B">
        <w:rPr>
          <w:rFonts w:cstheme="minorHAnsi"/>
          <w:color w:val="333333"/>
          <w:szCs w:val="22"/>
        </w:rPr>
        <w:t xml:space="preserve"> to illustrate how the experimental techniques CAGE, RAMPAGE, and RNA Pol II X-ChIP-Seq can be used to identify or confirm transcription start sites (TSSs) and promoter type.</w:t>
      </w:r>
    </w:p>
    <w:p w14:paraId="640ABBA3" w14:textId="4D352BE8" w:rsidR="0078792A" w:rsidRDefault="001450E2" w:rsidP="001450E2">
      <w:pPr>
        <w:pStyle w:val="Heading1"/>
      </w:pPr>
      <w:bookmarkStart w:id="7" w:name="_Toc143263864"/>
      <w:bookmarkEnd w:id="6"/>
      <w:r w:rsidRPr="001450E2">
        <w:t>Summary of Cap Analysis of Gene Expression (CAGE)</w:t>
      </w:r>
      <w:bookmarkEnd w:id="7"/>
      <w:r w:rsidRPr="001450E2">
        <w:t xml:space="preserve"> </w:t>
      </w:r>
      <w:bookmarkStart w:id="8" w:name="_heading=h.2s8eyo1" w:colFirst="0" w:colLast="0"/>
      <w:bookmarkEnd w:id="8"/>
    </w:p>
    <w:p w14:paraId="35F98CE4" w14:textId="4F59F60E" w:rsidR="001450E2" w:rsidRDefault="001450E2" w:rsidP="001450E2"/>
    <w:p w14:paraId="6AAE4478" w14:textId="1FF829D5" w:rsidR="000A6F03" w:rsidRDefault="000A6F03" w:rsidP="000A6F03">
      <w:r>
        <w:t xml:space="preserve">The relative abundance of mRNA transcripts can be determined by many different methods such as RNA-Seq, quantitative PCR, or Serial Analysis of Gene Expression, which you may have studied in class. However, these methods tend to show a bias toward the body of the transcript. </w:t>
      </w:r>
      <w:r w:rsidRPr="004B39C5">
        <w:t xml:space="preserve">Hence, specialized techniques are needed to isolate sequences associated with the 5’ </w:t>
      </w:r>
      <w:r>
        <w:t>end (the “beginning”)</w:t>
      </w:r>
      <w:r w:rsidRPr="004B39C5">
        <w:t xml:space="preserve"> of the transcript.</w:t>
      </w:r>
    </w:p>
    <w:p w14:paraId="0E69A4D4" w14:textId="77777777" w:rsidR="000A6F03" w:rsidRDefault="000A6F03" w:rsidP="000A6F03"/>
    <w:p w14:paraId="3A859D4A" w14:textId="659D6DC9" w:rsidR="000A6F03" w:rsidRDefault="000A6F03" w:rsidP="000A6F03">
      <w:r w:rsidRPr="004F0B9D">
        <w:t xml:space="preserve">One technique that can be used to identify </w:t>
      </w:r>
      <w:r>
        <w:t xml:space="preserve">a </w:t>
      </w:r>
      <w:r w:rsidRPr="004F0B9D">
        <w:t>TSS is Cap Analysis of Gene Expression (CAGE).</w:t>
      </w:r>
      <w:r>
        <w:fldChar w:fldCharType="begin" w:fldLock="1"/>
      </w:r>
      <w:r>
        <w:instrText>ADDIN CSL_CITATION {"citationItems":[{"id":"ITEM-1","itemData":{"abstract":"Transcript abundance can be determined by various methods, including reverse transcription (RT)-PCR, microarray analysis, sequencing of expressed sequence tags (ESTs), serial anal</w:instrText>
      </w:r>
      <w:r>
        <w:rPr>
          <w:rFonts w:hint="eastAsia"/>
        </w:rPr>
        <w:instrText>ysis of gene expression (SAGE) and massively parallel signature sequencing (MPSS), most of which rely on 3′ end–related sequences. But for the identification of transcription start sites (TSSs) and their associated promoters, 5′ end–specific signature sequences are required for higher annotations of expression profiles. Therefore, we and others began cloning of short sequence tags from the 5′ ends of cDNAs, using cap analysis of gene expression (CAGE) and 5′-SAGE. In these techniques linkers are attached to the 5′ ends of full-length enriched cDNAs to introduce a recognition site for the restriction endonuclease MmeI adjacent to the 5′ ends. MmeI cleaves cDNAs at a sequence 20 and 18 nucleotides away (3′) from its recognition site, creating a two-base ove</w:instrText>
      </w:r>
      <w:r>
        <w:instrText>rhang. After amplification, the sequencing tags are concatenated for highthroughput sequencing (Fig. 1). Here we present a CAGE protocol that has been used extensively for highthroughput analysis of mouse and human transcripts. The method includes new features for improved library construction, such as the use of random priming for gene discovery from nonpolyadenylated RNA, simplified full-length cDNA enrichment by multiwell filtration-based cap-trapping and a pooling strategy for high-throughput CAGE library preparation. The application of this CAGE protocol will contribute to genome annotation, gene discovery and expression profiling.","author":[{"dropping-particle":"","family":"Kodzius","given":"Rimantas","non-dropping-particle":"","parse-names":false,"suffix":""},{"dropping-particle":"","family":"Kojima","given":"Miki","non-dropping-particle":"","parse-names":false,"suffix":""},{"dropping-particle":"","family":"Nishiyori","given":"Hiromi","non-dropping-particle":"","parse-names":false,"suffix":""},{"dropping-particle":"","family":"Nakamura","given":"Mari","non-dropping-particle":"","parse-names":false,"suffix":""},{"dropping-particle":"","family":"Fukuda","given":"Shiro","non-dropping-particle":"","parse-names":false,"suffix":""},{"dropping-particle":"","family":"Tagami","given":"Michihira","non-dropping-particle":"","parse-names":false,"suffix":""},{"dropping-particle":"","family":"Sasaki","given":"Daisuke","non-dropping-particle":"","parse-names":false,"suffix":""},{"dropping-particle":"","family":"Imamura","given":"Kengo","non-dropping-particle":"","parse-names":false,"suffix":""},{"dropping-particle":"","family":"Kai","given":"Chikatoshi","non-dropping-particle":"","parse-names":false,"suffix":""},{"dropping-particle":"","family":"Harbers","given":"Matthias","non-dropping-particle":"","parse-names":false,"suffix":""},{"dropping-particle":"","family":"Hayashizaki","given":"Yoshihide","non-dropping-particle":"","parse-names":false,"suffix":""},{"dropping-particle":"","family":"Carninci","given":"Piero","non-dropping-particle":"","parse-names":false,"suffix":""}],"container-title":"Nature Methods","id":"ITEM-1","issue":"3","issued":{"date-parts":[["2006"]]},"page":"211-222","title":"CAGE : cap analysis of gene expression","type":"article-journal","volume":"3"},"uris":["http://www.mendeley.com/documents/?uuid=ca1c979d-6d5c-43eb-b071-4bdec1ab2027"]}],"mendeley":{"formattedCitation":"&lt;sup&gt;1&lt;/sup&gt;","plainTextFormattedCitation":"1","previouslyFormattedCitation":"&lt;sup&gt;1&lt;/sup&gt;"},"properties":{"noteIndex":0},"schema":"https://github.com/citation-style-language/schema/raw/master/csl-citation.json"}</w:instrText>
      </w:r>
      <w:r>
        <w:fldChar w:fldCharType="separate"/>
      </w:r>
      <w:r w:rsidRPr="00F37D96">
        <w:rPr>
          <w:noProof/>
          <w:vertAlign w:val="superscript"/>
        </w:rPr>
        <w:t>1</w:t>
      </w:r>
      <w:r>
        <w:fldChar w:fldCharType="end"/>
      </w:r>
      <w:r>
        <w:t xml:space="preserve"> </w:t>
      </w:r>
      <w:r w:rsidRPr="00054E5F">
        <w:t xml:space="preserve">This technique </w:t>
      </w:r>
      <w:r>
        <w:t>takes advantage of</w:t>
      </w:r>
      <w:r w:rsidRPr="00054E5F">
        <w:t xml:space="preserve"> the fact that </w:t>
      </w:r>
      <w:r>
        <w:t>there is a unique nucleotide at the 5’ end of the newly synthesized eukaryotic mRNA, the “5’ cap”. This 5</w:t>
      </w:r>
      <w:r w:rsidR="00D050A6">
        <w:t>’</w:t>
      </w:r>
      <w:r>
        <w:t xml:space="preserve"> cap can be chemically modified, allowing the capped mRNAs to be purified and sequenced.</w:t>
      </w:r>
    </w:p>
    <w:p w14:paraId="3D70C2B7" w14:textId="77777777" w:rsidR="000A6F03" w:rsidRDefault="000A6F03" w:rsidP="000A6F03"/>
    <w:p w14:paraId="32EFF6BA" w14:textId="77777777" w:rsidR="000A6F03" w:rsidRDefault="000A6F03" w:rsidP="000A6F03">
      <w:r>
        <w:t>In Exercise 1, we will use CAGE data to help identify the TSS and cross-reference with</w:t>
      </w:r>
      <w:r w:rsidRPr="00BB7489">
        <w:t xml:space="preserve"> TSS predictions produced by the Celniker group at modENCODE to identify the TSS</w:t>
      </w:r>
      <w:r>
        <w:fldChar w:fldCharType="begin" w:fldLock="1"/>
      </w:r>
      <w:r>
        <w:instrText>ADDIN CSL_CITATION {"citationItems":[{"id":"ITEM-1","itemData":{"DOI":"10.1101/gr.112466.110.Freely","abstract":"Core promoters are critical regions for gene regulation in higher eukaryotes. However, the boundaries of promoter regions, the relative rates of initiation at the transcription start sites (TSSs) distributed within them, and the functional significance of promoter architecture remain poorly understood. We produced a high-resolution map of promoters active in the Drosophila melanogaster embryo by integrating data from three independent and complementary methods: 21 million cap analysis of gene expression (CAGE) tags, 1.2 million RNA ligase mediated rapid amplification of cDNA ends (RLMRACE) reads, and 50,000 cap-trapped expressed sequence tags (ESTs). We defined 12,454 promoters of 8037 genes. Our analysis indicates that, due to non-promoter-associated RNA background signal, previous studies have likely overestimated the number of promoter-associated CAGE clusters by fivefold. We show that TSS distributions form a complex continuum of shapes, and that promoters active in the embryo and adult have highly similar shapes in 95% of cases. This suggests that these distributions are generally determined by static elements such as local DNA sequence and are not modulated by dynamic signals such as histone modifications. Transcription factor binding motifs are differentially enriched as a function of promoter shape, and peaked promoter shape is correlated with both temporal and spatial regulation of gene expression. Our results contribute to the emerging view that core promoters are functionally diverse and control patterning of gene expression in Drosophila and mammals.","author":[{"dropping-particle":"","family":"Hoskins","given":"Roger A","non-dropping-particle":"","parse-names":false,"suffix":""},{"dropping-particle":"","family":"Landolin","given":"Jane M","non-dropping-particle":"","parse-names":false,"suffix":""},{"dropping-particle":"","family":"Brown","given":"James B","non-dropping-particle":"","parse-names":false,"suffix":""},{"dropping-particle":"","family":"Sandler","given":"Jeremy E","non-dropping-particle":"","parse-names":false,"suffix":""},{"dropping-particle":"","family":"Takahashi","given":"Hazuki","non-dropping-particle":"","parse-names":false,"suffix":""},{"dropping-particle":"","family":"Lassmann","given":"Timo","non-dropping-particle":"","parse-names":false,"suffix":""},{"dropping-particle":"","family":"Yu","given":"Charles","non-dropping-particle":"","parse-names":false,"suffix":""},{"dropping-particle":"","family":"Booth","given":"Benjamin W","non-dropping-particle":"","parse-names":false,"suffix":""},{"dropping-particle":"","family":"Zhang","given":"Dayu","non-dropping-particle":"","parse-names":false,"suffix":""},{"dropping-particle":"","family":"Wan","given":"Kenneth H","non-dropping-particle":"","parse-names":false,"suffix":""},{"dropping-particle":"","family":"Yang","given":"Li","non-dropping-particle":"","parse-names":false,"suffix":""},{"dropping-particle":"","family":"Boley","given":"Nathan","non-dropping-particle":"","parse-names":false,"suffix":""},{"dropping-particle":"","family":"Andrews","given":"Justen","non-dropping-particle":"","parse-names":false,"suffix":""},{"dropping-particle":"","family":"Kaufman","given":"Thomas C","non-dropping-particle":"","parse-names":false,"suffix":""},{"dropping-particle":"","family":"Graveley","given":"Brenton R","non-dropping-particle":"","parse-names":false,"suffix":""},{"dropping-particle":"","family":"Bickel","given":"Peter J","non-dropping-particle":"","parse-names":false,"suffix":""},{"dropping-particle":"","family":"Carninci","given":"Piero","non-dropping-particle":"","parse-names":false,"suffix":""},{"dropping-particle":"","family":"Carlson","given":"Joseph W","non-dropping-particle":"","parse-names":false,"suffix":""},{"dropping-particle":"","family":"Celniker","given":"Susan E","non-dropping-particle":"","parse-names":false,"suffix":""}],"container-title":"Genome Research","id":"ITEM-1","issued":{"date-parts":[["2011"]]},"page":"182-192","title":"Genome-wide analysis of promoter architecture in Drosophila melanogaster","type":"article-journal","volume":"21"},"uris":["http://www.mendeley.com/documents/?uuid=b4a12468-421d-46cc-93a1-47ae1fb79bec"]}],"mendeley":{"formattedCitation":"&lt;sup&gt;2&lt;/sup&gt;","plainTextFormattedCitation":"2","previouslyFormattedCitation":"&lt;sup&gt;2&lt;/sup&gt;"},"properties":{"noteIndex":0},"schema":"https://github.com/citation-style-language/schema/raw/master/csl-citation.json"}</w:instrText>
      </w:r>
      <w:r>
        <w:fldChar w:fldCharType="separate"/>
      </w:r>
      <w:r w:rsidRPr="00F37D96">
        <w:rPr>
          <w:noProof/>
          <w:vertAlign w:val="superscript"/>
        </w:rPr>
        <w:t>2</w:t>
      </w:r>
      <w:r>
        <w:fldChar w:fldCharType="end"/>
      </w:r>
      <w:r w:rsidRPr="00BB7489">
        <w:t xml:space="preserve">. The Celniker TSS predictions were based on the analysis of experimental data from </w:t>
      </w:r>
      <w:r>
        <w:t xml:space="preserve">three methods: </w:t>
      </w:r>
      <w:r w:rsidRPr="00BB7489">
        <w:t>CAGE</w:t>
      </w:r>
      <w:r>
        <w:fldChar w:fldCharType="begin" w:fldLock="1"/>
      </w:r>
      <w:r>
        <w:instrText>ADDIN CSL_CITATION {"citationItems":[{"id":"ITEM-1","itemData":{"DOI":"10.1093/nar/gkv054","abstract":"Cap analysis of gene expression (CAGE) is a highthroughput method for transcriptome analysis that provides a single base-pair resolution map of transcription start sites (TSS) and their relative usage. Despite their high resolution and functional significance, published CAGE data are still underused in promoter analysis due to the absence of tools that enable its efficient manipulation and integration with other genome data types. Here we present CAGEr, an R implementation of novel methods for the analysis of differential TSS usage and promoter dynamics, integrated with CAGE data processing and promoterome mining into a first comprehensive CAGE toolbox on a common analysis platform. Crucially, we provide collections of TSSs derived from most published CAGE datasets, as well as direct access to FANTOM5 resource of TSSs for numerous human and mouse cell/tissue types from within R, greatly increasing the accessibility of precise context-specific TSS data for integrative analyses. The CAGEr package is freely available from Bioconductor at http://www.bioconductor.org/ packages/release/bioc/html/CAGEr.html.","author":[{"dropping-particle":"","family":"Haberle","given":"Vanja","non-dropping-particle":"","parse-names":false,"suffix":""},{"dropping-particle":"","family":"Forrest","given":"Alistair R R","non-dropping-particle":"","parse-names":false,"suffix":""},{"dropping-particle":"","family":"Hayashizaki","given":"Yoshihide","non-dropping-particle":"","parse-names":false,"suffix":""},{"dropping-particle":"","family":"Carninci","given":"Piero","non-dropping-particle":"","parse-names":false,"suffix":""},{"dropping-particle":"","family":"Lenhard","given":"Boris","non-dropping-particle":"","parse-names":false,"suffix":""}],"container-title":"Nucleic Acids Research","id":"ITEM-1","issue":"8","issued":{"date-parts":[["2015"]]},"page":"e51","title":"CAGEr : precise TSS data retrieval and high-resolution promoterome mining for integrative analyses","type":"article-journal","volume":"43"},"uris":["http://www.mendeley.com/documents/?uuid=ac47d74b-02ca-447c-a305-59b2e266444d"]}],"mendeley":{"formattedCitation":"&lt;sup&gt;3&lt;/sup&gt;","plainTextFormattedCitation":"3","previouslyFormattedCitation":"&lt;sup&gt;3&lt;/sup&gt;"},"properties":{"noteIndex":0},"schema":"https://github.com/citation-style-language/schema/raw/master/csl-citation.json"}</w:instrText>
      </w:r>
      <w:r>
        <w:fldChar w:fldCharType="separate"/>
      </w:r>
      <w:r w:rsidRPr="00F37D96">
        <w:rPr>
          <w:noProof/>
          <w:vertAlign w:val="superscript"/>
        </w:rPr>
        <w:t>3</w:t>
      </w:r>
      <w:r>
        <w:fldChar w:fldCharType="end"/>
      </w:r>
      <w:r w:rsidRPr="00BB7489">
        <w:t>, 5’ Rapid amplification of cDNA ends (5’ RACE), and 5’ E</w:t>
      </w:r>
      <w:r>
        <w:t xml:space="preserve">xpressed </w:t>
      </w:r>
      <w:r w:rsidRPr="00BB7489">
        <w:t>S</w:t>
      </w:r>
      <w:r>
        <w:t xml:space="preserve">equence </w:t>
      </w:r>
      <w:r w:rsidRPr="00BB7489">
        <w:t>T</w:t>
      </w:r>
      <w:r>
        <w:t>ag</w:t>
      </w:r>
      <w:r w:rsidRPr="00BB7489">
        <w:t>s</w:t>
      </w:r>
      <w:r>
        <w:t xml:space="preserve"> (ESTs)</w:t>
      </w:r>
      <w:r w:rsidRPr="00BB7489">
        <w:t>.</w:t>
      </w:r>
    </w:p>
    <w:p w14:paraId="5FB41C97" w14:textId="3818A548" w:rsidR="000A6F03" w:rsidRPr="008D23DE" w:rsidRDefault="000A6F03" w:rsidP="008D23DE">
      <w:pPr>
        <w:pStyle w:val="Heading2"/>
      </w:pPr>
      <w:bookmarkStart w:id="9" w:name="_Toc143263865"/>
      <w:r w:rsidRPr="008D23DE">
        <w:lastRenderedPageBreak/>
        <w:t>Exercise 1: Examining the CAGE Data for the Antennapedia Gene Using the UCSC Genome Browser Mirror</w:t>
      </w:r>
      <w:bookmarkEnd w:id="9"/>
      <w:r w:rsidRPr="008D23DE">
        <w:t xml:space="preserve"> </w:t>
      </w:r>
    </w:p>
    <w:p w14:paraId="5B7CD995" w14:textId="023637C0" w:rsidR="000A6F03" w:rsidRDefault="000A6F03" w:rsidP="001450E2"/>
    <w:p w14:paraId="6DC4412E" w14:textId="590B1D04" w:rsidR="000A6F03" w:rsidRDefault="000A6F03" w:rsidP="000A6F03">
      <w:pPr>
        <w:pStyle w:val="ListNumber"/>
      </w:pPr>
      <w:r w:rsidRPr="0056079C">
        <w:t xml:space="preserve">Open a new web browser window and go to the Genomics Education Partnership </w:t>
      </w:r>
      <w:hyperlink r:id="rId12" w:history="1">
        <w:r w:rsidR="008A5193" w:rsidRPr="00A55032">
          <w:rPr>
            <w:rStyle w:val="Hyperlink"/>
          </w:rPr>
          <w:t>(G</w:t>
        </w:r>
        <w:r w:rsidRPr="00A55032">
          <w:rPr>
            <w:rStyle w:val="Hyperlink"/>
          </w:rPr>
          <w:t>EP) UCSC Genome Browser Mirror</w:t>
        </w:r>
      </w:hyperlink>
      <w:r w:rsidRPr="0056079C">
        <w:t xml:space="preserve"> </w:t>
      </w:r>
      <w:r w:rsidRPr="00E501B0">
        <w:t>(</w:t>
      </w:r>
      <w:r w:rsidR="00B7291A" w:rsidRPr="00F0095C">
        <w:fldChar w:fldCharType="begin"/>
      </w:r>
      <w:r w:rsidR="00B7291A" w:rsidRPr="00F0095C">
        <w:instrText xml:space="preserve"> REF _Ref111904234 \h </w:instrText>
      </w:r>
      <w:r w:rsidR="00B7291A" w:rsidRPr="00F0095C">
        <w:fldChar w:fldCharType="separate"/>
      </w:r>
      <w:r w:rsidR="00C872CA" w:rsidRPr="00A932BB">
        <w:t xml:space="preserve">Figure </w:t>
      </w:r>
      <w:r w:rsidR="00C872CA">
        <w:rPr>
          <w:noProof/>
        </w:rPr>
        <w:t>1</w:t>
      </w:r>
      <w:r w:rsidR="00B7291A" w:rsidRPr="00F0095C">
        <w:fldChar w:fldCharType="end"/>
      </w:r>
      <w:r w:rsidRPr="00E501B0">
        <w:t>).</w:t>
      </w:r>
    </w:p>
    <w:p w14:paraId="75057772" w14:textId="396CB0BB" w:rsidR="000A6F03" w:rsidRDefault="000A6F03" w:rsidP="001450E2"/>
    <w:p w14:paraId="76B6EC13" w14:textId="77777777" w:rsidR="00A932BB" w:rsidRDefault="00A932BB" w:rsidP="00A932BB">
      <w:pPr>
        <w:pStyle w:val="NormalWeb"/>
        <w:keepNext/>
        <w:shd w:val="clear" w:color="auto" w:fill="FFFFFF"/>
        <w:spacing w:before="0" w:beforeAutospacing="0" w:after="0" w:afterAutospacing="0"/>
        <w:jc w:val="center"/>
        <w:textAlignment w:val="baseline"/>
      </w:pPr>
      <w:r>
        <w:rPr>
          <w:noProof/>
        </w:rPr>
        <w:drawing>
          <wp:inline distT="0" distB="0" distL="0" distR="0" wp14:anchorId="738F9B8C" wp14:editId="12FDC83F">
            <wp:extent cx="5674179" cy="217340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 r="455"/>
                    <a:stretch/>
                  </pic:blipFill>
                  <pic:spPr bwMode="auto">
                    <a:xfrm>
                      <a:off x="0" y="0"/>
                      <a:ext cx="5675127" cy="2173764"/>
                    </a:xfrm>
                    <a:prstGeom prst="rect">
                      <a:avLst/>
                    </a:prstGeom>
                    <a:noFill/>
                    <a:ln>
                      <a:noFill/>
                    </a:ln>
                    <a:extLst>
                      <a:ext uri="{53640926-AAD7-44D8-BBD7-CCE9431645EC}">
                        <a14:shadowObscured xmlns:a14="http://schemas.microsoft.com/office/drawing/2010/main"/>
                      </a:ext>
                    </a:extLst>
                  </pic:spPr>
                </pic:pic>
              </a:graphicData>
            </a:graphic>
          </wp:inline>
        </w:drawing>
      </w:r>
    </w:p>
    <w:p w14:paraId="19C4C5E2" w14:textId="737A9D7B" w:rsidR="00F94411" w:rsidRDefault="00A932BB" w:rsidP="00AD2A17">
      <w:pPr>
        <w:pStyle w:val="FigureLegend"/>
      </w:pPr>
      <w:bookmarkStart w:id="10" w:name="_Ref111904234"/>
      <w:r w:rsidRPr="00A932BB">
        <w:t xml:space="preserve">Figure </w:t>
      </w:r>
      <w:fldSimple w:instr=" SEQ Figure \* ARABIC ">
        <w:r w:rsidR="00C872CA">
          <w:rPr>
            <w:noProof/>
          </w:rPr>
          <w:t>1</w:t>
        </w:r>
      </w:fldSimple>
      <w:bookmarkEnd w:id="10"/>
      <w:r>
        <w:t xml:space="preserve"> </w:t>
      </w:r>
      <w:r w:rsidRPr="00A932BB">
        <w:t xml:space="preserve"> </w:t>
      </w:r>
      <w:r w:rsidR="0050399A" w:rsidRPr="0050399A">
        <w:t>Access the GEP UCSC Genome Browser Gateway page using the “Genome Browser” link.</w:t>
      </w:r>
    </w:p>
    <w:p w14:paraId="199E652F" w14:textId="77777777" w:rsidR="008035CE" w:rsidRDefault="008035CE" w:rsidP="00AD2A17">
      <w:pPr>
        <w:pStyle w:val="FigureLegend"/>
      </w:pPr>
    </w:p>
    <w:p w14:paraId="4BA98F84" w14:textId="77777777" w:rsidR="00AD2A17" w:rsidRPr="00A932BB" w:rsidRDefault="00AD2A17" w:rsidP="00AD2A17">
      <w:pPr>
        <w:pStyle w:val="FigureLegend"/>
        <w:rPr>
          <w:rFonts w:cstheme="minorHAnsi"/>
          <w:szCs w:val="22"/>
        </w:rPr>
      </w:pPr>
    </w:p>
    <w:p w14:paraId="4A629C09" w14:textId="30879118" w:rsidR="00F94411" w:rsidRDefault="00F94411" w:rsidP="00F94411">
      <w:pPr>
        <w:pStyle w:val="ListNumber"/>
      </w:pPr>
      <w:r w:rsidRPr="00E61A12">
        <w:t xml:space="preserve">To navigate to the genomic region surrounding the </w:t>
      </w:r>
      <w:r w:rsidRPr="00F94411">
        <w:rPr>
          <w:iCs/>
        </w:rPr>
        <w:t>Antennapedia</w:t>
      </w:r>
      <w:r w:rsidRPr="00E61A12">
        <w:t xml:space="preserve"> (</w:t>
      </w:r>
      <w:r>
        <w:rPr>
          <w:i/>
        </w:rPr>
        <w:t>Antp</w:t>
      </w:r>
      <w:r w:rsidRPr="00E61A12">
        <w:t xml:space="preserve">) gene in </w:t>
      </w:r>
      <w:r w:rsidRPr="00E61A12">
        <w:rPr>
          <w:i/>
        </w:rPr>
        <w:t>Drosophila melanogaster</w:t>
      </w:r>
      <w:r w:rsidRPr="00E61A12">
        <w:t xml:space="preserve">, </w:t>
      </w:r>
      <w:r w:rsidRPr="00F94411">
        <w:t>select “</w:t>
      </w:r>
      <w:r w:rsidRPr="00F94411">
        <w:rPr>
          <w:iCs/>
        </w:rPr>
        <w:t>D. melanogaster</w:t>
      </w:r>
      <w:r w:rsidRPr="00F94411">
        <w:t>” and “Aug. 2014 (BDGP Release 6 + ISO1 MT/dm6)” under the “</w:t>
      </w:r>
      <w:r w:rsidRPr="00F94411">
        <w:rPr>
          <w:i/>
        </w:rPr>
        <w:t>D. melanogaster</w:t>
      </w:r>
      <w:r w:rsidRPr="00F94411">
        <w:t xml:space="preserve"> Assembly” field, and then enter</w:t>
      </w:r>
      <w:r w:rsidRPr="00E61A12">
        <w:t xml:space="preserve"> </w:t>
      </w:r>
      <w:r>
        <w:t>“</w:t>
      </w:r>
      <w:r>
        <w:rPr>
          <w:b/>
        </w:rPr>
        <w:t>Antp</w:t>
      </w:r>
      <w:r>
        <w:t>”</w:t>
      </w:r>
      <w:r w:rsidRPr="00E61A12">
        <w:t xml:space="preserve"> under the </w:t>
      </w:r>
      <w:r>
        <w:t>“</w:t>
      </w:r>
      <w:r w:rsidR="00F0095C">
        <w:t>Position/Search Term</w:t>
      </w:r>
      <w:r>
        <w:t>”</w:t>
      </w:r>
      <w:r w:rsidRPr="00E61A12">
        <w:t xml:space="preserve"> field. Click on the </w:t>
      </w:r>
      <w:r>
        <w:t>“</w:t>
      </w:r>
      <w:r w:rsidRPr="00F94411">
        <w:rPr>
          <w:bCs/>
        </w:rPr>
        <w:t>GO</w:t>
      </w:r>
      <w:r>
        <w:t>”</w:t>
      </w:r>
      <w:r w:rsidRPr="00E61A12">
        <w:t xml:space="preserve"> </w:t>
      </w:r>
      <w:r w:rsidRPr="00E501B0">
        <w:t>button (</w:t>
      </w:r>
      <w:r w:rsidR="00B7291A" w:rsidRPr="00F0095C">
        <w:fldChar w:fldCharType="begin"/>
      </w:r>
      <w:r w:rsidR="00B7291A" w:rsidRPr="00F0095C">
        <w:instrText xml:space="preserve"> REF _Ref111904247 \h </w:instrText>
      </w:r>
      <w:r w:rsidR="00B7291A" w:rsidRPr="00F0095C">
        <w:fldChar w:fldCharType="separate"/>
      </w:r>
      <w:r w:rsidR="00C872CA" w:rsidRPr="00A932BB">
        <w:t xml:space="preserve">Figure </w:t>
      </w:r>
      <w:r w:rsidR="00C872CA">
        <w:rPr>
          <w:noProof/>
        </w:rPr>
        <w:t>2</w:t>
      </w:r>
      <w:r w:rsidR="00B7291A" w:rsidRPr="00F0095C">
        <w:fldChar w:fldCharType="end"/>
      </w:r>
      <w:r w:rsidRPr="00E501B0">
        <w:t>).</w:t>
      </w:r>
    </w:p>
    <w:p w14:paraId="12DCC08E" w14:textId="77777777" w:rsidR="00F94411" w:rsidRDefault="00F94411" w:rsidP="00F94411">
      <w:pPr>
        <w:pStyle w:val="ListNumber"/>
        <w:numPr>
          <w:ilvl w:val="0"/>
          <w:numId w:val="0"/>
        </w:numPr>
        <w:ind w:left="360"/>
      </w:pPr>
    </w:p>
    <w:p w14:paraId="67C89171" w14:textId="77777777" w:rsidR="00A932BB" w:rsidRDefault="00A932BB" w:rsidP="00A932BB">
      <w:pPr>
        <w:pStyle w:val="NormalWeb"/>
        <w:keepNext/>
        <w:shd w:val="clear" w:color="auto" w:fill="FFFFFF"/>
        <w:spacing w:before="0" w:beforeAutospacing="0" w:after="0" w:afterAutospacing="0"/>
        <w:ind w:left="360" w:hanging="360"/>
        <w:jc w:val="center"/>
        <w:textAlignment w:val="baseline"/>
      </w:pPr>
      <w:r>
        <w:rPr>
          <w:noProof/>
        </w:rPr>
        <w:drawing>
          <wp:inline distT="0" distB="0" distL="0" distR="0" wp14:anchorId="78EA6B52" wp14:editId="561291BE">
            <wp:extent cx="5816177" cy="291316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 r="263"/>
                    <a:stretch/>
                  </pic:blipFill>
                  <pic:spPr bwMode="auto">
                    <a:xfrm>
                      <a:off x="0" y="0"/>
                      <a:ext cx="5817374" cy="2913762"/>
                    </a:xfrm>
                    <a:prstGeom prst="rect">
                      <a:avLst/>
                    </a:prstGeom>
                    <a:noFill/>
                    <a:ln>
                      <a:noFill/>
                    </a:ln>
                    <a:extLst>
                      <a:ext uri="{53640926-AAD7-44D8-BBD7-CCE9431645EC}">
                        <a14:shadowObscured xmlns:a14="http://schemas.microsoft.com/office/drawing/2010/main"/>
                      </a:ext>
                    </a:extLst>
                  </pic:spPr>
                </pic:pic>
              </a:graphicData>
            </a:graphic>
          </wp:inline>
        </w:drawing>
      </w:r>
    </w:p>
    <w:p w14:paraId="3285999B" w14:textId="75C7954D" w:rsidR="00F94411" w:rsidRDefault="00A932BB" w:rsidP="00AD2A17">
      <w:pPr>
        <w:pStyle w:val="FigureLegend"/>
      </w:pPr>
      <w:bookmarkStart w:id="11" w:name="_Ref111904247"/>
      <w:r w:rsidRPr="00A932BB">
        <w:t xml:space="preserve">Figure </w:t>
      </w:r>
      <w:fldSimple w:instr=" SEQ Figure \* ARABIC ">
        <w:r w:rsidR="00C872CA">
          <w:rPr>
            <w:noProof/>
          </w:rPr>
          <w:t>2</w:t>
        </w:r>
      </w:fldSimple>
      <w:bookmarkEnd w:id="11"/>
      <w:r>
        <w:t xml:space="preserve"> </w:t>
      </w:r>
      <w:r w:rsidRPr="00A932BB">
        <w:t xml:space="preserve"> Change the settings on the Genome Browser Gateway page to navigate to the </w:t>
      </w:r>
      <w:r w:rsidRPr="00A932BB">
        <w:rPr>
          <w:i/>
          <w:iCs/>
        </w:rPr>
        <w:t>Antp</w:t>
      </w:r>
      <w:r w:rsidRPr="00A932BB">
        <w:t xml:space="preserve"> gene in the </w:t>
      </w:r>
      <w:r w:rsidRPr="00A932BB">
        <w:rPr>
          <w:i/>
          <w:iCs/>
        </w:rPr>
        <w:t>D. melanogaster</w:t>
      </w:r>
      <w:r w:rsidRPr="00A932BB">
        <w:t xml:space="preserve"> release 6 assembly.</w:t>
      </w:r>
    </w:p>
    <w:p w14:paraId="324198CC" w14:textId="77777777" w:rsidR="00AD2A17" w:rsidRPr="00A932BB" w:rsidRDefault="00AD2A17" w:rsidP="00AD2A17">
      <w:pPr>
        <w:pStyle w:val="FigureLegend"/>
        <w:rPr>
          <w:rFonts w:cstheme="minorHAnsi"/>
          <w:szCs w:val="22"/>
        </w:rPr>
      </w:pPr>
    </w:p>
    <w:p w14:paraId="79AC8A9C" w14:textId="77777777" w:rsidR="00F94411" w:rsidRPr="00F94411" w:rsidRDefault="00F94411" w:rsidP="00F94411">
      <w:pPr>
        <w:pStyle w:val="ListNumber"/>
      </w:pPr>
      <w:r w:rsidRPr="00F94411">
        <w:lastRenderedPageBreak/>
        <w:t xml:space="preserve">Select "Antp-RM at chr3R:6896253-6999228" from the list of FlyBase Protein-Coding Genes to investigate the M isoform of the </w:t>
      </w:r>
      <w:r w:rsidRPr="00F94411">
        <w:rPr>
          <w:i/>
        </w:rPr>
        <w:t>Antp</w:t>
      </w:r>
      <w:r w:rsidRPr="00F94411">
        <w:t xml:space="preserve"> gene.</w:t>
      </w:r>
    </w:p>
    <w:p w14:paraId="6B4E6C8B" w14:textId="408E7622" w:rsidR="00F94411" w:rsidRPr="00F94411" w:rsidRDefault="00F94411" w:rsidP="00F94411">
      <w:pPr>
        <w:pStyle w:val="ListNumber"/>
      </w:pPr>
      <w:r w:rsidRPr="00F94411">
        <w:t xml:space="preserve">The </w:t>
      </w:r>
      <w:r w:rsidRPr="00F94411">
        <w:rPr>
          <w:i/>
        </w:rPr>
        <w:t>Antp</w:t>
      </w:r>
      <w:r w:rsidRPr="00F94411">
        <w:t xml:space="preserve"> gene is on the minus strand. Click on the “reverse” button located in the display controls below the Genome Browser image. </w:t>
      </w:r>
    </w:p>
    <w:p w14:paraId="3AA703A9" w14:textId="04D66F2F" w:rsidR="00F94411" w:rsidRDefault="00F94411" w:rsidP="00F94411">
      <w:pPr>
        <w:pStyle w:val="ListNumber"/>
      </w:pPr>
      <w:r w:rsidRPr="00F94411">
        <w:t>Click on the “hide all” button located below the Genome Browser image. Then, configure the display modes as follows:</w:t>
      </w:r>
    </w:p>
    <w:p w14:paraId="3174160C" w14:textId="5792A78C" w:rsidR="000B70FE" w:rsidRPr="00F94411" w:rsidRDefault="000B70FE" w:rsidP="00F94411">
      <w:pPr>
        <w:pStyle w:val="ListNumber"/>
      </w:pPr>
      <w:r>
        <w:t>Under “</w:t>
      </w:r>
      <w:r w:rsidRPr="000B70FE">
        <w:t>Mapping and Sequencing Tracks</w:t>
      </w:r>
      <w:r>
        <w:t>”</w:t>
      </w:r>
    </w:p>
    <w:p w14:paraId="34444B47" w14:textId="0C85AE56" w:rsidR="00F94411" w:rsidRDefault="00F94411" w:rsidP="00F94411">
      <w:pPr>
        <w:pStyle w:val="ListBullet"/>
      </w:pPr>
      <w:r w:rsidRPr="00F94411">
        <w:t>Base Position: “full”</w:t>
      </w:r>
    </w:p>
    <w:p w14:paraId="1A7C457D" w14:textId="74B50D81" w:rsidR="001E1482" w:rsidRPr="00F94411" w:rsidRDefault="001E1482" w:rsidP="001E1482">
      <w:pPr>
        <w:pStyle w:val="ListBullet"/>
      </w:pPr>
      <w:r w:rsidRPr="00F94411">
        <w:t>Click on the blue “Short Match” link</w:t>
      </w:r>
    </w:p>
    <w:p w14:paraId="2C829491" w14:textId="1138DA5F" w:rsidR="001E1482" w:rsidRDefault="001E1482" w:rsidP="001E1482">
      <w:pPr>
        <w:pStyle w:val="Sub-bullet"/>
      </w:pPr>
      <w:r w:rsidRPr="00B77071">
        <w:t xml:space="preserve">Enter </w:t>
      </w:r>
      <w:r>
        <w:t>“</w:t>
      </w:r>
      <w:r w:rsidRPr="00B77071">
        <w:rPr>
          <w:b/>
        </w:rPr>
        <w:t>TCAKTY</w:t>
      </w:r>
      <w:r>
        <w:t>”</w:t>
      </w:r>
      <w:r w:rsidRPr="00B77071">
        <w:t xml:space="preserve"> </w:t>
      </w:r>
      <w:r>
        <w:t xml:space="preserve">(i.e., the Initiator motif) </w:t>
      </w:r>
      <w:r w:rsidRPr="00B77071">
        <w:t xml:space="preserve">into the </w:t>
      </w:r>
      <w:r>
        <w:t>“</w:t>
      </w:r>
      <w:r w:rsidRPr="00B77071">
        <w:t>Short (2-30 base) sequence</w:t>
      </w:r>
      <w:r>
        <w:t>”</w:t>
      </w:r>
      <w:r w:rsidRPr="00B77071">
        <w:t xml:space="preserve"> text box</w:t>
      </w:r>
    </w:p>
    <w:p w14:paraId="4D1E3611" w14:textId="2719D4F2" w:rsidR="001E1482" w:rsidRDefault="001E1482" w:rsidP="001E1482">
      <w:pPr>
        <w:pStyle w:val="Sub-bullet"/>
      </w:pPr>
      <w:r w:rsidRPr="00B77071">
        <w:t xml:space="preserve">Change the </w:t>
      </w:r>
      <w:r>
        <w:t>“</w:t>
      </w:r>
      <w:r w:rsidRPr="00B77071">
        <w:t>Display mode</w:t>
      </w:r>
      <w:r>
        <w:t>”</w:t>
      </w:r>
      <w:r w:rsidRPr="00B77071">
        <w:t xml:space="preserve"> to </w:t>
      </w:r>
      <w:r>
        <w:t>“</w:t>
      </w:r>
      <w:r w:rsidRPr="00F94411">
        <w:rPr>
          <w:bCs/>
        </w:rPr>
        <w:t>pack</w:t>
      </w:r>
      <w:r>
        <w:t>”</w:t>
      </w:r>
    </w:p>
    <w:p w14:paraId="250B1EC2" w14:textId="36A7BFF6" w:rsidR="001E1482" w:rsidRPr="00F94411" w:rsidRDefault="001E1482" w:rsidP="001E1482">
      <w:pPr>
        <w:pStyle w:val="Sub-bullet"/>
      </w:pPr>
      <w:r w:rsidRPr="00B77071">
        <w:t xml:space="preserve">Click on the </w:t>
      </w:r>
      <w:r w:rsidRPr="00F94411">
        <w:t>“Submit” button</w:t>
      </w:r>
    </w:p>
    <w:p w14:paraId="5865A189" w14:textId="6F3798A2" w:rsidR="001E1482" w:rsidRPr="007242BA" w:rsidRDefault="001E1482" w:rsidP="001E1482">
      <w:pPr>
        <w:pStyle w:val="ListNumber"/>
      </w:pPr>
      <w:r w:rsidRPr="007242BA">
        <w:t xml:space="preserve">Under </w:t>
      </w:r>
      <w:r>
        <w:t>“</w:t>
      </w:r>
      <w:r w:rsidR="00950BA2">
        <w:t>Genes and Gene Prediction Tracks</w:t>
      </w:r>
      <w:r>
        <w:t>”</w:t>
      </w:r>
    </w:p>
    <w:p w14:paraId="4DF2EF8B" w14:textId="5EE5872B" w:rsidR="001E1482" w:rsidRPr="00F94411" w:rsidRDefault="00950BA2" w:rsidP="001E1482">
      <w:pPr>
        <w:pStyle w:val="ListBullet"/>
      </w:pPr>
      <w:r>
        <w:t>FlyBase Genes: “pack”</w:t>
      </w:r>
    </w:p>
    <w:p w14:paraId="14FFC1D6" w14:textId="4E48D4E8" w:rsidR="00F94411" w:rsidRPr="007242BA" w:rsidRDefault="00F94411" w:rsidP="00F94411">
      <w:pPr>
        <w:pStyle w:val="ListNumber"/>
      </w:pPr>
      <w:r w:rsidRPr="007242BA">
        <w:t xml:space="preserve">Under </w:t>
      </w:r>
      <w:r>
        <w:t>“Expression and Regulation”</w:t>
      </w:r>
    </w:p>
    <w:p w14:paraId="32BBE092" w14:textId="2F60AAC2" w:rsidR="00F94411" w:rsidRPr="00F94411" w:rsidRDefault="00F94411" w:rsidP="00F94411">
      <w:pPr>
        <w:pStyle w:val="ListBullet"/>
      </w:pPr>
      <w:r w:rsidRPr="00F94411">
        <w:t xml:space="preserve">TSS (Celniker) (R5): </w:t>
      </w:r>
      <w:r w:rsidR="00BE4C61">
        <w:t>“</w:t>
      </w:r>
      <w:r w:rsidRPr="00F94411">
        <w:t>pack</w:t>
      </w:r>
      <w:r w:rsidR="00BE4C61">
        <w:t>”</w:t>
      </w:r>
    </w:p>
    <w:p w14:paraId="6CA312DC" w14:textId="77777777" w:rsidR="00F94411" w:rsidRPr="00F94411" w:rsidRDefault="00F94411" w:rsidP="00F94411">
      <w:pPr>
        <w:pStyle w:val="ListBullet"/>
      </w:pPr>
      <w:r w:rsidRPr="00F94411">
        <w:t>Click on the blue “Combined modENCODE CAGE TSS” link</w:t>
      </w:r>
    </w:p>
    <w:p w14:paraId="4717693F" w14:textId="77777777" w:rsidR="00F94411" w:rsidRPr="00F94411" w:rsidRDefault="00F94411" w:rsidP="00F94411">
      <w:pPr>
        <w:pStyle w:val="Sub-bullet"/>
      </w:pPr>
      <w:r w:rsidRPr="00F94411">
        <w:t>Change the “Maximum display mode” to “full”</w:t>
      </w:r>
    </w:p>
    <w:p w14:paraId="682D824E" w14:textId="77777777" w:rsidR="00F94411" w:rsidRPr="00F94411" w:rsidRDefault="00F94411" w:rsidP="00F94411">
      <w:pPr>
        <w:pStyle w:val="Sub-bullet"/>
      </w:pPr>
      <w:r w:rsidRPr="00F94411">
        <w:t>Scroll down to the “Select views” section, and change the “Peaks” display mode to “pack”</w:t>
      </w:r>
    </w:p>
    <w:p w14:paraId="34ECE42C" w14:textId="624C77C5" w:rsidR="00F94411" w:rsidRPr="00F94411" w:rsidRDefault="00F94411" w:rsidP="00F94411">
      <w:pPr>
        <w:pStyle w:val="Sub-bullet"/>
      </w:pPr>
      <w:r w:rsidRPr="00F94411">
        <w:t xml:space="preserve">In the “List </w:t>
      </w:r>
      <w:r w:rsidR="00B1674B">
        <w:t>s</w:t>
      </w:r>
      <w:r w:rsidRPr="00F94411">
        <w:t xml:space="preserve">ubtracks” section, uncheck the box for “modENCODE CAGE (Plus)” </w:t>
      </w:r>
    </w:p>
    <w:p w14:paraId="7EFA2CCB" w14:textId="77777777" w:rsidR="00F94411" w:rsidRPr="00F94411" w:rsidRDefault="00F94411" w:rsidP="00F94411">
      <w:pPr>
        <w:pStyle w:val="Sub-bullet"/>
      </w:pPr>
      <w:r w:rsidRPr="00F94411">
        <w:t xml:space="preserve">Scroll up to the top of the page, and then click on the “Submit” button to update the display. </w:t>
      </w:r>
    </w:p>
    <w:p w14:paraId="5E956C84" w14:textId="232D281B" w:rsidR="00F94411" w:rsidRPr="00E1347F" w:rsidRDefault="00F94411" w:rsidP="00F94411">
      <w:pPr>
        <w:pStyle w:val="ListNumber"/>
      </w:pPr>
      <w:r w:rsidRPr="00E1347F">
        <w:t xml:space="preserve">Enter </w:t>
      </w:r>
      <w:r>
        <w:t>“</w:t>
      </w:r>
      <w:r w:rsidRPr="00C50D62">
        <w:rPr>
          <w:b/>
        </w:rPr>
        <w:t>chr3R:6,999,222-6,999,236</w:t>
      </w:r>
      <w:r>
        <w:t>”</w:t>
      </w:r>
      <w:r w:rsidRPr="00E1347F">
        <w:t xml:space="preserve"> into the </w:t>
      </w:r>
      <w:r>
        <w:t>“</w:t>
      </w:r>
      <w:r w:rsidR="00172183" w:rsidRPr="00172183">
        <w:t>chromosome range, or search terms, see examples</w:t>
      </w:r>
      <w:r>
        <w:t>”</w:t>
      </w:r>
      <w:r w:rsidRPr="00E1347F">
        <w:t xml:space="preserve"> text box, and then click on </w:t>
      </w:r>
      <w:r w:rsidRPr="00F94411">
        <w:t>the “go” button</w:t>
      </w:r>
      <w:r w:rsidRPr="00E1347F">
        <w:t>.</w:t>
      </w:r>
    </w:p>
    <w:p w14:paraId="047E3B10" w14:textId="3D7EE04F" w:rsidR="00F94411" w:rsidRDefault="00F94411" w:rsidP="00F94411"/>
    <w:p w14:paraId="2F0F68A3" w14:textId="58C5B962" w:rsidR="00C275DA" w:rsidRPr="008A651B" w:rsidRDefault="00C275DA" w:rsidP="00C275DA">
      <w:r w:rsidRPr="008A651B">
        <w:t xml:space="preserve">We will examine the region near exon 1 of Antp-RM to determine where </w:t>
      </w:r>
      <w:r w:rsidRPr="008A651B">
        <w:rPr>
          <w:u w:val="single"/>
        </w:rPr>
        <w:t>transcription</w:t>
      </w:r>
      <w:r w:rsidRPr="008A651B">
        <w:t xml:space="preserve"> begins (</w:t>
      </w:r>
      <w:r w:rsidR="00AC5865">
        <w:fldChar w:fldCharType="begin"/>
      </w:r>
      <w:r w:rsidR="00AC5865">
        <w:instrText xml:space="preserve"> REF _Ref111904263 \h </w:instrText>
      </w:r>
      <w:r w:rsidR="00AC5865">
        <w:fldChar w:fldCharType="separate"/>
      </w:r>
      <w:r w:rsidR="00C872CA" w:rsidRPr="00CB69CC">
        <w:t xml:space="preserve">Figure </w:t>
      </w:r>
      <w:r w:rsidR="00C872CA">
        <w:rPr>
          <w:noProof/>
        </w:rPr>
        <w:t>3</w:t>
      </w:r>
      <w:r w:rsidR="00AC5865">
        <w:fldChar w:fldCharType="end"/>
      </w:r>
      <w:r w:rsidRPr="008A651B">
        <w:t xml:space="preserve">). This is a non-coding </w:t>
      </w:r>
      <w:r w:rsidR="00F26749" w:rsidRPr="008A651B">
        <w:t>exon and</w:t>
      </w:r>
      <w:r w:rsidRPr="008A651B">
        <w:t xml:space="preserve"> does not contain a start codon for translation. </w:t>
      </w:r>
    </w:p>
    <w:p w14:paraId="7D2E0037" w14:textId="77777777" w:rsidR="00C275DA" w:rsidRDefault="00C275DA" w:rsidP="00C275DA"/>
    <w:p w14:paraId="68CB375D" w14:textId="77777777" w:rsidR="00C275DA" w:rsidRPr="00F26749" w:rsidRDefault="00C275DA" w:rsidP="00F26749">
      <w:pPr>
        <w:ind w:left="720"/>
        <w:rPr>
          <w:rFonts w:cstheme="minorHAnsi"/>
          <w:b/>
          <w:bCs/>
          <w:szCs w:val="22"/>
        </w:rPr>
      </w:pPr>
      <w:r w:rsidRPr="00F26749">
        <w:rPr>
          <w:b/>
          <w:bCs/>
        </w:rPr>
        <w:t>Q1. Based on the “FlyBase Protein-Coding Genes” track, what is the coordinate of the transcription start site?</w:t>
      </w:r>
    </w:p>
    <w:p w14:paraId="5717CE83" w14:textId="77777777" w:rsidR="00C275DA" w:rsidRDefault="00C275DA" w:rsidP="00C275DA"/>
    <w:p w14:paraId="475A6EBA" w14:textId="77777777" w:rsidR="00C275DA" w:rsidRPr="00D40762" w:rsidRDefault="00C275DA" w:rsidP="00C275DA"/>
    <w:p w14:paraId="7356A810" w14:textId="77777777" w:rsidR="00C275DA" w:rsidRPr="00D40762" w:rsidRDefault="00C275DA" w:rsidP="00C275DA"/>
    <w:p w14:paraId="5E7A6D7D" w14:textId="77777777" w:rsidR="00C275DA" w:rsidRPr="00F26749" w:rsidRDefault="00C275DA" w:rsidP="00F26749">
      <w:pPr>
        <w:ind w:left="720"/>
        <w:rPr>
          <w:b/>
          <w:bCs/>
        </w:rPr>
      </w:pPr>
      <w:r w:rsidRPr="00F26749">
        <w:rPr>
          <w:b/>
          <w:bCs/>
        </w:rPr>
        <w:t>Q2. Based on the Transcription Start Sites (Celniker Group) (R5) track, what is the coordinate of the transcription start site?</w:t>
      </w:r>
    </w:p>
    <w:p w14:paraId="19C74208" w14:textId="77777777" w:rsidR="00C275DA" w:rsidRPr="00D40762" w:rsidRDefault="00C275DA" w:rsidP="00C275DA"/>
    <w:p w14:paraId="0C3CFCC9" w14:textId="77777777" w:rsidR="00C275DA" w:rsidRDefault="00C275DA" w:rsidP="00C275DA"/>
    <w:p w14:paraId="1ABA5043" w14:textId="77777777" w:rsidR="00C275DA" w:rsidRPr="00D40762" w:rsidRDefault="00C275DA" w:rsidP="00C275DA"/>
    <w:p w14:paraId="47700227" w14:textId="5594C453" w:rsidR="00C275DA" w:rsidRDefault="00C275DA" w:rsidP="00F26749">
      <w:pPr>
        <w:ind w:left="720"/>
        <w:rPr>
          <w:b/>
          <w:bCs/>
        </w:rPr>
      </w:pPr>
      <w:r w:rsidRPr="00F26749">
        <w:rPr>
          <w:b/>
          <w:bCs/>
        </w:rPr>
        <w:t>Q3. Is the coordinate of the Transcription Start Sites (Celniker Group) (R5) prediction the same as the Combined modENCODE CAGE Read Density prediction? Remember that the Combined modENCODE CAGE Read Density track shows the density of the first base of the CAGE reads, which corresponds to the 5’ end of the mRNA.</w:t>
      </w:r>
    </w:p>
    <w:p w14:paraId="473C8FF9" w14:textId="796C2BE7" w:rsidR="00F26749" w:rsidRDefault="00F26749" w:rsidP="00F26749">
      <w:pPr>
        <w:ind w:left="720"/>
        <w:rPr>
          <w:b/>
          <w:bCs/>
        </w:rPr>
      </w:pPr>
    </w:p>
    <w:p w14:paraId="45DD4510" w14:textId="54AF524D" w:rsidR="00F26749" w:rsidRDefault="00F26749" w:rsidP="00F26749">
      <w:pPr>
        <w:ind w:left="720"/>
        <w:rPr>
          <w:b/>
          <w:bCs/>
        </w:rPr>
      </w:pPr>
    </w:p>
    <w:p w14:paraId="29394914" w14:textId="77777777" w:rsidR="00CB69CC" w:rsidRDefault="00CB69CC" w:rsidP="00CB69CC">
      <w:pPr>
        <w:keepNext/>
        <w:jc w:val="center"/>
      </w:pPr>
      <w:r>
        <w:rPr>
          <w:noProof/>
        </w:rPr>
        <w:drawing>
          <wp:inline distT="0" distB="0" distL="0" distR="0" wp14:anchorId="509D5438" wp14:editId="0042E6FC">
            <wp:extent cx="5138646" cy="268178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6240" t="10524" r="7547" b="9490"/>
                    <a:stretch/>
                  </pic:blipFill>
                  <pic:spPr bwMode="auto">
                    <a:xfrm>
                      <a:off x="0" y="0"/>
                      <a:ext cx="5149563" cy="2687482"/>
                    </a:xfrm>
                    <a:prstGeom prst="rect">
                      <a:avLst/>
                    </a:prstGeom>
                    <a:noFill/>
                    <a:ln>
                      <a:noFill/>
                    </a:ln>
                    <a:extLst>
                      <a:ext uri="{53640926-AAD7-44D8-BBD7-CCE9431645EC}">
                        <a14:shadowObscured xmlns:a14="http://schemas.microsoft.com/office/drawing/2010/main"/>
                      </a:ext>
                    </a:extLst>
                  </pic:spPr>
                </pic:pic>
              </a:graphicData>
            </a:graphic>
          </wp:inline>
        </w:drawing>
      </w:r>
    </w:p>
    <w:p w14:paraId="64F5257E" w14:textId="4E97F4FD" w:rsidR="00F26749" w:rsidRPr="00CB69CC" w:rsidRDefault="00CB69CC" w:rsidP="00AD2A17">
      <w:pPr>
        <w:pStyle w:val="FigureLegend"/>
      </w:pPr>
      <w:bookmarkStart w:id="12" w:name="_Ref111904263"/>
      <w:r w:rsidRPr="00CB69CC">
        <w:t xml:space="preserve">Figure </w:t>
      </w:r>
      <w:fldSimple w:instr=" SEQ Figure \* ARABIC ">
        <w:r w:rsidR="00C872CA">
          <w:rPr>
            <w:noProof/>
          </w:rPr>
          <w:t>3</w:t>
        </w:r>
      </w:fldSimple>
      <w:bookmarkEnd w:id="12"/>
      <w:r w:rsidRPr="00CB69CC">
        <w:t xml:space="preserve"> Genome Browser view of the TSS predicted by the Celniker Group (red arrow) and Combined modENCODE Read Density.</w:t>
      </w:r>
    </w:p>
    <w:p w14:paraId="5611EC8D" w14:textId="3895D4E9" w:rsidR="00F26749" w:rsidRDefault="00F26749" w:rsidP="00F26749">
      <w:pPr>
        <w:rPr>
          <w:b/>
          <w:bCs/>
        </w:rPr>
      </w:pPr>
    </w:p>
    <w:p w14:paraId="4A34A928" w14:textId="77777777" w:rsidR="00F26749" w:rsidRPr="00BA660E" w:rsidRDefault="00F26749" w:rsidP="00F26749">
      <w:pPr>
        <w:ind w:left="720"/>
        <w:rPr>
          <w:rFonts w:cstheme="minorHAnsi"/>
          <w:b/>
          <w:bCs/>
          <w:szCs w:val="22"/>
        </w:rPr>
      </w:pPr>
      <w:r w:rsidRPr="00BA660E">
        <w:rPr>
          <w:b/>
          <w:bCs/>
        </w:rPr>
        <w:t>Q4. Is there an Inr motif that agrees with the other TSS predictions?</w:t>
      </w:r>
    </w:p>
    <w:p w14:paraId="614A4B88" w14:textId="77777777" w:rsidR="00F26749" w:rsidRDefault="00F26749" w:rsidP="00F26749">
      <w:pPr>
        <w:ind w:left="720"/>
      </w:pPr>
    </w:p>
    <w:p w14:paraId="7A407EBD" w14:textId="77777777" w:rsidR="00F26749" w:rsidRDefault="00F26749" w:rsidP="00F26749">
      <w:pPr>
        <w:ind w:left="720"/>
      </w:pPr>
    </w:p>
    <w:p w14:paraId="174B0CCD" w14:textId="77777777" w:rsidR="00F26749" w:rsidRDefault="00F26749" w:rsidP="00F26749">
      <w:pPr>
        <w:ind w:left="720"/>
      </w:pPr>
    </w:p>
    <w:p w14:paraId="3536DCEE" w14:textId="77777777" w:rsidR="00F26749" w:rsidRPr="00D12B03" w:rsidRDefault="00F26749" w:rsidP="00F26749">
      <w:pPr>
        <w:ind w:left="720"/>
      </w:pPr>
    </w:p>
    <w:p w14:paraId="14C662BE" w14:textId="77777777" w:rsidR="00F26749" w:rsidRPr="00D12B03" w:rsidRDefault="00F26749" w:rsidP="00F26749">
      <w:pPr>
        <w:ind w:left="720"/>
      </w:pPr>
    </w:p>
    <w:p w14:paraId="19C6C30E" w14:textId="77777777" w:rsidR="00F26749" w:rsidRPr="00BA660E" w:rsidRDefault="00F26749" w:rsidP="00F26749">
      <w:pPr>
        <w:ind w:left="720"/>
        <w:rPr>
          <w:b/>
          <w:bCs/>
        </w:rPr>
      </w:pPr>
      <w:r w:rsidRPr="00BA660E">
        <w:rPr>
          <w:b/>
          <w:bCs/>
        </w:rPr>
        <w:t xml:space="preserve">Q5. Zoom out 10x, and then zoom out another 3x. Compare the CAGE read density for the TSS that you just identified for Antp-RM, and the CAGE read densities for other positions in the region. How many positions within this region have CAGE read densities that are </w:t>
      </w:r>
      <w:r w:rsidRPr="00BA660E">
        <w:rPr>
          <w:b/>
          <w:bCs/>
          <w:u w:val="single"/>
        </w:rPr>
        <w:t>similar to</w:t>
      </w:r>
      <w:r w:rsidRPr="00BA660E">
        <w:rPr>
          <w:b/>
          <w:bCs/>
        </w:rPr>
        <w:t xml:space="preserve"> the CAGE read density for the TSS of Antp-RM? Are there any Inr motifs within this 450bp region?</w:t>
      </w:r>
    </w:p>
    <w:p w14:paraId="6715CBB4" w14:textId="25ECB2DA" w:rsidR="00F26749" w:rsidRDefault="00F26749" w:rsidP="00F26749">
      <w:pPr>
        <w:ind w:left="720"/>
        <w:rPr>
          <w:b/>
          <w:bCs/>
        </w:rPr>
      </w:pPr>
    </w:p>
    <w:p w14:paraId="04960A19" w14:textId="0B0E1DB4" w:rsidR="00F26749" w:rsidRDefault="00F26749" w:rsidP="00F26749">
      <w:pPr>
        <w:rPr>
          <w:b/>
          <w:bCs/>
        </w:rPr>
      </w:pPr>
    </w:p>
    <w:p w14:paraId="396BE3FA" w14:textId="7B15CD0D" w:rsidR="00F26749" w:rsidRDefault="00F26749" w:rsidP="00F26749">
      <w:pPr>
        <w:rPr>
          <w:b/>
          <w:bCs/>
        </w:rPr>
      </w:pPr>
    </w:p>
    <w:p w14:paraId="0E6866C2" w14:textId="563ADDD8" w:rsidR="00F26749" w:rsidRDefault="00F26749" w:rsidP="00F26749">
      <w:pPr>
        <w:rPr>
          <w:b/>
          <w:bCs/>
        </w:rPr>
      </w:pPr>
    </w:p>
    <w:p w14:paraId="2B5D783E" w14:textId="523535A6" w:rsidR="00F26749" w:rsidRDefault="00F26749" w:rsidP="00BA660E">
      <w:pPr>
        <w:pStyle w:val="Heading1"/>
      </w:pPr>
      <w:bookmarkStart w:id="13" w:name="_Toc143263866"/>
      <w:r w:rsidRPr="009153DC">
        <w:t>RNA Annotation and Mapping of Promoters for the Analysis of Gene Expression (RAMPAGE)</w:t>
      </w:r>
      <w:bookmarkEnd w:id="13"/>
    </w:p>
    <w:p w14:paraId="42998640" w14:textId="77777777" w:rsidR="00BA660E" w:rsidRPr="00BA660E" w:rsidRDefault="00BA660E" w:rsidP="00BA660E"/>
    <w:p w14:paraId="5721D749" w14:textId="37946F04" w:rsidR="00BA660E" w:rsidRDefault="00BA660E" w:rsidP="00BA660E">
      <w:r>
        <w:t>Additional evidence for the TSS location(s) can be gathered from RAMPAGE (</w:t>
      </w:r>
      <w:r w:rsidRPr="00783129">
        <w:t>RNA Annotation and Mapping of Promoters for the Analysis of Gene Expression</w:t>
      </w:r>
      <w:r>
        <w:t xml:space="preserve">) data. This technique allows for the identification of the putative TSS with base-pair resolution, </w:t>
      </w:r>
      <w:r w:rsidRPr="007C63EC">
        <w:t>and it generally has high</w:t>
      </w:r>
      <w:r>
        <w:t>er</w:t>
      </w:r>
      <w:r w:rsidRPr="007C63EC">
        <w:t xml:space="preserve"> specificity (i.e.</w:t>
      </w:r>
      <w:r w:rsidR="00E6346B">
        <w:t>,</w:t>
      </w:r>
      <w:r w:rsidRPr="007C63EC">
        <w:t xml:space="preserve"> signal to noise ratio) than CAGE</w:t>
      </w:r>
      <w:r>
        <w:fldChar w:fldCharType="begin" w:fldLock="1"/>
      </w:r>
      <w:r>
        <w:instrText>ADDIN CSL_CITATION {"citationItems":[{"id":"ITEM-1","itemData":{"DOI":"10.1101/gr.139618.112.23","abstract":"Many eukaryotic genes possess multiple alternative promoters with distinct expression specificities. Therefore, comprehensively annotating promoters and deciphering their individual regulatory dynamics is critical for gene expression profiling applications and for our understanding of regulatory complexity. We introduce RAMPAGE, a novel promoter activity profiling approach that combines extremely specific 59-complete cDNA sequencing with an integrated data analysis workflow, to address the limitations of current techniques. RAMPAGE features a streamlined protocol for fast and easy generation of highly multiplexed sequencing libraries, offers very high transcription start site specificity, generates accurate and reproducible promoter expression measurements, and yields extensive transcript connectivity information through paired-end cDNA sequencing. We used RAMPAGE in a genome-wide study of promoter activity throughout 36 stages of the life cycle of Drosophila melanogaster, and describe here a comprehensive data set that represents the first available developmental time-course of promoter usage. We found that &gt;40% of developmentally expressed genes have at least two promoters and that alternative promoters generally implement distinct regulatory programs. Transposable elements, long proposed to play a central role in the evolution of their host genomes through their ability to regulate gene expression, contribute at least 1300 promoters shaping the developmental transcriptome of D. melanogaster. Hundreds of these promoters drive the expression of annotated genes, and transposons often impart their own expression specificity upon the genes they regulate. These observations provide support for the theory that transposons may drive regulatory innovation through the distribution of stereotyped cis-regulatory modules throughout their host genomes.","author":[{"dropping-particle":"","family":"Batut","given":"Philippe","non-dropping-particle":"","parse-names":false,"suffix":""},{"dropping-particle":"","family":"Dobin","given":"Alexander","non-dropping-particle":"","parse-names":false,"suffix":""},{"dropping-particle":"","family":"Plessy","given":"Charles","non-dropping-particle":"","parse-names":false,"suffix":""},{"dropping-particle":"","family":"Carninci","given":"Piero","non-dropping-particle":"","parse-names":false,"suffix":""},{"dropping-particle":"","family":"Gingeras","given":"Thomas R","non-dropping-particle":"","parse-names":false,"suffix":""}],"container-title":"Genome Research","id":"ITEM-1","issued":{"date-parts":[["2013"]]},"page":"169-180","title":"High-fidelity promoter profiling reveals widespread alternative promoter usage and transposon-driven developmental gene expression","type":"article-journal","volume":"23"},"uris":["http://www.mendeley.com/documents/?uuid=41bf7171-3870-479d-ae80-454a6ae3a8b2"]}],"mendeley":{"formattedCitation":"&lt;sup&gt;4&lt;/sup&gt;","plainTextFormattedCitation":"4","previouslyFormattedCitation":"&lt;sup&gt;4&lt;/sup&gt;"},"properties":{"noteIndex":0},"schema":"https://github.com/citation-style-language/schema/raw/master/csl-citation.json"}</w:instrText>
      </w:r>
      <w:r>
        <w:fldChar w:fldCharType="separate"/>
      </w:r>
      <w:r w:rsidRPr="00F37D96">
        <w:rPr>
          <w:noProof/>
          <w:vertAlign w:val="superscript"/>
        </w:rPr>
        <w:t>4</w:t>
      </w:r>
      <w:r>
        <w:fldChar w:fldCharType="end"/>
      </w:r>
      <w:r>
        <w:t>.</w:t>
      </w:r>
    </w:p>
    <w:p w14:paraId="324D592C" w14:textId="77777777" w:rsidR="008D23DE" w:rsidRDefault="008D23DE" w:rsidP="00BA660E"/>
    <w:p w14:paraId="484CF551" w14:textId="77777777" w:rsidR="00BA660E" w:rsidRDefault="00BA660E" w:rsidP="00BA660E">
      <w:r>
        <w:t xml:space="preserve">Importantly, if there are multiple TSSs for a gene (characteristic of genes with an Intermediate or Broad promoter), RAMPAGE will quantify how frequently each TSS is used. </w:t>
      </w:r>
    </w:p>
    <w:p w14:paraId="739E4382" w14:textId="58F26629" w:rsidR="008D23DE" w:rsidRPr="002D1066" w:rsidRDefault="008D23DE" w:rsidP="008D23DE">
      <w:pPr>
        <w:pStyle w:val="Heading2"/>
      </w:pPr>
      <w:bookmarkStart w:id="14" w:name="_Toc143263867"/>
      <w:r w:rsidRPr="002D1066">
        <w:lastRenderedPageBreak/>
        <w:t>Exercise 2: Examining the RAMPAGE data for the Antennapedia gene</w:t>
      </w:r>
      <w:bookmarkEnd w:id="14"/>
      <w:r w:rsidRPr="002D1066">
        <w:t xml:space="preserve"> </w:t>
      </w:r>
    </w:p>
    <w:p w14:paraId="2893C6CA" w14:textId="77777777" w:rsidR="008D23DE" w:rsidRDefault="008D23DE" w:rsidP="008D23DE"/>
    <w:p w14:paraId="676A41E8" w14:textId="483DEF2D" w:rsidR="008D23DE" w:rsidRDefault="008D23DE" w:rsidP="008D23DE">
      <w:r w:rsidRPr="00AD5B4F">
        <w:t xml:space="preserve">To examine the RAMPAGE evidence tracks, we will make the following changes to the </w:t>
      </w:r>
      <w:r>
        <w:t xml:space="preserve">display modes of the </w:t>
      </w:r>
      <w:r w:rsidRPr="00AD5B4F">
        <w:t>Genome Browser:</w:t>
      </w:r>
    </w:p>
    <w:p w14:paraId="0B0D693E" w14:textId="77777777" w:rsidR="008D23DE" w:rsidRDefault="008D23DE" w:rsidP="008D23DE"/>
    <w:p w14:paraId="726F3F77" w14:textId="77777777" w:rsidR="008D23DE" w:rsidRPr="00D07DAC" w:rsidRDefault="008D23DE" w:rsidP="00F715E4">
      <w:pPr>
        <w:pStyle w:val="ListNumber"/>
        <w:numPr>
          <w:ilvl w:val="0"/>
          <w:numId w:val="14"/>
        </w:numPr>
      </w:pPr>
      <w:r w:rsidRPr="004144C7">
        <w:t xml:space="preserve">Under </w:t>
      </w:r>
      <w:r>
        <w:t>“</w:t>
      </w:r>
      <w:r w:rsidRPr="00D07DAC">
        <w:t>Mapping and Sequencing Tracks</w:t>
      </w:r>
      <w:r>
        <w:t>”, change the “Short Match” track to “</w:t>
      </w:r>
      <w:r w:rsidRPr="00F715E4">
        <w:rPr>
          <w:b/>
          <w:bCs/>
        </w:rPr>
        <w:t>hide</w:t>
      </w:r>
      <w:r>
        <w:t>”</w:t>
      </w:r>
    </w:p>
    <w:p w14:paraId="30E29E6F" w14:textId="77777777" w:rsidR="008D23DE" w:rsidRPr="004144C7" w:rsidRDefault="008D23DE" w:rsidP="00F715E4">
      <w:pPr>
        <w:pStyle w:val="ListNumber"/>
      </w:pPr>
      <w:r w:rsidRPr="004144C7">
        <w:t xml:space="preserve">Under </w:t>
      </w:r>
      <w:r>
        <w:t>“</w:t>
      </w:r>
      <w:r w:rsidRPr="004144C7">
        <w:t>Expression and Regulation</w:t>
      </w:r>
      <w:r>
        <w:t>”</w:t>
      </w:r>
    </w:p>
    <w:p w14:paraId="00E4D8E0" w14:textId="77777777" w:rsidR="008D23DE" w:rsidRPr="008D23DE" w:rsidRDefault="008D23DE" w:rsidP="00F715E4">
      <w:pPr>
        <w:pStyle w:val="ListBullet"/>
      </w:pPr>
      <w:r w:rsidRPr="008D23DE">
        <w:t>TSS (Celniker) (R5): hide</w:t>
      </w:r>
    </w:p>
    <w:p w14:paraId="6660C6F7" w14:textId="77777777" w:rsidR="008D23DE" w:rsidRPr="008D23DE" w:rsidRDefault="008D23DE" w:rsidP="00F715E4">
      <w:pPr>
        <w:pStyle w:val="ListBullet"/>
      </w:pPr>
      <w:r w:rsidRPr="008D23DE">
        <w:t>Combined modENCODE CAGE TSS: hide</w:t>
      </w:r>
    </w:p>
    <w:p w14:paraId="29BDD769" w14:textId="77777777" w:rsidR="008D23DE" w:rsidRPr="008D23DE" w:rsidRDefault="008D23DE" w:rsidP="00F715E4">
      <w:pPr>
        <w:pStyle w:val="ListBullet"/>
      </w:pPr>
      <w:r w:rsidRPr="008D23DE">
        <w:t>Click on the blue “Combined RAMPAGE TSS (R5)” link</w:t>
      </w:r>
    </w:p>
    <w:p w14:paraId="421A095D" w14:textId="4BA3A69B" w:rsidR="00D0314D" w:rsidRDefault="00D0314D" w:rsidP="00D0314D">
      <w:pPr>
        <w:pStyle w:val="Sub-bullet"/>
      </w:pPr>
      <w:r w:rsidRPr="00F94411">
        <w:t>Change the “Maximum display mode” to “full”</w:t>
      </w:r>
    </w:p>
    <w:p w14:paraId="72FDA8BD" w14:textId="07F7A24D" w:rsidR="008D23DE" w:rsidRPr="008D23DE" w:rsidRDefault="008D23DE" w:rsidP="00F715E4">
      <w:pPr>
        <w:pStyle w:val="Sub-bullet"/>
      </w:pPr>
      <w:r w:rsidRPr="008D23DE">
        <w:t>Scroll down to the “Select views” section</w:t>
      </w:r>
    </w:p>
    <w:p w14:paraId="083F5373" w14:textId="77777777" w:rsidR="008D23DE" w:rsidRPr="008D23DE" w:rsidRDefault="008D23DE" w:rsidP="00F715E4">
      <w:pPr>
        <w:pStyle w:val="Sub-bullet"/>
      </w:pPr>
      <w:r w:rsidRPr="008D23DE">
        <w:t>Change the “Peaks” display mode to “pack”</w:t>
      </w:r>
    </w:p>
    <w:p w14:paraId="00710EC4" w14:textId="77777777" w:rsidR="008D23DE" w:rsidRPr="008D23DE" w:rsidRDefault="008D23DE" w:rsidP="00F715E4">
      <w:pPr>
        <w:pStyle w:val="Sub-bullet"/>
      </w:pPr>
      <w:r w:rsidRPr="008D23DE">
        <w:t>In the “List subtracks” section, uncheck the box for “RAMPAGE (Plus)”</w:t>
      </w:r>
    </w:p>
    <w:p w14:paraId="0C501A39" w14:textId="77777777" w:rsidR="008D23DE" w:rsidRPr="008D23DE" w:rsidRDefault="008D23DE" w:rsidP="00F715E4">
      <w:pPr>
        <w:pStyle w:val="Sub-bullet"/>
      </w:pPr>
      <w:r w:rsidRPr="008D23DE">
        <w:t>Scroll up to the top of the page, and then click on the “Submit” button</w:t>
      </w:r>
    </w:p>
    <w:p w14:paraId="780AA5D7" w14:textId="77777777" w:rsidR="008D23DE" w:rsidRPr="004144C7" w:rsidRDefault="008D23DE" w:rsidP="00F715E4">
      <w:pPr>
        <w:pStyle w:val="ListBullet"/>
      </w:pPr>
      <w:r w:rsidRPr="004144C7">
        <w:t xml:space="preserve">Click on the blue </w:t>
      </w:r>
      <w:r>
        <w:t>“</w:t>
      </w:r>
      <w:r w:rsidRPr="004144C7">
        <w:t>RAMPAGE TSS Read Density (R5)</w:t>
      </w:r>
      <w:r>
        <w:t>”</w:t>
      </w:r>
      <w:r w:rsidRPr="004144C7">
        <w:t xml:space="preserve"> link</w:t>
      </w:r>
    </w:p>
    <w:p w14:paraId="4B892A18" w14:textId="77777777" w:rsidR="008D23DE" w:rsidRPr="00F715E4" w:rsidRDefault="008D23DE" w:rsidP="00F715E4">
      <w:pPr>
        <w:pStyle w:val="Sub-bullet"/>
      </w:pPr>
      <w:r w:rsidRPr="00F715E4">
        <w:t>Change the “Display mode” field to ““full”</w:t>
      </w:r>
    </w:p>
    <w:p w14:paraId="6820BC0C" w14:textId="77777777" w:rsidR="008D23DE" w:rsidRPr="00F715E4" w:rsidRDefault="008D23DE" w:rsidP="00F715E4">
      <w:pPr>
        <w:pStyle w:val="Sub-bullet"/>
      </w:pPr>
      <w:r w:rsidRPr="00F715E4">
        <w:t>Scroll down to the “Select subtracks by strand and stage” section</w:t>
      </w:r>
    </w:p>
    <w:p w14:paraId="4ADB16B0" w14:textId="6A3F7044" w:rsidR="008D23DE" w:rsidRPr="00F715E4" w:rsidRDefault="008D23DE" w:rsidP="00F715E4">
      <w:pPr>
        <w:pStyle w:val="Sub-bullet"/>
      </w:pPr>
      <w:r w:rsidRPr="00F715E4">
        <w:t xml:space="preserve">Click on the “-” button at the top left corner to unselect all the </w:t>
      </w:r>
      <w:r w:rsidRPr="00E501B0">
        <w:t>datasets (</w:t>
      </w:r>
      <w:r w:rsidR="00BD14BB">
        <w:fldChar w:fldCharType="begin"/>
      </w:r>
      <w:r w:rsidR="00BD14BB">
        <w:instrText xml:space="preserve"> REF _Ref111904281 \h </w:instrText>
      </w:r>
      <w:r w:rsidR="00BD14BB">
        <w:fldChar w:fldCharType="separate"/>
      </w:r>
      <w:r w:rsidR="00C872CA">
        <w:t xml:space="preserve">Figure </w:t>
      </w:r>
      <w:r w:rsidR="00C872CA">
        <w:rPr>
          <w:noProof/>
        </w:rPr>
        <w:t>4</w:t>
      </w:r>
      <w:r w:rsidR="00BD14BB">
        <w:fldChar w:fldCharType="end"/>
      </w:r>
      <w:r w:rsidRPr="00E501B0">
        <w:t>)</w:t>
      </w:r>
    </w:p>
    <w:p w14:paraId="3B8CCEAC" w14:textId="160D66C1" w:rsidR="008D23DE" w:rsidRPr="00F715E4" w:rsidRDefault="008D23DE" w:rsidP="00F715E4">
      <w:pPr>
        <w:pStyle w:val="Sub-bullet"/>
      </w:pPr>
      <w:r w:rsidRPr="00F715E4">
        <w:t>Select the “Minus” strand checkboxes for the following developmental stages: Embryos 10hr, Embryos 24hr, L1, L2, Adult Females 5d, Adult Males 5d</w:t>
      </w:r>
    </w:p>
    <w:p w14:paraId="040938D5" w14:textId="2D957223" w:rsidR="00602CC8" w:rsidRPr="00602CC8" w:rsidRDefault="008D23DE" w:rsidP="00602CC8">
      <w:pPr>
        <w:pStyle w:val="Sub-bullet"/>
        <w:rPr>
          <w:b/>
        </w:rPr>
      </w:pPr>
      <w:r w:rsidRPr="00F715E4">
        <w:t>Scroll up to the top of the page, and then click on the “Submit” button to update the Genome Browser</w:t>
      </w:r>
      <w:r w:rsidRPr="004144C7">
        <w:t xml:space="preserve"> display</w:t>
      </w:r>
    </w:p>
    <w:p w14:paraId="28D8942E" w14:textId="4EEE429D" w:rsidR="00602CC8" w:rsidRPr="00602CC8" w:rsidRDefault="00EB2C67" w:rsidP="00602CC8">
      <w:pPr>
        <w:pStyle w:val="Sub-bullet"/>
        <w:numPr>
          <w:ilvl w:val="0"/>
          <w:numId w:val="0"/>
        </w:numPr>
        <w:ind w:left="1440" w:hanging="360"/>
        <w:rPr>
          <w:b/>
        </w:rPr>
      </w:pPr>
      <w:r w:rsidRPr="00C6141F">
        <w:rPr>
          <w:rFonts w:cstheme="minorHAnsi"/>
          <w:noProof/>
          <w:color w:val="333333"/>
          <w:szCs w:val="22"/>
        </w:rPr>
        <w:drawing>
          <wp:anchor distT="0" distB="0" distL="114300" distR="114300" simplePos="0" relativeHeight="251728896" behindDoc="0" locked="0" layoutInCell="1" allowOverlap="1" wp14:anchorId="4E0EB597" wp14:editId="70C29DA8">
            <wp:simplePos x="0" y="0"/>
            <wp:positionH relativeFrom="column">
              <wp:posOffset>25400</wp:posOffset>
            </wp:positionH>
            <wp:positionV relativeFrom="paragraph">
              <wp:posOffset>185420</wp:posOffset>
            </wp:positionV>
            <wp:extent cx="2378710" cy="2926080"/>
            <wp:effectExtent l="0" t="0" r="0" b="0"/>
            <wp:wrapSquare wrapText="bothSides"/>
            <wp:docPr id="3" name="Picture 3" descr="Configure the “RAMPAGE TSS Read Density (R5)” track to show only the data for six developmental stages on the minus strand. Click on the “-” button at the top left corner to unselect all the evidence tracks (red arrow). Select the checkboxes for the developmental stages of interests underneath the “Minus” column label. (The “…” denotes additional stages that were omitted from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figure the “RAMPAGE TSS Read Density (R5)” track to show only the data for six developmental stages on the minus strand. Click on the “-” button at the top left corner to unselect all the evidence tracks (red arrow). Select the checkboxes for the developmental stages of interests underneath the “Minus” column label. (The “…” denotes additional stages that were omitted from the screensh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8710" cy="2926080"/>
                    </a:xfrm>
                    <a:prstGeom prst="rect">
                      <a:avLst/>
                    </a:prstGeom>
                  </pic:spPr>
                </pic:pic>
              </a:graphicData>
            </a:graphic>
            <wp14:sizeRelH relativeFrom="page">
              <wp14:pctWidth>0</wp14:pctWidth>
            </wp14:sizeRelH>
            <wp14:sizeRelV relativeFrom="page">
              <wp14:pctHeight>0</wp14:pctHeight>
            </wp14:sizeRelV>
          </wp:anchor>
        </w:drawing>
      </w:r>
    </w:p>
    <w:p w14:paraId="70D5E6AB" w14:textId="370F1019" w:rsidR="00602CC8" w:rsidRDefault="00602CC8" w:rsidP="00602CC8">
      <w:pPr>
        <w:pStyle w:val="NormalWeb"/>
        <w:shd w:val="clear" w:color="auto" w:fill="FFFFFF"/>
        <w:spacing w:line="285" w:lineRule="atLeast"/>
        <w:textAlignment w:val="baseline"/>
        <w:rPr>
          <w:rFonts w:cstheme="minorHAnsi"/>
          <w:color w:val="333333"/>
          <w:szCs w:val="22"/>
        </w:rPr>
      </w:pPr>
    </w:p>
    <w:p w14:paraId="1AC9E1F7" w14:textId="57E95F8E" w:rsidR="00795BEC" w:rsidRDefault="00BC00C7" w:rsidP="00602CC8">
      <w:pPr>
        <w:pStyle w:val="FigureLegend"/>
      </w:pPr>
      <w:r>
        <w:rPr>
          <w:noProof/>
        </w:rPr>
        <mc:AlternateContent>
          <mc:Choice Requires="wps">
            <w:drawing>
              <wp:anchor distT="0" distB="0" distL="114300" distR="114300" simplePos="0" relativeHeight="251731968" behindDoc="0" locked="0" layoutInCell="1" allowOverlap="1" wp14:anchorId="30B4175E" wp14:editId="51B3BCEC">
                <wp:simplePos x="0" y="0"/>
                <wp:positionH relativeFrom="margin">
                  <wp:align>right</wp:align>
                </wp:positionH>
                <wp:positionV relativeFrom="paragraph">
                  <wp:posOffset>200660</wp:posOffset>
                </wp:positionV>
                <wp:extent cx="3933825" cy="8858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3933825" cy="885825"/>
                        </a:xfrm>
                        <a:prstGeom prst="rect">
                          <a:avLst/>
                        </a:prstGeom>
                        <a:solidFill>
                          <a:prstClr val="white"/>
                        </a:solidFill>
                        <a:ln>
                          <a:noFill/>
                        </a:ln>
                      </wps:spPr>
                      <wps:txbx>
                        <w:txbxContent>
                          <w:p w14:paraId="2B019D14" w14:textId="4DF6D349" w:rsidR="00BC00C7" w:rsidRDefault="00BC00C7" w:rsidP="00AD2A17">
                            <w:pPr>
                              <w:pStyle w:val="FigureLegend"/>
                            </w:pPr>
                            <w:bookmarkStart w:id="15" w:name="_Ref111904281"/>
                            <w:r>
                              <w:t xml:space="preserve">Figure </w:t>
                            </w:r>
                            <w:fldSimple w:instr=" SEQ Figure \* ARABIC ">
                              <w:r w:rsidR="00EF74C5">
                                <w:rPr>
                                  <w:noProof/>
                                </w:rPr>
                                <w:t>4</w:t>
                              </w:r>
                            </w:fldSimple>
                            <w:bookmarkEnd w:id="15"/>
                            <w:r>
                              <w:t xml:space="preserve">  </w:t>
                            </w:r>
                            <w:r w:rsidRPr="006E2337">
                              <w:t xml:space="preserve">Configure the “RAMPAGE TSS Read Density (R5)” track to show only the data for six developmental stages on the minus strand. Click on the “-” button at the top left corner to unselect all the evidence tracks (red arrow). </w:t>
                            </w:r>
                            <w:r>
                              <w:t>S</w:t>
                            </w:r>
                            <w:r w:rsidRPr="00D65C06">
                              <w:t>elect the checkboxes for the d</w:t>
                            </w:r>
                            <w:r>
                              <w:t>evelopmental stages of interests</w:t>
                            </w:r>
                            <w:r w:rsidRPr="00D65C06">
                              <w:t xml:space="preserve"> under</w:t>
                            </w:r>
                            <w:r>
                              <w:t>neath</w:t>
                            </w:r>
                            <w:r w:rsidRPr="00D65C06">
                              <w:t xml:space="preserve"> the </w:t>
                            </w:r>
                            <w:r>
                              <w:t>“</w:t>
                            </w:r>
                            <w:r w:rsidRPr="00D65C06">
                              <w:t>Minus</w:t>
                            </w:r>
                            <w:r>
                              <w:t>”</w:t>
                            </w:r>
                            <w:r w:rsidRPr="00D65C06">
                              <w:t xml:space="preserve"> column</w:t>
                            </w:r>
                            <w:r>
                              <w:t xml:space="preserve"> label</w:t>
                            </w:r>
                            <w:r w:rsidRPr="00D65C06">
                              <w:t xml:space="preserve">. (The </w:t>
                            </w:r>
                            <w:r>
                              <w:t>“</w:t>
                            </w:r>
                            <w:r w:rsidRPr="00D65C06">
                              <w:t>…</w:t>
                            </w:r>
                            <w:r>
                              <w:t>”</w:t>
                            </w:r>
                            <w:r w:rsidRPr="00D65C06">
                              <w:t xml:space="preserve"> denotes additional stages that were omitted from the screenshot.)</w:t>
                            </w:r>
                          </w:p>
                          <w:p w14:paraId="32928AE8" w14:textId="77F3DF08" w:rsidR="00BC00C7" w:rsidRPr="00220CC5" w:rsidRDefault="00BC00C7" w:rsidP="00AD2A17">
                            <w:pPr>
                              <w:pStyle w:val="FigureLegend"/>
                              <w:rPr>
                                <w:rFonts w:eastAsia="Times New Roman" w:cstheme="minorHAnsi"/>
                                <w:noProof/>
                                <w:color w:val="333333"/>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4175E" id="_x0000_t202" coordsize="21600,21600" o:spt="202" path="m,l,21600r21600,l21600,xe">
                <v:stroke joinstyle="miter"/>
                <v:path gradientshapeok="t" o:connecttype="rect"/>
              </v:shapetype>
              <v:shape id="Text Box 1" o:spid="_x0000_s1026" type="#_x0000_t202" style="position:absolute;margin-left:258.55pt;margin-top:15.8pt;width:309.75pt;height:69.7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" stroked="f">
                <v:textbox inset="0,0,0,0">
                  <w:txbxContent>
                    <w:p w14:paraId="2B019D14" w14:textId="4DF6D349" w:rsidR="00BC00C7" w:rsidRDefault="00BC00C7" w:rsidP="00AD2A17">
                      <w:pPr>
                        <w:pStyle w:val="FigureLegend"/>
                      </w:pPr>
                      <w:bookmarkStart w:id="16" w:name="_Ref111904281"/>
                      <w:r>
                        <w:t xml:space="preserve">Figure </w:t>
                      </w:r>
                      <w:fldSimple w:instr=" SEQ Figure \* ARABIC ">
                        <w:r w:rsidR="00EF74C5">
                          <w:rPr>
                            <w:noProof/>
                          </w:rPr>
                          <w:t>4</w:t>
                        </w:r>
                      </w:fldSimple>
                      <w:bookmarkEnd w:id="16"/>
                      <w:r>
                        <w:t xml:space="preserve">  </w:t>
                      </w:r>
                      <w:r w:rsidRPr="006E2337">
                        <w:t xml:space="preserve">Configure the “RAMPAGE TSS Read Density (R5)” track to show only the data for six developmental stages on the minus strand. Click on the “-” button at the top left corner to unselect all the evidence tracks (red arrow). </w:t>
                      </w:r>
                      <w:r>
                        <w:t>S</w:t>
                      </w:r>
                      <w:r w:rsidRPr="00D65C06">
                        <w:t>elect the checkboxes for the d</w:t>
                      </w:r>
                      <w:r>
                        <w:t>evelopmental stages of interests</w:t>
                      </w:r>
                      <w:r w:rsidRPr="00D65C06">
                        <w:t xml:space="preserve"> under</w:t>
                      </w:r>
                      <w:r>
                        <w:t>neath</w:t>
                      </w:r>
                      <w:r w:rsidRPr="00D65C06">
                        <w:t xml:space="preserve"> the </w:t>
                      </w:r>
                      <w:r>
                        <w:t>“</w:t>
                      </w:r>
                      <w:r w:rsidRPr="00D65C06">
                        <w:t>Minus</w:t>
                      </w:r>
                      <w:r>
                        <w:t>”</w:t>
                      </w:r>
                      <w:r w:rsidRPr="00D65C06">
                        <w:t xml:space="preserve"> column</w:t>
                      </w:r>
                      <w:r>
                        <w:t xml:space="preserve"> label</w:t>
                      </w:r>
                      <w:r w:rsidRPr="00D65C06">
                        <w:t xml:space="preserve">. (The </w:t>
                      </w:r>
                      <w:r>
                        <w:t>“</w:t>
                      </w:r>
                      <w:r w:rsidRPr="00D65C06">
                        <w:t>…</w:t>
                      </w:r>
                      <w:r>
                        <w:t>”</w:t>
                      </w:r>
                      <w:r w:rsidRPr="00D65C06">
                        <w:t xml:space="preserve"> denotes additional stages that were omitted from the screenshot.)</w:t>
                      </w:r>
                    </w:p>
                    <w:p w14:paraId="32928AE8" w14:textId="77F3DF08" w:rsidR="00BC00C7" w:rsidRPr="00220CC5" w:rsidRDefault="00BC00C7" w:rsidP="00AD2A17">
                      <w:pPr>
                        <w:pStyle w:val="FigureLegend"/>
                        <w:rPr>
                          <w:rFonts w:eastAsia="Times New Roman" w:cstheme="minorHAnsi"/>
                          <w:noProof/>
                          <w:color w:val="333333"/>
                          <w:sz w:val="24"/>
                        </w:rPr>
                      </w:pPr>
                    </w:p>
                  </w:txbxContent>
                </v:textbox>
                <w10:wrap type="square" anchorx="margin"/>
              </v:shape>
            </w:pict>
          </mc:Fallback>
        </mc:AlternateContent>
      </w:r>
    </w:p>
    <w:p w14:paraId="4FDE2B99" w14:textId="77777777" w:rsidR="00795BEC" w:rsidRDefault="00795BEC" w:rsidP="00602CC8">
      <w:pPr>
        <w:pStyle w:val="FigureLegend"/>
      </w:pPr>
    </w:p>
    <w:p w14:paraId="172E2AE6" w14:textId="77777777" w:rsidR="00795BEC" w:rsidRDefault="00795BEC" w:rsidP="00602CC8">
      <w:pPr>
        <w:pStyle w:val="FigureLegend"/>
      </w:pPr>
    </w:p>
    <w:p w14:paraId="5FAF4A2B" w14:textId="0272D52D" w:rsidR="00602CC8" w:rsidRDefault="00602CC8" w:rsidP="00602CC8">
      <w:pPr>
        <w:pStyle w:val="FigureLegend"/>
      </w:pPr>
    </w:p>
    <w:p w14:paraId="0A68E0EA" w14:textId="7F288DBB" w:rsidR="00602CC8" w:rsidRDefault="00602CC8" w:rsidP="00602CC8">
      <w:pPr>
        <w:pStyle w:val="FigureLegend"/>
      </w:pPr>
    </w:p>
    <w:p w14:paraId="4BEAB5FB" w14:textId="13329CD1" w:rsidR="00602CC8" w:rsidRDefault="00602CC8" w:rsidP="00602CC8">
      <w:pPr>
        <w:pStyle w:val="FigureLegend"/>
      </w:pPr>
    </w:p>
    <w:p w14:paraId="33EDC66A" w14:textId="77777777" w:rsidR="00CD0060" w:rsidRDefault="00CD0060" w:rsidP="00602CC8">
      <w:pPr>
        <w:pStyle w:val="FigureLegend"/>
      </w:pPr>
    </w:p>
    <w:p w14:paraId="11A15995" w14:textId="75F66525" w:rsidR="00602CC8" w:rsidRDefault="00602CC8" w:rsidP="00602CC8">
      <w:pPr>
        <w:pStyle w:val="FigureLegend"/>
      </w:pPr>
    </w:p>
    <w:p w14:paraId="0893293E" w14:textId="7F0F17B2" w:rsidR="00602CC8" w:rsidRDefault="00602CC8" w:rsidP="00602CC8">
      <w:pPr>
        <w:pStyle w:val="FigureLegend"/>
      </w:pPr>
    </w:p>
    <w:p w14:paraId="2C12D9BF" w14:textId="6A382E4E" w:rsidR="00602CC8" w:rsidRDefault="00602CC8" w:rsidP="00602CC8">
      <w:pPr>
        <w:pStyle w:val="FigureLegend"/>
      </w:pPr>
    </w:p>
    <w:p w14:paraId="08554FD7" w14:textId="364F462A" w:rsidR="00602CC8" w:rsidRDefault="00602CC8" w:rsidP="00602CC8">
      <w:pPr>
        <w:pStyle w:val="FigureLegend"/>
      </w:pPr>
    </w:p>
    <w:p w14:paraId="63D5945E" w14:textId="0484F24B" w:rsidR="00602CC8" w:rsidRDefault="00602CC8" w:rsidP="00602CC8"/>
    <w:p w14:paraId="713DED39" w14:textId="5AE1F81A" w:rsidR="00602CC8" w:rsidRDefault="00602CC8" w:rsidP="00602CC8">
      <w:pPr>
        <w:pStyle w:val="ListNumber"/>
      </w:pPr>
      <w:r w:rsidRPr="007E03BF">
        <w:t xml:space="preserve">Enter </w:t>
      </w:r>
      <w:r>
        <w:t>“</w:t>
      </w:r>
      <w:bookmarkStart w:id="16" w:name="OLE_LINK62"/>
      <w:bookmarkStart w:id="17" w:name="OLE_LINK63"/>
      <w:r w:rsidRPr="00CA2A20">
        <w:rPr>
          <w:b/>
        </w:rPr>
        <w:t>chr3R:6,999,101-6,999,400</w:t>
      </w:r>
      <w:bookmarkEnd w:id="16"/>
      <w:bookmarkEnd w:id="17"/>
      <w:r>
        <w:t>”</w:t>
      </w:r>
      <w:r w:rsidRPr="007E03BF">
        <w:t xml:space="preserve"> into the </w:t>
      </w:r>
      <w:r>
        <w:t>“</w:t>
      </w:r>
      <w:r w:rsidR="00DA57CC">
        <w:t>chromosome range, or search terms</w:t>
      </w:r>
      <w:r>
        <w:t>”</w:t>
      </w:r>
      <w:r w:rsidRPr="007E03BF">
        <w:t xml:space="preserve"> text</w:t>
      </w:r>
      <w:r>
        <w:t xml:space="preserve"> </w:t>
      </w:r>
      <w:r w:rsidRPr="007E03BF">
        <w:t xml:space="preserve">box and then click on </w:t>
      </w:r>
      <w:r w:rsidRPr="00602CC8">
        <w:t>the “go” button.</w:t>
      </w:r>
    </w:p>
    <w:p w14:paraId="3F1790A6" w14:textId="77777777" w:rsidR="00CD0060" w:rsidRPr="00602CC8" w:rsidRDefault="00CD0060" w:rsidP="00CD0060">
      <w:pPr>
        <w:pStyle w:val="ListNumber"/>
        <w:numPr>
          <w:ilvl w:val="0"/>
          <w:numId w:val="0"/>
        </w:numPr>
        <w:ind w:left="360"/>
      </w:pPr>
    </w:p>
    <w:p w14:paraId="47E4B8D1" w14:textId="26BC5FA3" w:rsidR="00602CC8" w:rsidRDefault="00602CC8" w:rsidP="00EF74C5">
      <w:pPr>
        <w:ind w:left="360"/>
        <w:rPr>
          <w:b/>
          <w:bCs/>
        </w:rPr>
      </w:pPr>
      <w:r w:rsidRPr="00602CC8">
        <w:rPr>
          <w:b/>
          <w:bCs/>
        </w:rPr>
        <w:t>Q6. How many TSSs are supported by the RAMPAGE evidence track (</w:t>
      </w:r>
      <w:r w:rsidR="00B7291A" w:rsidRPr="00D23FDA">
        <w:rPr>
          <w:b/>
          <w:bCs/>
        </w:rPr>
        <w:fldChar w:fldCharType="begin"/>
      </w:r>
      <w:r w:rsidR="00B7291A" w:rsidRPr="00D23FDA">
        <w:rPr>
          <w:b/>
          <w:bCs/>
        </w:rPr>
        <w:instrText xml:space="preserve"> REF _Ref111904309 \h </w:instrText>
      </w:r>
      <w:r w:rsidR="00365EBE" w:rsidRPr="00D23FDA">
        <w:rPr>
          <w:b/>
          <w:bCs/>
        </w:rPr>
        <w:instrText xml:space="preserve"> \* MERGEFORMAT </w:instrText>
      </w:r>
      <w:r w:rsidR="00B7291A" w:rsidRPr="00D23FDA">
        <w:rPr>
          <w:b/>
          <w:bCs/>
        </w:rPr>
      </w:r>
      <w:r w:rsidR="00B7291A" w:rsidRPr="00D23FDA">
        <w:rPr>
          <w:b/>
          <w:bCs/>
        </w:rPr>
        <w:fldChar w:fldCharType="separate"/>
      </w:r>
      <w:r w:rsidR="00C872CA" w:rsidRPr="00C872CA">
        <w:rPr>
          <w:b/>
          <w:bCs/>
        </w:rPr>
        <w:t xml:space="preserve">Figure </w:t>
      </w:r>
      <w:r w:rsidR="00C872CA" w:rsidRPr="00C872CA">
        <w:rPr>
          <w:b/>
          <w:bCs/>
          <w:noProof/>
        </w:rPr>
        <w:t>5</w:t>
      </w:r>
      <w:r w:rsidR="00B7291A" w:rsidRPr="00D23FDA">
        <w:rPr>
          <w:b/>
          <w:bCs/>
        </w:rPr>
        <w:fldChar w:fldCharType="end"/>
      </w:r>
      <w:r w:rsidRPr="00602CC8">
        <w:rPr>
          <w:b/>
          <w:bCs/>
        </w:rPr>
        <w:t>)?</w:t>
      </w:r>
    </w:p>
    <w:p w14:paraId="58A0B944" w14:textId="77777777" w:rsidR="00365EBE" w:rsidRDefault="00365EBE" w:rsidP="00EF74C5">
      <w:pPr>
        <w:ind w:left="360"/>
        <w:rPr>
          <w:b/>
          <w:bCs/>
        </w:rPr>
      </w:pPr>
    </w:p>
    <w:p w14:paraId="0B97752E" w14:textId="77777777" w:rsidR="00CD0060" w:rsidRDefault="00BC00C7" w:rsidP="00CD0060">
      <w:pPr>
        <w:pStyle w:val="FigureLegend"/>
        <w:keepNext/>
        <w:jc w:val="center"/>
      </w:pPr>
      <w:r>
        <w:rPr>
          <w:noProof/>
        </w:rPr>
        <w:drawing>
          <wp:inline distT="0" distB="0" distL="0" distR="0" wp14:anchorId="7D8A13AE" wp14:editId="6FE45D88">
            <wp:extent cx="5551355" cy="451058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5358" r="20718" b="7662"/>
                    <a:stretch/>
                  </pic:blipFill>
                  <pic:spPr bwMode="auto">
                    <a:xfrm>
                      <a:off x="0" y="0"/>
                      <a:ext cx="5562159" cy="4519363"/>
                    </a:xfrm>
                    <a:prstGeom prst="rect">
                      <a:avLst/>
                    </a:prstGeom>
                    <a:noFill/>
                    <a:ln>
                      <a:noFill/>
                    </a:ln>
                    <a:extLst>
                      <a:ext uri="{53640926-AAD7-44D8-BBD7-CCE9431645EC}">
                        <a14:shadowObscured xmlns:a14="http://schemas.microsoft.com/office/drawing/2010/main"/>
                      </a:ext>
                    </a:extLst>
                  </pic:spPr>
                </pic:pic>
              </a:graphicData>
            </a:graphic>
          </wp:inline>
        </w:drawing>
      </w:r>
    </w:p>
    <w:p w14:paraId="2BCD12B6" w14:textId="4AA16DE7" w:rsidR="00E214D0" w:rsidRPr="00CD0060" w:rsidRDefault="00CD0060" w:rsidP="00AD2A17">
      <w:pPr>
        <w:pStyle w:val="FigureLegend"/>
      </w:pPr>
      <w:bookmarkStart w:id="18" w:name="_Ref111904309"/>
      <w:r w:rsidRPr="00CD0060">
        <w:t xml:space="preserve">Figure </w:t>
      </w:r>
      <w:fldSimple w:instr=" SEQ Figure \* ARABIC ">
        <w:r w:rsidR="00C872CA">
          <w:rPr>
            <w:noProof/>
          </w:rPr>
          <w:t>5</w:t>
        </w:r>
      </w:fldSimple>
      <w:bookmarkEnd w:id="18"/>
      <w:r w:rsidRPr="00CD0060">
        <w:t xml:space="preserve"> </w:t>
      </w:r>
      <w:r>
        <w:t xml:space="preserve"> </w:t>
      </w:r>
      <w:r w:rsidRPr="00CD0060">
        <w:t>The RAMPAGE read density for all samples combined and for six developmental stages of Antp-RM.</w:t>
      </w:r>
    </w:p>
    <w:p w14:paraId="2095DF44" w14:textId="77777777" w:rsidR="00E214D0" w:rsidRDefault="00E214D0" w:rsidP="00602CC8"/>
    <w:p w14:paraId="58046BAE" w14:textId="77777777" w:rsidR="00855662" w:rsidRPr="00602CC8" w:rsidRDefault="00855662" w:rsidP="00855662">
      <w:pPr>
        <w:ind w:left="360"/>
        <w:rPr>
          <w:b/>
          <w:bCs/>
        </w:rPr>
      </w:pPr>
      <w:r w:rsidRPr="00602CC8">
        <w:rPr>
          <w:b/>
          <w:bCs/>
        </w:rPr>
        <w:t>Q7. Do all of the developmental stages shown use the same TSS?</w:t>
      </w:r>
    </w:p>
    <w:p w14:paraId="3CA3C96E" w14:textId="77777777" w:rsidR="00855662" w:rsidRDefault="00855662" w:rsidP="00855662"/>
    <w:p w14:paraId="1EEBD2D8" w14:textId="30A2F711" w:rsidR="00855662" w:rsidRDefault="00855662" w:rsidP="00602CC8"/>
    <w:p w14:paraId="76ED05F6" w14:textId="77777777" w:rsidR="00E214D0" w:rsidRDefault="00E214D0" w:rsidP="00602CC8"/>
    <w:p w14:paraId="3F2EFA01" w14:textId="1678BFA9" w:rsidR="00A2058E" w:rsidRDefault="00A2058E" w:rsidP="00A2058E">
      <w:r w:rsidRPr="002C3559">
        <w:t xml:space="preserve">To ascertain whether RAMPAGE identified additional TSS in the other developmental stages, we will reconfigure the </w:t>
      </w:r>
      <w:r>
        <w:t>“</w:t>
      </w:r>
      <w:r w:rsidRPr="002C3559">
        <w:t>RAMPAGE TSS Read Density (R5)</w:t>
      </w:r>
      <w:r>
        <w:t>”</w:t>
      </w:r>
      <w:r w:rsidRPr="002C3559">
        <w:t xml:space="preserve"> track to show the minus strand RAMPAGE data for all of the available developmental stages.</w:t>
      </w:r>
    </w:p>
    <w:p w14:paraId="5728ACA6" w14:textId="4D2D20B8" w:rsidR="00A2058E" w:rsidRPr="002C3559" w:rsidRDefault="00A2058E" w:rsidP="00A2058E"/>
    <w:p w14:paraId="0839CDEF" w14:textId="632BA298" w:rsidR="00A2058E" w:rsidRPr="00A2058E" w:rsidRDefault="00A2058E" w:rsidP="00A2058E">
      <w:pPr>
        <w:pStyle w:val="ListNumber"/>
      </w:pPr>
      <w:r w:rsidRPr="00A2058E">
        <w:t>Under “Expression and Regulation”</w:t>
      </w:r>
    </w:p>
    <w:p w14:paraId="2C9E0DF0" w14:textId="6E4E7B8A" w:rsidR="00A2058E" w:rsidRPr="002C3559" w:rsidRDefault="00A2058E" w:rsidP="00A2058E">
      <w:pPr>
        <w:pStyle w:val="ListBullet"/>
      </w:pPr>
      <w:r w:rsidRPr="002C3559">
        <w:t xml:space="preserve">Click on the blue </w:t>
      </w:r>
      <w:r>
        <w:t>“</w:t>
      </w:r>
      <w:r w:rsidRPr="002C3559">
        <w:t>RAMPAGE TSS Read Density (R5)</w:t>
      </w:r>
      <w:r>
        <w:t>”</w:t>
      </w:r>
      <w:r w:rsidRPr="002C3559">
        <w:t xml:space="preserve"> link</w:t>
      </w:r>
    </w:p>
    <w:p w14:paraId="468967EF" w14:textId="77777777" w:rsidR="00A2058E" w:rsidRPr="00A2058E" w:rsidRDefault="00A2058E" w:rsidP="00A2058E">
      <w:pPr>
        <w:pStyle w:val="Sub-bullet"/>
      </w:pPr>
      <w:r w:rsidRPr="00A2058E">
        <w:t>Scroll down to the “Select subtracks by strand and stage” section</w:t>
      </w:r>
    </w:p>
    <w:p w14:paraId="20651B0F" w14:textId="195835A6" w:rsidR="00A2058E" w:rsidRPr="00A2058E" w:rsidRDefault="00A2058E" w:rsidP="00A2058E">
      <w:pPr>
        <w:pStyle w:val="Sub-bullet"/>
      </w:pPr>
      <w:r w:rsidRPr="00A2058E">
        <w:t xml:space="preserve">Click on the “+” button underneath the “Minus” column </w:t>
      </w:r>
      <w:r w:rsidRPr="00E501B0">
        <w:t>label (</w:t>
      </w:r>
      <w:r w:rsidR="00B7291A" w:rsidRPr="00284A8B">
        <w:fldChar w:fldCharType="begin"/>
      </w:r>
      <w:r w:rsidR="00B7291A" w:rsidRPr="00284A8B">
        <w:instrText xml:space="preserve"> REF _Ref111904324 \h </w:instrText>
      </w:r>
      <w:r w:rsidR="00B7291A" w:rsidRPr="00284A8B">
        <w:fldChar w:fldCharType="separate"/>
      </w:r>
      <w:r w:rsidR="00C872CA" w:rsidRPr="008A4A3E">
        <w:t xml:space="preserve">Figure </w:t>
      </w:r>
      <w:r w:rsidR="00C872CA">
        <w:rPr>
          <w:noProof/>
        </w:rPr>
        <w:t>6</w:t>
      </w:r>
      <w:r w:rsidR="00B7291A" w:rsidRPr="00284A8B">
        <w:fldChar w:fldCharType="end"/>
      </w:r>
      <w:r w:rsidRPr="00E501B0">
        <w:t>)</w:t>
      </w:r>
    </w:p>
    <w:p w14:paraId="61CBE31E" w14:textId="0D8AB3D1" w:rsidR="00A2058E" w:rsidRPr="00A2058E" w:rsidRDefault="00A2058E" w:rsidP="00A2058E">
      <w:pPr>
        <w:pStyle w:val="Sub-bullet"/>
      </w:pPr>
      <w:r w:rsidRPr="00A2058E">
        <w:t>At the top of the page, click on the “Submit” button to update the display</w:t>
      </w:r>
      <w:r w:rsidR="00EF74C5">
        <w:br/>
      </w:r>
    </w:p>
    <w:bookmarkStart w:id="19" w:name="Figure_6"/>
    <w:p w14:paraId="651B33D0" w14:textId="1FCFA873" w:rsidR="00795BEC" w:rsidRPr="008F5E95" w:rsidRDefault="008A4A3E" w:rsidP="008A4A3E">
      <w:pPr>
        <w:pStyle w:val="FigureLegend"/>
      </w:pPr>
      <w:r>
        <w:rPr>
          <w:noProof/>
        </w:rPr>
        <w:lastRenderedPageBreak/>
        <mc:AlternateContent>
          <mc:Choice Requires="wps">
            <w:drawing>
              <wp:anchor distT="0" distB="0" distL="114300" distR="114300" simplePos="0" relativeHeight="251734016" behindDoc="0" locked="0" layoutInCell="1" allowOverlap="1" wp14:anchorId="7C8980E8" wp14:editId="429E0560">
                <wp:simplePos x="0" y="0"/>
                <wp:positionH relativeFrom="column">
                  <wp:posOffset>3298825</wp:posOffset>
                </wp:positionH>
                <wp:positionV relativeFrom="paragraph">
                  <wp:posOffset>4445</wp:posOffset>
                </wp:positionV>
                <wp:extent cx="32004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04D2375B" w14:textId="725FD9A6" w:rsidR="008A4A3E" w:rsidRPr="008A4A3E" w:rsidRDefault="008A4A3E" w:rsidP="00AD2A17">
                            <w:pPr>
                              <w:pStyle w:val="FigureLegend"/>
                              <w:rPr>
                                <w:noProof/>
                              </w:rPr>
                            </w:pPr>
                            <w:bookmarkStart w:id="20" w:name="_Ref111904324"/>
                            <w:r w:rsidRPr="008A4A3E">
                              <w:t xml:space="preserve">Figure </w:t>
                            </w:r>
                            <w:fldSimple w:instr=" SEQ Figure \* ARABIC ">
                              <w:r w:rsidR="00EF74C5">
                                <w:rPr>
                                  <w:noProof/>
                                </w:rPr>
                                <w:t>6</w:t>
                              </w:r>
                            </w:fldSimple>
                            <w:bookmarkEnd w:id="20"/>
                            <w:r w:rsidRPr="008A4A3E">
                              <w:t xml:space="preserve">  Click on the “+” button underneath the “Minus” column label in the “Select subtracks by strand and stage” section (red arrow) to show the minus strand RAMPAGE data for all of the available developmental stages.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980E8" id="Text Box 14" o:spid="_x0000_s1027" type="#_x0000_t202" style="position:absolute;margin-left:259.75pt;margin-top:.35pt;width:252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" stroked="f">
                <v:textbox style="mso-fit-shape-to-text:t" inset="0,0,0,0">
                  <w:txbxContent>
                    <w:p w14:paraId="04D2375B" w14:textId="725FD9A6" w:rsidR="008A4A3E" w:rsidRPr="008A4A3E" w:rsidRDefault="008A4A3E" w:rsidP="00AD2A17">
                      <w:pPr>
                        <w:pStyle w:val="FigureLegend"/>
                        <w:rPr>
                          <w:noProof/>
                        </w:rPr>
                      </w:pPr>
                      <w:bookmarkStart w:id="22" w:name="_Ref111904324"/>
                      <w:r w:rsidRPr="008A4A3E">
                        <w:t xml:space="preserve">Figure </w:t>
                      </w:r>
                      <w:fldSimple w:instr=" SEQ Figure \* ARABIC ">
                        <w:r w:rsidR="00EF74C5">
                          <w:rPr>
                            <w:noProof/>
                          </w:rPr>
                          <w:t>6</w:t>
                        </w:r>
                      </w:fldSimple>
                      <w:bookmarkEnd w:id="22"/>
                      <w:r w:rsidRPr="008A4A3E">
                        <w:t xml:space="preserve">  Click on the “+” button underneath the “Minus” column label in the “Select subtracks by strand and stage” section (red arrow) to show the minus strand RAMPAGE data for all of the available developmental stages.</w:t>
                      </w:r>
                    </w:p>
                  </w:txbxContent>
                </v:textbox>
                <w10:wrap type="square"/>
              </v:shape>
            </w:pict>
          </mc:Fallback>
        </mc:AlternateContent>
      </w:r>
      <w:r w:rsidR="006A5D07" w:rsidRPr="009E5CB6">
        <w:rPr>
          <w:noProof/>
        </w:rPr>
        <w:drawing>
          <wp:anchor distT="0" distB="0" distL="114300" distR="114300" simplePos="0" relativeHeight="251729920" behindDoc="0" locked="0" layoutInCell="1" allowOverlap="1" wp14:anchorId="5F9FA726" wp14:editId="5F8CF185">
            <wp:simplePos x="0" y="0"/>
            <wp:positionH relativeFrom="column">
              <wp:posOffset>-25400</wp:posOffset>
            </wp:positionH>
            <wp:positionV relativeFrom="paragraph">
              <wp:posOffset>0</wp:posOffset>
            </wp:positionV>
            <wp:extent cx="3200400" cy="1042670"/>
            <wp:effectExtent l="0" t="0" r="0" b="0"/>
            <wp:wrapSquare wrapText="bothSides"/>
            <wp:docPr id="11" name="Picture 11" descr="Click on the “+” button underneath the “Minus” column label in the “Select subtracks by strand and stage” section (red arrow) to show the minus strand RAMPAGE data for all of the available developmental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ck on the “+” button underneath the “Minus” column label in the “Select subtracks by strand and stage” section (red arrow) to show the minus strand RAMPAGE data for all of the available developmental stages."/>
                    <pic:cNvPicPr/>
                  </pic:nvPicPr>
                  <pic:blipFill>
                    <a:blip r:embed="rId18" cstate="print">
                      <a:extLst>
                        <a:ext uri="{28A0092B-C50C-407E-A947-70E740481C1C}">
                          <a14:useLocalDpi xmlns:a14="http://schemas.microsoft.com/office/drawing/2010/main" val="0"/>
                        </a:ext>
                      </a:extLst>
                    </a:blip>
                    <a:srcRect t="1412" b="1412"/>
                    <a:stretch>
                      <a:fillRect/>
                    </a:stretch>
                  </pic:blipFill>
                  <pic:spPr bwMode="auto">
                    <a:xfrm>
                      <a:off x="0" y="0"/>
                      <a:ext cx="3200400" cy="104267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
      <w:r w:rsidR="00795BEC" w:rsidRPr="001D4A7D">
        <w:t xml:space="preserve"> </w:t>
      </w:r>
    </w:p>
    <w:p w14:paraId="25C513E9" w14:textId="5862F159" w:rsidR="00795BEC" w:rsidRDefault="00795BEC" w:rsidP="00602CC8"/>
    <w:p w14:paraId="389C9531" w14:textId="7C7DF71A" w:rsidR="008B3BE2" w:rsidRDefault="008A4A3E" w:rsidP="00FB772B">
      <w:r>
        <w:br/>
      </w:r>
    </w:p>
    <w:p w14:paraId="01B26B1C" w14:textId="7A7495B5" w:rsidR="00FB772B" w:rsidRDefault="00FB772B" w:rsidP="00FB772B">
      <w:r w:rsidRPr="0095179C">
        <w:t xml:space="preserve">Examination of the RAMPAGE data for all of the available developmental stages </w:t>
      </w:r>
      <w:r>
        <w:t xml:space="preserve">shows </w:t>
      </w:r>
      <w:r w:rsidRPr="0095179C">
        <w:t xml:space="preserve">a more complex picture of transcription initiation for </w:t>
      </w:r>
      <w:r>
        <w:t>Antp-RM</w:t>
      </w:r>
      <w:r w:rsidRPr="0095179C">
        <w:t>.</w:t>
      </w:r>
      <w:r>
        <w:t xml:space="preserve"> </w:t>
      </w:r>
      <w:r w:rsidRPr="00E501B0">
        <w:t xml:space="preserve">Examine </w:t>
      </w:r>
      <w:r w:rsidR="00B7291A" w:rsidRPr="00284A8B">
        <w:fldChar w:fldCharType="begin"/>
      </w:r>
      <w:r w:rsidR="00B7291A" w:rsidRPr="00284A8B">
        <w:instrText xml:space="preserve"> REF _Ref111904336 \h </w:instrText>
      </w:r>
      <w:r w:rsidR="00B7291A" w:rsidRPr="00284A8B">
        <w:fldChar w:fldCharType="separate"/>
      </w:r>
      <w:r w:rsidR="00C872CA" w:rsidRPr="00E0413A">
        <w:t xml:space="preserve">Figure </w:t>
      </w:r>
      <w:r w:rsidR="00C872CA">
        <w:rPr>
          <w:noProof/>
        </w:rPr>
        <w:t>7</w:t>
      </w:r>
      <w:r w:rsidR="00B7291A" w:rsidRPr="00284A8B">
        <w:fldChar w:fldCharType="end"/>
      </w:r>
      <w:r w:rsidRPr="00E501B0">
        <w:t xml:space="preserve"> and</w:t>
      </w:r>
      <w:r>
        <w:t xml:space="preserve"> your genome browser and note that some developmental stages have a RAMPAGE signal at a different genomic position or have an additional RAMPAGE signal besides the TSS annotated by FlyBase. For other isoforms of </w:t>
      </w:r>
      <w:r w:rsidRPr="00FE1251">
        <w:rPr>
          <w:i/>
        </w:rPr>
        <w:t>Antp</w:t>
      </w:r>
      <w:r>
        <w:t xml:space="preserve"> (or other genes) there may be no RAMPAGE signal for some developmental stages.</w:t>
      </w:r>
    </w:p>
    <w:p w14:paraId="3FF553A7" w14:textId="39148C5C" w:rsidR="00795BEC" w:rsidRDefault="00795BEC" w:rsidP="00602CC8"/>
    <w:p w14:paraId="731F477A" w14:textId="77777777" w:rsidR="00E0413A" w:rsidRDefault="008A4A3E" w:rsidP="00E0413A">
      <w:pPr>
        <w:pStyle w:val="FigureLegend"/>
        <w:keepNext/>
        <w:jc w:val="center"/>
      </w:pPr>
      <w:r>
        <w:rPr>
          <w:noProof/>
        </w:rPr>
        <w:drawing>
          <wp:inline distT="0" distB="0" distL="0" distR="0" wp14:anchorId="2934EA35" wp14:editId="0FC03968">
            <wp:extent cx="5591681" cy="3937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0" r="-380"/>
                    <a:stretch/>
                  </pic:blipFill>
                  <pic:spPr bwMode="auto">
                    <a:xfrm>
                      <a:off x="0" y="0"/>
                      <a:ext cx="5635877" cy="3968118"/>
                    </a:xfrm>
                    <a:prstGeom prst="rect">
                      <a:avLst/>
                    </a:prstGeom>
                    <a:noFill/>
                    <a:ln>
                      <a:noFill/>
                    </a:ln>
                    <a:extLst>
                      <a:ext uri="{53640926-AAD7-44D8-BBD7-CCE9431645EC}">
                        <a14:shadowObscured xmlns:a14="http://schemas.microsoft.com/office/drawing/2010/main"/>
                      </a:ext>
                    </a:extLst>
                  </pic:spPr>
                </pic:pic>
              </a:graphicData>
            </a:graphic>
          </wp:inline>
        </w:drawing>
      </w:r>
    </w:p>
    <w:p w14:paraId="75EA709F" w14:textId="33F4C25D" w:rsidR="00F86D87" w:rsidRPr="00E0413A" w:rsidRDefault="00E0413A" w:rsidP="00AD2A17">
      <w:pPr>
        <w:pStyle w:val="FigureLegend"/>
      </w:pPr>
      <w:bookmarkStart w:id="21" w:name="_Ref111904336"/>
      <w:r w:rsidRPr="00E0413A">
        <w:t xml:space="preserve">Figure </w:t>
      </w:r>
      <w:fldSimple w:instr=" SEQ Figure \* ARABIC ">
        <w:r w:rsidR="00C872CA">
          <w:rPr>
            <w:noProof/>
          </w:rPr>
          <w:t>7</w:t>
        </w:r>
      </w:fldSimple>
      <w:bookmarkEnd w:id="21"/>
      <w:r w:rsidRPr="00E0413A">
        <w:t xml:space="preserve"> RAMPAGE read density for Antp-RM for different stages of development.</w:t>
      </w:r>
    </w:p>
    <w:p w14:paraId="01AB2A15" w14:textId="34F2E149" w:rsidR="00C0246B" w:rsidRDefault="00C0246B" w:rsidP="00602CC8"/>
    <w:p w14:paraId="392C4CE4" w14:textId="1EE83CDE" w:rsidR="00F86D87" w:rsidRPr="00F86D87" w:rsidRDefault="00F86D87" w:rsidP="00F86D87">
      <w:pPr>
        <w:ind w:left="720"/>
        <w:rPr>
          <w:b/>
          <w:bCs/>
        </w:rPr>
      </w:pPr>
      <w:r w:rsidRPr="00F86D87">
        <w:rPr>
          <w:b/>
          <w:bCs/>
        </w:rPr>
        <w:t xml:space="preserve">Q8. </w:t>
      </w:r>
      <w:bookmarkStart w:id="22" w:name="_Hlk49795295"/>
      <w:r w:rsidRPr="00F86D87">
        <w:rPr>
          <w:b/>
          <w:bCs/>
        </w:rPr>
        <w:t>Based on the RAMPAGE data, do you think that RNA polymerase II initiates transcription at a single site, or at multiple sites for Antp-RM (e.g., examine the RAMPAGE signal for L1 vs. L2, and 1 hr embryo vs. 2</w:t>
      </w:r>
      <w:r w:rsidR="004A4EE6">
        <w:rPr>
          <w:b/>
          <w:bCs/>
        </w:rPr>
        <w:t xml:space="preserve"> </w:t>
      </w:r>
      <w:r w:rsidRPr="00F86D87">
        <w:rPr>
          <w:b/>
          <w:bCs/>
        </w:rPr>
        <w:t>hr embryo)?</w:t>
      </w:r>
      <w:bookmarkEnd w:id="22"/>
    </w:p>
    <w:p w14:paraId="64B970E1" w14:textId="2666D20B" w:rsidR="00F86D87" w:rsidRDefault="00F86D87" w:rsidP="00602CC8"/>
    <w:p w14:paraId="54DDC9EE" w14:textId="0E00DFD9" w:rsidR="001C1ADF" w:rsidRDefault="001C1ADF" w:rsidP="001C1ADF">
      <w:r>
        <w:t>To compare the TSS identified by RAMPAGE with the mRNA expression levels:</w:t>
      </w:r>
    </w:p>
    <w:p w14:paraId="52982F78" w14:textId="3222179E" w:rsidR="000910A0" w:rsidRDefault="000910A0">
      <w:r>
        <w:br w:type="page"/>
      </w:r>
    </w:p>
    <w:p w14:paraId="60F0C4F1" w14:textId="77777777" w:rsidR="001C1ADF" w:rsidRPr="002C3559" w:rsidRDefault="001C1ADF" w:rsidP="001C1ADF"/>
    <w:p w14:paraId="04CFC38D" w14:textId="131AE7BA" w:rsidR="001C1ADF" w:rsidRPr="00A15450" w:rsidRDefault="00DB72A4" w:rsidP="001C1ADF">
      <w:pPr>
        <w:pStyle w:val="ListNumber"/>
      </w:pPr>
      <w:r>
        <w:t>Under the “RNA Seq Tracks” section, c</w:t>
      </w:r>
      <w:r w:rsidR="001C1ADF" w:rsidRPr="00A15450">
        <w:t xml:space="preserve">lick on the </w:t>
      </w:r>
      <w:r>
        <w:t xml:space="preserve">blue </w:t>
      </w:r>
      <w:r w:rsidR="001C1ADF" w:rsidRPr="00A15450">
        <w:t>“modENCODE RNA-Seq (Development) (R5)” link</w:t>
      </w:r>
      <w:r w:rsidR="000A0BBD">
        <w:t xml:space="preserve"> </w:t>
      </w:r>
    </w:p>
    <w:p w14:paraId="318D9DB0" w14:textId="77777777" w:rsidR="001C1ADF" w:rsidRDefault="001C1ADF" w:rsidP="001C1ADF">
      <w:pPr>
        <w:pStyle w:val="ListBullet"/>
      </w:pPr>
      <w:r w:rsidRPr="00A15450">
        <w:t>Scroll down to the “Select subtracks by strand and stage” section</w:t>
      </w:r>
    </w:p>
    <w:p w14:paraId="20E73BE3" w14:textId="77777777" w:rsidR="001C1ADF" w:rsidRPr="00BF323C" w:rsidRDefault="001C1ADF" w:rsidP="001C1ADF">
      <w:pPr>
        <w:pStyle w:val="ListBullet"/>
        <w:rPr>
          <w:rFonts w:cstheme="minorHAnsi"/>
          <w:szCs w:val="22"/>
        </w:rPr>
      </w:pPr>
      <w:r w:rsidRPr="00BF323C">
        <w:rPr>
          <w:rFonts w:cstheme="minorHAnsi"/>
          <w:szCs w:val="22"/>
        </w:rPr>
        <w:t>Click on the “</w:t>
      </w:r>
      <w:r w:rsidRPr="00BF323C">
        <w:rPr>
          <w:rFonts w:cstheme="minorHAnsi"/>
          <w:b/>
          <w:szCs w:val="22"/>
        </w:rPr>
        <w:t>-</w:t>
      </w:r>
      <w:r w:rsidRPr="00BF323C">
        <w:rPr>
          <w:rFonts w:cstheme="minorHAnsi"/>
          <w:szCs w:val="22"/>
        </w:rPr>
        <w:t>” button at the top left corner to unselect all the datasets</w:t>
      </w:r>
    </w:p>
    <w:p w14:paraId="61F129DC" w14:textId="77777777" w:rsidR="001C1ADF" w:rsidRPr="00A15450" w:rsidRDefault="001C1ADF" w:rsidP="001C1ADF">
      <w:pPr>
        <w:pStyle w:val="ListBullet"/>
      </w:pPr>
      <w:r w:rsidRPr="00A15450">
        <w:t>Click on the “+” button underneath the “Minus” column label</w:t>
      </w:r>
    </w:p>
    <w:p w14:paraId="7BDFD82D" w14:textId="77777777" w:rsidR="001C1ADF" w:rsidRPr="00A15450" w:rsidRDefault="001C1ADF" w:rsidP="001C1ADF">
      <w:pPr>
        <w:pStyle w:val="ListBullet"/>
      </w:pPr>
      <w:r w:rsidRPr="00A15450">
        <w:t>Scroll up to the top of the page, and then click on the “Submit” button to update the Genome Browser display</w:t>
      </w:r>
      <w:r>
        <w:t xml:space="preserve"> </w:t>
      </w:r>
    </w:p>
    <w:p w14:paraId="5194C6C3" w14:textId="25566C56" w:rsidR="00F86D87" w:rsidRDefault="00F86D87" w:rsidP="00602CC8"/>
    <w:p w14:paraId="10739666" w14:textId="72BF685D" w:rsidR="007A4048" w:rsidRDefault="007A4048" w:rsidP="007A4048">
      <w:pPr>
        <w:ind w:left="360"/>
        <w:rPr>
          <w:b/>
          <w:bCs/>
        </w:rPr>
      </w:pPr>
      <w:r w:rsidRPr="007A4048">
        <w:rPr>
          <w:b/>
          <w:bCs/>
        </w:rPr>
        <w:t xml:space="preserve">Q9. </w:t>
      </w:r>
      <w:bookmarkStart w:id="23" w:name="_Hlk49796121"/>
      <w:r w:rsidRPr="007A4048">
        <w:rPr>
          <w:b/>
          <w:bCs/>
        </w:rPr>
        <w:t>For each developmental stage that shows RAMPAGE signal, is there a corresponding RNA-Seq signal?</w:t>
      </w:r>
      <w:bookmarkEnd w:id="23"/>
    </w:p>
    <w:p w14:paraId="3413B67D" w14:textId="15CC1547" w:rsidR="007A4048" w:rsidRDefault="00EF74C5" w:rsidP="007A4048">
      <w:pPr>
        <w:ind w:left="360"/>
        <w:rPr>
          <w:b/>
          <w:bCs/>
        </w:rPr>
      </w:pPr>
      <w:r>
        <w:rPr>
          <w:b/>
          <w:bCs/>
        </w:rPr>
        <w:br/>
      </w:r>
    </w:p>
    <w:p w14:paraId="14E18767" w14:textId="5A387E8C" w:rsidR="007A4048" w:rsidRDefault="007A4048" w:rsidP="007A4048">
      <w:pPr>
        <w:rPr>
          <w:b/>
          <w:bCs/>
        </w:rPr>
      </w:pPr>
    </w:p>
    <w:p w14:paraId="0A2DAC7C" w14:textId="77DE33A8" w:rsidR="007A4048" w:rsidRDefault="007A4048" w:rsidP="007A4048">
      <w:pPr>
        <w:pStyle w:val="Heading1"/>
      </w:pPr>
      <w:bookmarkStart w:id="24" w:name="_Toc143263868"/>
      <w:r w:rsidRPr="001272A8">
        <w:t>RNA Pol II ChIP-Seq</w:t>
      </w:r>
      <w:bookmarkEnd w:id="24"/>
    </w:p>
    <w:p w14:paraId="68877803" w14:textId="77777777" w:rsidR="007A4048" w:rsidRPr="007A4048" w:rsidRDefault="007A4048" w:rsidP="007A4048"/>
    <w:p w14:paraId="153ED7C8" w14:textId="0A783FA4" w:rsidR="007A4048" w:rsidRDefault="007A4048" w:rsidP="007A4048">
      <w:r w:rsidRPr="00414BAA">
        <w:t xml:space="preserve">Chromatin immunoprecipitation followed by high throughput sequencing </w:t>
      </w:r>
      <w:r>
        <w:t>(ChIP-Seq) is a valuable method that can be used to identify DNA binding sites for proteins such as transcription factors. More recently, X-ChIP-Seq has been used to identify where RNA polymerase II (RNA Pol II) is enriched along the gene</w:t>
      </w:r>
      <w:r>
        <w:fldChar w:fldCharType="begin" w:fldLock="1"/>
      </w:r>
      <w:r>
        <w:instrText>ADDIN CSL_CITATION {"citationItems":[{"id":"ITEM-1","itemData":{"DOI":"10.7554/eLife.09225","author":[{"dropping-particle":"","family":"Skene","given":"Peter J","non-dropping-particle":"","parse-names":false,"suffix":""},{"dropping-particle":"","family":"Henikoff","given":"Steven","non-dropping-particle":"","parse-names":false,"suffix":""}],"container-title":"Elife","id":"ITEM-1","issued":{"date-parts":[["2015"]]},"page":"e09225","title":"A simple method for generating high- resolution maps of genome-wide protein binding","type":"article-journal","volume":"4"},"uris":["http://www.mendeley.com/documents/?uuid=0283c55d-ce8b-429c-a127-e931ca32f5fd"]}],"mendeley":{"formattedCitation":"&lt;sup&gt;5&lt;/sup&gt;","plainTextFormattedCitation":"5","previouslyFormattedCitation":"&lt;sup&gt;5&lt;/sup&gt;"},"properties":{"noteIndex":0},"schema":"https://github.com/citation-style-language/schema/raw/master/csl-citation.json"}</w:instrText>
      </w:r>
      <w:r>
        <w:fldChar w:fldCharType="separate"/>
      </w:r>
      <w:r w:rsidRPr="00F37D96">
        <w:rPr>
          <w:noProof/>
          <w:vertAlign w:val="superscript"/>
        </w:rPr>
        <w:t>5</w:t>
      </w:r>
      <w:r>
        <w:fldChar w:fldCharType="end"/>
      </w:r>
      <w:r>
        <w:t xml:space="preserve">. DNA is crosslinked to histone proteins, then nuclease is added to cleave the linker DNA between nucleosomes. An antibody against one of the proteins in the RNA Pol II complex is used to </w:t>
      </w:r>
      <w:bookmarkStart w:id="25" w:name="OLE_LINK70"/>
      <w:bookmarkStart w:id="26" w:name="OLE_LINK71"/>
      <w:r>
        <w:t xml:space="preserve">immunoprecipitate </w:t>
      </w:r>
      <w:bookmarkEnd w:id="25"/>
      <w:bookmarkEnd w:id="26"/>
      <w:r>
        <w:t>DNA bound by the polymerase. The DNA is then sequenced and mapped to the genome, as with other types of ChIP-Seq.</w:t>
      </w:r>
    </w:p>
    <w:p w14:paraId="422E1EBD" w14:textId="77777777" w:rsidR="007A4048" w:rsidRDefault="007A4048" w:rsidP="007A4048"/>
    <w:p w14:paraId="26E8D91E" w14:textId="77777777" w:rsidR="007A4048" w:rsidRDefault="007A4048" w:rsidP="007A4048">
      <w:r>
        <w:t>The results show the genomic regions that are enriched in RNA Pol II, which usually corresponds to the approximate location of TSSs. The RNA Pol II X-ChIP-Seq data can also be used to identify genes whose expression is regulated by RNA Pol II pausing, where RNA Pol II is paused between 30–60nt downstream of the TSS after the initiation of transcription.</w:t>
      </w:r>
    </w:p>
    <w:p w14:paraId="75D15A7B" w14:textId="3BD3C233" w:rsidR="001C1ADF" w:rsidRDefault="001C1ADF" w:rsidP="00602CC8"/>
    <w:p w14:paraId="079BE3DC" w14:textId="02796261" w:rsidR="007A4048" w:rsidRDefault="007A4048" w:rsidP="007A4048">
      <w:pPr>
        <w:pStyle w:val="Heading2"/>
      </w:pPr>
      <w:bookmarkStart w:id="27" w:name="_Toc143263869"/>
      <w:r w:rsidRPr="001272A8">
        <w:t>Exercise 3: Examining the X-ChIP-Seq data for the Antennapedia gene using the UCSC Genome Browser Mirror</w:t>
      </w:r>
      <w:bookmarkEnd w:id="27"/>
      <w:r w:rsidRPr="001272A8">
        <w:t xml:space="preserve"> </w:t>
      </w:r>
    </w:p>
    <w:p w14:paraId="25A950EA" w14:textId="77777777" w:rsidR="007A4048" w:rsidRPr="007A4048" w:rsidRDefault="007A4048" w:rsidP="007A4048"/>
    <w:p w14:paraId="028129AB" w14:textId="23F1EB80" w:rsidR="007A4048" w:rsidRDefault="007A4048" w:rsidP="007A4048">
      <w:r>
        <w:t xml:space="preserve">To examine the X-ChIP-Seq data for the </w:t>
      </w:r>
      <w:r w:rsidRPr="00E74085">
        <w:t>Antp-RM</w:t>
      </w:r>
      <w:r>
        <w:t xml:space="preserve"> isoform </w:t>
      </w:r>
      <w:r w:rsidRPr="00817289">
        <w:t>more</w:t>
      </w:r>
      <w:r>
        <w:t xml:space="preserve"> closely:</w:t>
      </w:r>
    </w:p>
    <w:p w14:paraId="3028482F" w14:textId="3E8D9601" w:rsidR="007A4048" w:rsidRPr="0013736C" w:rsidRDefault="007A4048" w:rsidP="00611B70">
      <w:pPr>
        <w:pStyle w:val="ListNumber"/>
        <w:numPr>
          <w:ilvl w:val="0"/>
          <w:numId w:val="26"/>
        </w:numPr>
      </w:pPr>
      <w:r w:rsidRPr="0013736C">
        <w:t xml:space="preserve">Change the </w:t>
      </w:r>
      <w:r>
        <w:t>“</w:t>
      </w:r>
      <w:r w:rsidR="00DA57CC">
        <w:t>chromosome range, or search terms</w:t>
      </w:r>
      <w:r>
        <w:t>”</w:t>
      </w:r>
      <w:r w:rsidRPr="0013736C">
        <w:t xml:space="preserve"> field to </w:t>
      </w:r>
      <w:r>
        <w:t>“</w:t>
      </w:r>
      <w:r w:rsidRPr="00611B70">
        <w:rPr>
          <w:b/>
        </w:rPr>
        <w:t>chr3R:6,999,151-6,999,320</w:t>
      </w:r>
      <w:r>
        <w:t xml:space="preserve">” </w:t>
      </w:r>
      <w:r w:rsidRPr="0013736C">
        <w:t xml:space="preserve">and then click </w:t>
      </w:r>
      <w:r w:rsidRPr="007A4048">
        <w:t>“go”.</w:t>
      </w:r>
    </w:p>
    <w:p w14:paraId="23A01872" w14:textId="77777777" w:rsidR="00C61FFF" w:rsidRDefault="007A4048" w:rsidP="00C61FFF">
      <w:pPr>
        <w:pStyle w:val="ListNumber"/>
      </w:pPr>
      <w:r w:rsidRPr="007A4048">
        <w:t>Click on the “hide all” button to hide all the evidence tracks</w:t>
      </w:r>
    </w:p>
    <w:p w14:paraId="26E130FC" w14:textId="04509CE8" w:rsidR="00C61FFF" w:rsidRPr="00C61FFF" w:rsidRDefault="00C61FFF" w:rsidP="00C61FFF">
      <w:pPr>
        <w:pStyle w:val="ListNumber"/>
      </w:pPr>
      <w:r>
        <w:t>Under “</w:t>
      </w:r>
      <w:r w:rsidRPr="00C61FFF">
        <w:t>Mapping and Sequencing Tracks</w:t>
      </w:r>
      <w:r>
        <w:t>”</w:t>
      </w:r>
    </w:p>
    <w:p w14:paraId="4E6CF09B" w14:textId="4ED2FB3F" w:rsidR="00C61FFF" w:rsidRPr="00C61FFF" w:rsidRDefault="007A4048" w:rsidP="007A4048">
      <w:pPr>
        <w:pStyle w:val="ListBullet"/>
        <w:rPr>
          <w:rFonts w:eastAsiaTheme="minorEastAsia"/>
        </w:rPr>
      </w:pPr>
      <w:r w:rsidRPr="007A4048">
        <w:t xml:space="preserve">Base Position: </w:t>
      </w:r>
      <w:r w:rsidR="00624FAC">
        <w:t>“</w:t>
      </w:r>
      <w:r w:rsidRPr="007A4048">
        <w:t>full</w:t>
      </w:r>
      <w:r w:rsidR="00624FAC">
        <w:t>”</w:t>
      </w:r>
    </w:p>
    <w:p w14:paraId="2F03DA96" w14:textId="59CD0982" w:rsidR="00C61FFF" w:rsidRPr="00C61FFF" w:rsidRDefault="00C61FFF" w:rsidP="00C61FFF">
      <w:pPr>
        <w:pStyle w:val="ListNumber"/>
      </w:pPr>
      <w:r>
        <w:t>Under “</w:t>
      </w:r>
      <w:r w:rsidRPr="00C61FFF">
        <w:t>Genes and Gene Prediction Tracks</w:t>
      </w:r>
      <w:r>
        <w:t>”</w:t>
      </w:r>
    </w:p>
    <w:p w14:paraId="0C2CD569" w14:textId="14B84184" w:rsidR="00C61FFF" w:rsidRPr="00C61FFF" w:rsidRDefault="00C61FFF" w:rsidP="00C61FFF">
      <w:pPr>
        <w:pStyle w:val="ListBullet"/>
        <w:rPr>
          <w:rFonts w:eastAsiaTheme="minorEastAsia"/>
        </w:rPr>
      </w:pPr>
      <w:r w:rsidRPr="00C61FFF">
        <w:t>FlyBase Genes</w:t>
      </w:r>
      <w:r w:rsidRPr="007A4048">
        <w:t xml:space="preserve">: </w:t>
      </w:r>
      <w:r w:rsidR="00624FAC">
        <w:t>“</w:t>
      </w:r>
      <w:r>
        <w:t>pack</w:t>
      </w:r>
      <w:r w:rsidR="00624FAC">
        <w:t>”</w:t>
      </w:r>
    </w:p>
    <w:p w14:paraId="36BC8110" w14:textId="3ADEB0AE" w:rsidR="007A4048" w:rsidRPr="007A4048" w:rsidRDefault="007A4048" w:rsidP="007A4048">
      <w:pPr>
        <w:pStyle w:val="ListNumber"/>
      </w:pPr>
      <w:r w:rsidRPr="007A4048">
        <w:t>Under “ChIP Seq Tracks”</w:t>
      </w:r>
    </w:p>
    <w:p w14:paraId="78B00BCA" w14:textId="004436B6" w:rsidR="007A4048" w:rsidRPr="007A4048" w:rsidRDefault="007A4048" w:rsidP="007A4048">
      <w:pPr>
        <w:pStyle w:val="ListBullet"/>
      </w:pPr>
      <w:r w:rsidRPr="007A4048">
        <w:t xml:space="preserve">RNA PolII X-ChIP-Seq: </w:t>
      </w:r>
      <w:r w:rsidR="00624FAC">
        <w:t>“</w:t>
      </w:r>
      <w:r w:rsidRPr="007A4048">
        <w:t>full</w:t>
      </w:r>
      <w:r w:rsidR="00624FAC">
        <w:t>”</w:t>
      </w:r>
    </w:p>
    <w:p w14:paraId="14C14171" w14:textId="77777777" w:rsidR="007A4048" w:rsidRPr="007A4048" w:rsidRDefault="007A4048" w:rsidP="007A4048">
      <w:pPr>
        <w:pStyle w:val="ListNumber"/>
      </w:pPr>
      <w:r w:rsidRPr="007A4048">
        <w:lastRenderedPageBreak/>
        <w:t>Under "Expression and Regulation"</w:t>
      </w:r>
    </w:p>
    <w:p w14:paraId="54F845AB" w14:textId="5D55673B" w:rsidR="007A4048" w:rsidRPr="007A4048" w:rsidRDefault="007A4048" w:rsidP="007A4048">
      <w:pPr>
        <w:pStyle w:val="ListBullet"/>
      </w:pPr>
      <w:r w:rsidRPr="007A4048">
        <w:rPr>
          <w:rFonts w:eastAsiaTheme="minorEastAsia"/>
        </w:rPr>
        <w:t xml:space="preserve">TSS (Celniker) (R5): </w:t>
      </w:r>
      <w:r w:rsidR="00624FAC">
        <w:rPr>
          <w:rFonts w:eastAsiaTheme="minorEastAsia"/>
        </w:rPr>
        <w:t>“</w:t>
      </w:r>
      <w:r w:rsidRPr="007A4048">
        <w:rPr>
          <w:rFonts w:eastAsiaTheme="minorEastAsia"/>
        </w:rPr>
        <w:t>full</w:t>
      </w:r>
      <w:r w:rsidR="00624FAC">
        <w:rPr>
          <w:rFonts w:eastAsiaTheme="minorEastAsia"/>
        </w:rPr>
        <w:t>”</w:t>
      </w:r>
    </w:p>
    <w:p w14:paraId="5395A51C" w14:textId="77777777" w:rsidR="007A4048" w:rsidRPr="007A4048" w:rsidRDefault="007A4048" w:rsidP="007A4048">
      <w:pPr>
        <w:pStyle w:val="ListNumber"/>
      </w:pPr>
      <w:r w:rsidRPr="007A4048">
        <w:t>Under “RNA Seq Tracks”</w:t>
      </w:r>
    </w:p>
    <w:p w14:paraId="2EEC03E8" w14:textId="77777777" w:rsidR="007A4048" w:rsidRPr="007A4048" w:rsidRDefault="007A4048" w:rsidP="007A4048">
      <w:pPr>
        <w:pStyle w:val="ListBullet"/>
      </w:pPr>
      <w:r w:rsidRPr="007A4048">
        <w:t>Click on the blue “Combined modENCODE RNA-Seq (Development) (R5)” link</w:t>
      </w:r>
    </w:p>
    <w:p w14:paraId="2F5EA1DD" w14:textId="77777777" w:rsidR="007A4048" w:rsidRPr="007A4048" w:rsidRDefault="007A4048" w:rsidP="007A4048">
      <w:pPr>
        <w:pStyle w:val="Sub-bullet"/>
      </w:pPr>
      <w:r w:rsidRPr="007A4048">
        <w:t>Change the “Display mode” field to “full”</w:t>
      </w:r>
    </w:p>
    <w:p w14:paraId="5C74792B" w14:textId="77777777" w:rsidR="007A4048" w:rsidRPr="007A4048" w:rsidRDefault="007A4048" w:rsidP="007A4048">
      <w:pPr>
        <w:pStyle w:val="Sub-bullet"/>
      </w:pPr>
      <w:r w:rsidRPr="007A4048">
        <w:t>Scroll down to the “List subtracks” section</w:t>
      </w:r>
    </w:p>
    <w:p w14:paraId="7B59574F" w14:textId="77777777" w:rsidR="007A4048" w:rsidRPr="007A4048" w:rsidRDefault="007A4048" w:rsidP="007A4048">
      <w:pPr>
        <w:pStyle w:val="Sub-bullet"/>
      </w:pPr>
      <w:r w:rsidRPr="007A4048">
        <w:t>Uncheck the box for the “modENCODE RNA-Seq (Plus)” track</w:t>
      </w:r>
    </w:p>
    <w:p w14:paraId="2D777919" w14:textId="5ADA72AE" w:rsidR="007A4048" w:rsidRDefault="007A4048" w:rsidP="007A4048">
      <w:pPr>
        <w:pStyle w:val="Sub-bullet"/>
      </w:pPr>
      <w:r w:rsidRPr="007A4048">
        <w:t>Scroll up to the top of the page, and then click on the “Submit” button to update the Genome Browser display</w:t>
      </w:r>
    </w:p>
    <w:p w14:paraId="096E5302" w14:textId="77777777" w:rsidR="00161DF6" w:rsidRDefault="00161DF6" w:rsidP="00EA5B5E">
      <w:pPr>
        <w:pStyle w:val="Sub-bullet"/>
        <w:numPr>
          <w:ilvl w:val="0"/>
          <w:numId w:val="0"/>
        </w:numPr>
        <w:ind w:left="1440"/>
      </w:pPr>
    </w:p>
    <w:p w14:paraId="2B950821" w14:textId="77777777" w:rsidR="00EF74C5" w:rsidRDefault="00EF74C5" w:rsidP="00EF74C5">
      <w:pPr>
        <w:pStyle w:val="FigureLegend"/>
        <w:keepNext/>
        <w:jc w:val="center"/>
      </w:pPr>
      <w:r>
        <w:rPr>
          <w:noProof/>
        </w:rPr>
        <w:drawing>
          <wp:inline distT="0" distB="0" distL="0" distR="0" wp14:anchorId="639B2475" wp14:editId="301AB5FD">
            <wp:extent cx="5765800" cy="318366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9020" t="5989" r="6669" b="11250"/>
                    <a:stretch/>
                  </pic:blipFill>
                  <pic:spPr bwMode="auto">
                    <a:xfrm>
                      <a:off x="0" y="0"/>
                      <a:ext cx="5885845" cy="3249944"/>
                    </a:xfrm>
                    <a:prstGeom prst="rect">
                      <a:avLst/>
                    </a:prstGeom>
                    <a:noFill/>
                    <a:ln>
                      <a:noFill/>
                    </a:ln>
                    <a:extLst>
                      <a:ext uri="{53640926-AAD7-44D8-BBD7-CCE9431645EC}">
                        <a14:shadowObscured xmlns:a14="http://schemas.microsoft.com/office/drawing/2010/main"/>
                      </a:ext>
                    </a:extLst>
                  </pic:spPr>
                </pic:pic>
              </a:graphicData>
            </a:graphic>
          </wp:inline>
        </w:drawing>
      </w:r>
    </w:p>
    <w:p w14:paraId="538E2B40" w14:textId="30DFA67B" w:rsidR="00C33E92" w:rsidRPr="00EF74C5" w:rsidRDefault="00EF74C5" w:rsidP="00AD2A17">
      <w:pPr>
        <w:pStyle w:val="FigureLegend"/>
      </w:pPr>
      <w:bookmarkStart w:id="28" w:name="_Ref111904363"/>
      <w:r w:rsidRPr="00EF74C5">
        <w:t xml:space="preserve">Figure </w:t>
      </w:r>
      <w:fldSimple w:instr=" SEQ Figure \* ARABIC ">
        <w:r w:rsidR="00C872CA">
          <w:rPr>
            <w:noProof/>
          </w:rPr>
          <w:t>8</w:t>
        </w:r>
      </w:fldSimple>
      <w:bookmarkEnd w:id="28"/>
      <w:r w:rsidRPr="00EF74C5">
        <w:t xml:space="preserve"> Enrichment of RNA Pol II near the 5’ end of Antp-RM, and the combined RNA-Seq data on the minus strand.</w:t>
      </w:r>
    </w:p>
    <w:p w14:paraId="45CDEA22" w14:textId="7B815578" w:rsidR="007A4048" w:rsidRDefault="007A4048" w:rsidP="00602CC8"/>
    <w:p w14:paraId="6AEA933C" w14:textId="5A1EE36A" w:rsidR="00C33E92" w:rsidRPr="00C33E92" w:rsidRDefault="00C33E92" w:rsidP="00C33E92">
      <w:pPr>
        <w:ind w:left="720"/>
        <w:rPr>
          <w:b/>
          <w:bCs/>
        </w:rPr>
      </w:pPr>
      <w:r w:rsidRPr="00C33E92">
        <w:rPr>
          <w:b/>
          <w:bCs/>
        </w:rPr>
        <w:t xml:space="preserve">Q10. According to the X-ChIP-Seq Log Likelihood </w:t>
      </w:r>
      <w:r w:rsidRPr="00E501B0">
        <w:rPr>
          <w:b/>
          <w:bCs/>
        </w:rPr>
        <w:t>Enrichment track (</w:t>
      </w:r>
      <w:r w:rsidR="00B7291A" w:rsidRPr="00C43817">
        <w:rPr>
          <w:b/>
          <w:bCs/>
        </w:rPr>
        <w:fldChar w:fldCharType="begin"/>
      </w:r>
      <w:r w:rsidR="00B7291A" w:rsidRPr="00C43817">
        <w:rPr>
          <w:b/>
          <w:bCs/>
        </w:rPr>
        <w:instrText xml:space="preserve"> REF _Ref111904363 \h </w:instrText>
      </w:r>
      <w:r w:rsidR="00C43817" w:rsidRPr="00C43817">
        <w:rPr>
          <w:b/>
          <w:bCs/>
        </w:rPr>
        <w:instrText xml:space="preserve"> \* MERGEFORMAT </w:instrText>
      </w:r>
      <w:r w:rsidR="00B7291A" w:rsidRPr="00C43817">
        <w:rPr>
          <w:b/>
          <w:bCs/>
        </w:rPr>
      </w:r>
      <w:r w:rsidR="00B7291A" w:rsidRPr="00C43817">
        <w:rPr>
          <w:b/>
          <w:bCs/>
        </w:rPr>
        <w:fldChar w:fldCharType="separate"/>
      </w:r>
      <w:r w:rsidR="00C872CA" w:rsidRPr="00C872CA">
        <w:rPr>
          <w:b/>
          <w:bCs/>
        </w:rPr>
        <w:t xml:space="preserve">Figure </w:t>
      </w:r>
      <w:r w:rsidR="00C872CA" w:rsidRPr="00C872CA">
        <w:rPr>
          <w:b/>
          <w:bCs/>
          <w:noProof/>
        </w:rPr>
        <w:t>8</w:t>
      </w:r>
      <w:r w:rsidR="00B7291A" w:rsidRPr="00C43817">
        <w:rPr>
          <w:b/>
          <w:bCs/>
        </w:rPr>
        <w:fldChar w:fldCharType="end"/>
      </w:r>
      <w:r w:rsidRPr="00E501B0">
        <w:rPr>
          <w:b/>
          <w:bCs/>
        </w:rPr>
        <w:t>), is</w:t>
      </w:r>
      <w:r w:rsidRPr="00C33E92">
        <w:rPr>
          <w:b/>
          <w:bCs/>
        </w:rPr>
        <w:t xml:space="preserve"> the region immediately upstream of exon 1 enriched in RNA Pol II?</w:t>
      </w:r>
    </w:p>
    <w:p w14:paraId="2BB8C858" w14:textId="07A8D166" w:rsidR="00C33E92" w:rsidRDefault="00C33E92" w:rsidP="00602CC8"/>
    <w:p w14:paraId="3ADBB8F1" w14:textId="77777777" w:rsidR="00C33E92" w:rsidRDefault="00C33E92" w:rsidP="00C33E92"/>
    <w:p w14:paraId="73F6D780" w14:textId="77777777" w:rsidR="00C33E92" w:rsidRDefault="00C33E92" w:rsidP="00C33E92"/>
    <w:p w14:paraId="7D059AF9" w14:textId="77777777" w:rsidR="0035777C" w:rsidRDefault="0035777C" w:rsidP="00C33E92"/>
    <w:p w14:paraId="6D5EE558" w14:textId="77777777" w:rsidR="00C33E92" w:rsidRDefault="00C33E92" w:rsidP="00C33E92"/>
    <w:p w14:paraId="2E59716D" w14:textId="60E6A11C" w:rsidR="00C33E92" w:rsidRPr="001272A8" w:rsidRDefault="00C33E92" w:rsidP="00C33E92">
      <w:pPr>
        <w:pStyle w:val="Heading1"/>
      </w:pPr>
      <w:bookmarkStart w:id="29" w:name="_Toc143263870"/>
      <w:r w:rsidRPr="001272A8">
        <w:t>Wrapping up</w:t>
      </w:r>
      <w:bookmarkEnd w:id="29"/>
    </w:p>
    <w:p w14:paraId="38613E3C" w14:textId="77777777" w:rsidR="00C33E92" w:rsidRPr="00D12B03" w:rsidRDefault="00C33E92" w:rsidP="00C33E92"/>
    <w:p w14:paraId="08030AC0" w14:textId="6865C3F1" w:rsidR="00352AE4" w:rsidRDefault="00C33E92" w:rsidP="00602CC8">
      <w:r w:rsidRPr="00D12B03">
        <w:t xml:space="preserve">Multiple evidence tracks can be used to identify the TSS for a given isoform of a gene. Examining CAGE, RAMPAGE, and/or X-ChIP-Seq data for genes in </w:t>
      </w:r>
      <w:r w:rsidRPr="00D12B03">
        <w:rPr>
          <w:i/>
        </w:rPr>
        <w:t>D. melanogaster</w:t>
      </w:r>
      <w:r w:rsidRPr="00D12B03">
        <w:t xml:space="preserve"> may provide additional insight when annotating orthologs in other </w:t>
      </w:r>
      <w:r w:rsidRPr="00D12B03">
        <w:rPr>
          <w:i/>
        </w:rPr>
        <w:t>Drosophila</w:t>
      </w:r>
      <w:r w:rsidRPr="00D12B03">
        <w:t xml:space="preserve"> species.</w:t>
      </w:r>
    </w:p>
    <w:p w14:paraId="1E23C5CA" w14:textId="77777777" w:rsidR="00352AE4" w:rsidRDefault="00352AE4" w:rsidP="00602CC8"/>
    <w:p w14:paraId="38D882F7" w14:textId="5B174415" w:rsidR="0035777C" w:rsidRDefault="0035777C">
      <w:r>
        <w:br w:type="page"/>
      </w:r>
    </w:p>
    <w:p w14:paraId="269BBC9C" w14:textId="77777777" w:rsidR="00C33E92" w:rsidRDefault="00C33E92" w:rsidP="00602CC8"/>
    <w:p w14:paraId="41F2010F" w14:textId="41B8F3F3" w:rsidR="00C33E92" w:rsidRDefault="00C33E92" w:rsidP="00C33E92">
      <w:pPr>
        <w:pStyle w:val="Heading1"/>
      </w:pPr>
      <w:bookmarkStart w:id="30" w:name="_Toc143263871"/>
      <w:r>
        <w:t>References</w:t>
      </w:r>
      <w:bookmarkEnd w:id="30"/>
    </w:p>
    <w:p w14:paraId="6F739BD3" w14:textId="77777777" w:rsidR="00E501B0" w:rsidRPr="00E501B0" w:rsidRDefault="00E501B0" w:rsidP="00E501B0"/>
    <w:p w14:paraId="7C1F6726" w14:textId="66FC895A" w:rsidR="00C33E92" w:rsidRDefault="00C33E92" w:rsidP="007C7B49">
      <w:pPr>
        <w:pStyle w:val="ListNumber"/>
        <w:numPr>
          <w:ilvl w:val="0"/>
          <w:numId w:val="27"/>
        </w:numPr>
      </w:pPr>
      <w:r>
        <w:t xml:space="preserve">Kodzius, R. et al. CAGE: cap analysis of gene expression. </w:t>
      </w:r>
      <w:r w:rsidRPr="007C7B49">
        <w:rPr>
          <w:i/>
          <w:iCs/>
        </w:rPr>
        <w:t>Nat. Methods</w:t>
      </w:r>
      <w:r>
        <w:t xml:space="preserve"> </w:t>
      </w:r>
      <w:r w:rsidRPr="007C7B49">
        <w:rPr>
          <w:b/>
          <w:bCs/>
        </w:rPr>
        <w:t>3</w:t>
      </w:r>
      <w:r>
        <w:t>, 211–222 (2006).</w:t>
      </w:r>
    </w:p>
    <w:p w14:paraId="012E3816" w14:textId="77777777" w:rsidR="007A2050" w:rsidRDefault="007A2050" w:rsidP="007A2050">
      <w:pPr>
        <w:pStyle w:val="ListNumber"/>
        <w:numPr>
          <w:ilvl w:val="0"/>
          <w:numId w:val="0"/>
        </w:numPr>
        <w:ind w:left="360"/>
      </w:pPr>
    </w:p>
    <w:p w14:paraId="5BC520AD" w14:textId="652A572B" w:rsidR="00C33E92" w:rsidRDefault="00C33E92" w:rsidP="007C7B49">
      <w:pPr>
        <w:pStyle w:val="ListNumber"/>
      </w:pPr>
      <w:r>
        <w:t xml:space="preserve">Hoskins, R. A. et al. Genome-wide analysis of promoter architecture in </w:t>
      </w:r>
      <w:r w:rsidRPr="007C7B49">
        <w:rPr>
          <w:i/>
          <w:iCs/>
        </w:rPr>
        <w:t>Drosophila melanogaster.</w:t>
      </w:r>
      <w:r>
        <w:t xml:space="preserve"> </w:t>
      </w:r>
      <w:r w:rsidRPr="007C7B49">
        <w:rPr>
          <w:i/>
          <w:iCs/>
        </w:rPr>
        <w:t>Genome Res.</w:t>
      </w:r>
      <w:r>
        <w:t xml:space="preserve"> </w:t>
      </w:r>
      <w:r w:rsidRPr="007C7B49">
        <w:rPr>
          <w:b/>
          <w:bCs/>
        </w:rPr>
        <w:t>21</w:t>
      </w:r>
      <w:r>
        <w:t>, 182–192 (2011).</w:t>
      </w:r>
    </w:p>
    <w:p w14:paraId="245EE8C9" w14:textId="77777777" w:rsidR="007A2050" w:rsidRDefault="007A2050" w:rsidP="007A2050">
      <w:pPr>
        <w:pStyle w:val="ListNumber"/>
        <w:numPr>
          <w:ilvl w:val="0"/>
          <w:numId w:val="0"/>
        </w:numPr>
        <w:ind w:left="360"/>
      </w:pPr>
    </w:p>
    <w:p w14:paraId="34838110" w14:textId="681535FE" w:rsidR="00C33E92" w:rsidRDefault="00C33E92" w:rsidP="007C7B49">
      <w:pPr>
        <w:pStyle w:val="ListNumber"/>
      </w:pPr>
      <w:r>
        <w:t xml:space="preserve">Haberle, V., Forrest, A. R. R., Hayashizaki, Y., Carninci, P. &amp; Lenhard, B. CAGEr: precise TSS data retrieval and high-resolution promoterome mining for integrative analyses. </w:t>
      </w:r>
      <w:r w:rsidRPr="007C7B49">
        <w:rPr>
          <w:i/>
          <w:iCs/>
        </w:rPr>
        <w:t>Nucleic Acids Res</w:t>
      </w:r>
      <w:r>
        <w:t xml:space="preserve">. </w:t>
      </w:r>
      <w:r w:rsidRPr="007C7B49">
        <w:rPr>
          <w:b/>
          <w:bCs/>
        </w:rPr>
        <w:t>43</w:t>
      </w:r>
      <w:r>
        <w:t>, e51 (2015).</w:t>
      </w:r>
    </w:p>
    <w:p w14:paraId="10C53C59" w14:textId="77777777" w:rsidR="007A2050" w:rsidRDefault="007A2050" w:rsidP="007A2050">
      <w:pPr>
        <w:pStyle w:val="ListNumber"/>
        <w:numPr>
          <w:ilvl w:val="0"/>
          <w:numId w:val="0"/>
        </w:numPr>
      </w:pPr>
    </w:p>
    <w:p w14:paraId="33FB1216" w14:textId="605DF27F" w:rsidR="00C33E92" w:rsidRDefault="00C33E92" w:rsidP="007C7B49">
      <w:pPr>
        <w:pStyle w:val="ListNumber"/>
      </w:pPr>
      <w:r>
        <w:t xml:space="preserve">Batut, P., Dobin, A., Plessy, C., Carninci, P. &amp; Gingeras, T. R. High-fidelity promoter profiling reveals widespread alternative promoter usage and transposon-driven developmental gene expression. </w:t>
      </w:r>
      <w:r w:rsidRPr="007C7B49">
        <w:rPr>
          <w:i/>
          <w:iCs/>
        </w:rPr>
        <w:t>Genome Res</w:t>
      </w:r>
      <w:r>
        <w:t xml:space="preserve">. </w:t>
      </w:r>
      <w:r w:rsidRPr="007C7B49">
        <w:rPr>
          <w:b/>
          <w:bCs/>
        </w:rPr>
        <w:t>23</w:t>
      </w:r>
      <w:r>
        <w:t>, 169–180 (2013).</w:t>
      </w:r>
    </w:p>
    <w:p w14:paraId="0F2CC9E2" w14:textId="77777777" w:rsidR="007A2050" w:rsidRDefault="007A2050" w:rsidP="007A2050">
      <w:pPr>
        <w:pStyle w:val="ListNumber"/>
        <w:numPr>
          <w:ilvl w:val="0"/>
          <w:numId w:val="0"/>
        </w:numPr>
      </w:pPr>
    </w:p>
    <w:p w14:paraId="57BBD39A" w14:textId="2B94CA44" w:rsidR="00C33E92" w:rsidRPr="00F26749" w:rsidRDefault="00C33E92" w:rsidP="007C7B49">
      <w:pPr>
        <w:pStyle w:val="ListNumber"/>
      </w:pPr>
      <w:r>
        <w:t xml:space="preserve">Skene, P. J. &amp; Henikoff, S. A simple method for generating high-resolution maps of genome-wide protein binding. </w:t>
      </w:r>
      <w:r w:rsidR="007C7B49">
        <w:rPr>
          <w:i/>
          <w:iCs/>
        </w:rPr>
        <w:t>eL</w:t>
      </w:r>
      <w:r w:rsidRPr="007C7B49">
        <w:rPr>
          <w:i/>
          <w:iCs/>
        </w:rPr>
        <w:t>ife</w:t>
      </w:r>
      <w:r>
        <w:t xml:space="preserve"> </w:t>
      </w:r>
      <w:r w:rsidRPr="007C7B49">
        <w:rPr>
          <w:b/>
          <w:bCs/>
        </w:rPr>
        <w:t>4</w:t>
      </w:r>
      <w:r>
        <w:t>, e09225 (2015).</w:t>
      </w:r>
    </w:p>
    <w:sectPr w:rsidR="00C33E92" w:rsidRPr="00F26749" w:rsidSect="00875040">
      <w:headerReference w:type="even" r:id="rId21"/>
      <w:headerReference w:type="default" r:id="rId22"/>
      <w:footerReference w:type="even" r:id="rId23"/>
      <w:footerReference w:type="default" r:id="rId24"/>
      <w:headerReference w:type="first" r:id="rId25"/>
      <w:footerReference w:type="first" r:id="rId26"/>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DF10B" w14:textId="77777777" w:rsidR="00CD3E64" w:rsidRDefault="00CD3E64" w:rsidP="00BC2239">
      <w:r>
        <w:separator/>
      </w:r>
    </w:p>
  </w:endnote>
  <w:endnote w:type="continuationSeparator" w:id="0">
    <w:p w14:paraId="71127959" w14:textId="77777777" w:rsidR="00CD3E64" w:rsidRDefault="00CD3E64"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Body)">
    <w:altName w:val="Arial"/>
    <w:panose1 w:val="020B0604020202020204"/>
    <w:charset w:val="00"/>
    <w:family w:val="roman"/>
    <w:notTrueType/>
    <w:pitch w:val="default"/>
  </w:font>
  <w:font w:name="Sorts Mill Goudy">
    <w:altName w:val="Calibri"/>
    <w:panose1 w:val="020B0604020202020204"/>
    <w:charset w:val="00"/>
    <w:family w:val="auto"/>
    <w:pitch w:val="default"/>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B66C"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1591132"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979B8" w14:textId="77777777" w:rsidR="0098123B" w:rsidRPr="00B632B2" w:rsidRDefault="0098123B" w:rsidP="00B632B2">
    <w:pPr>
      <w:pStyle w:val="Footer"/>
      <w:rPr>
        <w:szCs w:val="16"/>
      </w:rPr>
    </w:pPr>
    <w:r>
      <w:rPr>
        <w:szCs w:val="16"/>
      </w:rPr>
      <w:tab/>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A6CE" w14:textId="77777777" w:rsidR="004C41A3" w:rsidRDefault="004C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70F54" w14:textId="77777777" w:rsidR="00CD3E64" w:rsidRDefault="00CD3E64" w:rsidP="00BC2239">
      <w:r>
        <w:separator/>
      </w:r>
    </w:p>
  </w:footnote>
  <w:footnote w:type="continuationSeparator" w:id="0">
    <w:p w14:paraId="40C4152C" w14:textId="77777777" w:rsidR="00CD3E64" w:rsidRDefault="00CD3E64"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902A0" w14:textId="77777777" w:rsidR="004C41A3" w:rsidRDefault="004C4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716F" w14:textId="3824DD07" w:rsidR="0098123B" w:rsidRDefault="0098123B" w:rsidP="000D1827">
    <w:pPr>
      <w:pStyle w:val="Header"/>
    </w:pPr>
    <w:r>
      <w:t>Genomics Education Partnership</w:t>
    </w:r>
    <w:r>
      <w:tab/>
    </w:r>
    <w:r>
      <w:tab/>
      <w:t xml:space="preserve">   Last Update: </w:t>
    </w:r>
    <w:r w:rsidR="00AD2A17">
      <w:t>08</w:t>
    </w:r>
    <w:r w:rsidR="00F94411">
      <w:t>/</w:t>
    </w:r>
    <w:r w:rsidR="004C41A3">
      <w:t>18</w:t>
    </w:r>
    <w:r w:rsidR="00F94411">
      <w:t>/202</w:t>
    </w:r>
    <w:r w:rsidR="00AD2A17">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C5DE" w14:textId="77777777" w:rsidR="004C41A3" w:rsidRDefault="004C4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A9C1C1C"/>
    <w:lvl w:ilvl="0">
      <w:start w:val="1"/>
      <w:numFmt w:val="decimal"/>
      <w:pStyle w:val="ListNumber"/>
      <w:lvlText w:val="%1."/>
      <w:lvlJc w:val="left"/>
      <w:pPr>
        <w:tabs>
          <w:tab w:val="num" w:pos="360"/>
        </w:tabs>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9"/>
    <w:multiLevelType w:val="singleLevel"/>
    <w:tmpl w:val="8B06025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1F5AB0"/>
    <w:multiLevelType w:val="hybridMultilevel"/>
    <w:tmpl w:val="4E5E06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7648ED"/>
    <w:multiLevelType w:val="hybridMultilevel"/>
    <w:tmpl w:val="C922A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A2E54"/>
    <w:multiLevelType w:val="hybridMultilevel"/>
    <w:tmpl w:val="14E4CFAA"/>
    <w:lvl w:ilvl="0" w:tplc="59EC05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D61"/>
    <w:multiLevelType w:val="hybridMultilevel"/>
    <w:tmpl w:val="3CFE3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023CA"/>
    <w:multiLevelType w:val="hybridMultilevel"/>
    <w:tmpl w:val="8554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35A6648"/>
    <w:multiLevelType w:val="hybridMultilevel"/>
    <w:tmpl w:val="859A0D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E1455"/>
    <w:multiLevelType w:val="hybridMultilevel"/>
    <w:tmpl w:val="7AFA4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72873"/>
    <w:multiLevelType w:val="hybridMultilevel"/>
    <w:tmpl w:val="76A65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25B0D"/>
    <w:multiLevelType w:val="hybridMultilevel"/>
    <w:tmpl w:val="B4A84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C4B68"/>
    <w:multiLevelType w:val="hybridMultilevel"/>
    <w:tmpl w:val="C6DC610C"/>
    <w:lvl w:ilvl="0" w:tplc="3ADC8488">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2" w15:restartNumberingAfterBreak="0">
    <w:nsid w:val="3BF02601"/>
    <w:multiLevelType w:val="hybridMultilevel"/>
    <w:tmpl w:val="78D607C0"/>
    <w:lvl w:ilvl="0" w:tplc="44DCF8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8554AE"/>
    <w:multiLevelType w:val="hybridMultilevel"/>
    <w:tmpl w:val="CFCC56D6"/>
    <w:lvl w:ilvl="0" w:tplc="5FC451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F7708"/>
    <w:multiLevelType w:val="hybridMultilevel"/>
    <w:tmpl w:val="9294AC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5D2E38"/>
    <w:multiLevelType w:val="hybridMultilevel"/>
    <w:tmpl w:val="9C005B6E"/>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9055CD"/>
    <w:multiLevelType w:val="hybridMultilevel"/>
    <w:tmpl w:val="A300E202"/>
    <w:lvl w:ilvl="0" w:tplc="947A82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25453"/>
    <w:multiLevelType w:val="hybridMultilevel"/>
    <w:tmpl w:val="7C0C7A18"/>
    <w:lvl w:ilvl="0" w:tplc="4B3A729C">
      <w:start w:val="1"/>
      <w:numFmt w:val="bullet"/>
      <w:pStyle w:val="Sub-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921DA2"/>
    <w:multiLevelType w:val="hybridMultilevel"/>
    <w:tmpl w:val="14266DE0"/>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F3E97"/>
    <w:multiLevelType w:val="hybridMultilevel"/>
    <w:tmpl w:val="F836D3A0"/>
    <w:lvl w:ilvl="0" w:tplc="AB125B76">
      <w:start w:val="1"/>
      <w:numFmt w:val="bullet"/>
      <w:lvlText w:val=""/>
      <w:lvlJc w:val="left"/>
      <w:pPr>
        <w:ind w:left="108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C18AF"/>
    <w:multiLevelType w:val="hybridMultilevel"/>
    <w:tmpl w:val="C3E0E678"/>
    <w:lvl w:ilvl="0" w:tplc="0D1C6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C1102D"/>
    <w:multiLevelType w:val="hybridMultilevel"/>
    <w:tmpl w:val="6C5A4A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9852BE9"/>
    <w:multiLevelType w:val="hybridMultilevel"/>
    <w:tmpl w:val="630C529C"/>
    <w:lvl w:ilvl="0" w:tplc="04090001">
      <w:start w:val="1"/>
      <w:numFmt w:val="bullet"/>
      <w:lvlText w:val=""/>
      <w:lvlJc w:val="left"/>
      <w:pPr>
        <w:ind w:left="360" w:hanging="360"/>
      </w:pPr>
      <w:rPr>
        <w:rFonts w:ascii="Symbol" w:hAnsi="Symbol" w:hint="default"/>
      </w:rPr>
    </w:lvl>
    <w:lvl w:ilvl="1" w:tplc="9718DE3C">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750D74"/>
    <w:multiLevelType w:val="hybridMultilevel"/>
    <w:tmpl w:val="85BAA44E"/>
    <w:lvl w:ilvl="0" w:tplc="5CC2E51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434561">
    <w:abstractNumId w:val="1"/>
  </w:num>
  <w:num w:numId="2" w16cid:durableId="1383401529">
    <w:abstractNumId w:val="17"/>
  </w:num>
  <w:num w:numId="3" w16cid:durableId="1113750283">
    <w:abstractNumId w:val="0"/>
  </w:num>
  <w:num w:numId="4" w16cid:durableId="1399203412">
    <w:abstractNumId w:val="22"/>
  </w:num>
  <w:num w:numId="5" w16cid:durableId="1611350963">
    <w:abstractNumId w:val="21"/>
  </w:num>
  <w:num w:numId="6" w16cid:durableId="1794473458">
    <w:abstractNumId w:val="14"/>
  </w:num>
  <w:num w:numId="7" w16cid:durableId="1653489298">
    <w:abstractNumId w:val="6"/>
  </w:num>
  <w:num w:numId="8" w16cid:durableId="1808089709">
    <w:abstractNumId w:val="19"/>
  </w:num>
  <w:num w:numId="9" w16cid:durableId="1122071767">
    <w:abstractNumId w:val="10"/>
  </w:num>
  <w:num w:numId="10" w16cid:durableId="729887583">
    <w:abstractNumId w:val="13"/>
  </w:num>
  <w:num w:numId="11" w16cid:durableId="1153133657">
    <w:abstractNumId w:val="2"/>
  </w:num>
  <w:num w:numId="12" w16cid:durableId="1217275161">
    <w:abstractNumId w:val="16"/>
  </w:num>
  <w:num w:numId="13" w16cid:durableId="1587618229">
    <w:abstractNumId w:val="4"/>
  </w:num>
  <w:num w:numId="14" w16cid:durableId="1899239653">
    <w:abstractNumId w:val="0"/>
    <w:lvlOverride w:ilvl="0">
      <w:startOverride w:val="1"/>
    </w:lvlOverride>
  </w:num>
  <w:num w:numId="15" w16cid:durableId="604339564">
    <w:abstractNumId w:val="12"/>
  </w:num>
  <w:num w:numId="16" w16cid:durableId="1768621178">
    <w:abstractNumId w:val="23"/>
  </w:num>
  <w:num w:numId="17" w16cid:durableId="1638683050">
    <w:abstractNumId w:val="20"/>
  </w:num>
  <w:num w:numId="18" w16cid:durableId="414328403">
    <w:abstractNumId w:val="11"/>
  </w:num>
  <w:num w:numId="19" w16cid:durableId="208416417">
    <w:abstractNumId w:val="15"/>
  </w:num>
  <w:num w:numId="20" w16cid:durableId="130758029">
    <w:abstractNumId w:val="9"/>
  </w:num>
  <w:num w:numId="21" w16cid:durableId="1899902489">
    <w:abstractNumId w:val="7"/>
  </w:num>
  <w:num w:numId="22" w16cid:durableId="1493566044">
    <w:abstractNumId w:val="18"/>
  </w:num>
  <w:num w:numId="23" w16cid:durableId="2057925250">
    <w:abstractNumId w:val="8"/>
  </w:num>
  <w:num w:numId="24" w16cid:durableId="1366366300">
    <w:abstractNumId w:val="3"/>
  </w:num>
  <w:num w:numId="25" w16cid:durableId="1283733483">
    <w:abstractNumId w:val="5"/>
  </w:num>
  <w:num w:numId="26" w16cid:durableId="908618807">
    <w:abstractNumId w:val="0"/>
    <w:lvlOverride w:ilvl="0">
      <w:startOverride w:val="1"/>
    </w:lvlOverride>
  </w:num>
  <w:num w:numId="27" w16cid:durableId="588391703">
    <w:abstractNumId w:val="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E1B"/>
    <w:rsid w:val="00001F15"/>
    <w:rsid w:val="00002B4B"/>
    <w:rsid w:val="00003DB5"/>
    <w:rsid w:val="000045DE"/>
    <w:rsid w:val="000047FB"/>
    <w:rsid w:val="00004856"/>
    <w:rsid w:val="00006E57"/>
    <w:rsid w:val="000104E5"/>
    <w:rsid w:val="000119A6"/>
    <w:rsid w:val="0001646C"/>
    <w:rsid w:val="000220E9"/>
    <w:rsid w:val="00024F72"/>
    <w:rsid w:val="00025841"/>
    <w:rsid w:val="00025FD3"/>
    <w:rsid w:val="000265A3"/>
    <w:rsid w:val="0002791D"/>
    <w:rsid w:val="000304DF"/>
    <w:rsid w:val="00031480"/>
    <w:rsid w:val="000316D2"/>
    <w:rsid w:val="00031DCA"/>
    <w:rsid w:val="00033375"/>
    <w:rsid w:val="000351C8"/>
    <w:rsid w:val="00035E07"/>
    <w:rsid w:val="000364E2"/>
    <w:rsid w:val="0004100A"/>
    <w:rsid w:val="0004193F"/>
    <w:rsid w:val="000422A1"/>
    <w:rsid w:val="0004231A"/>
    <w:rsid w:val="000425E9"/>
    <w:rsid w:val="00042C84"/>
    <w:rsid w:val="0004352A"/>
    <w:rsid w:val="00045E1B"/>
    <w:rsid w:val="00050BA8"/>
    <w:rsid w:val="00050F4A"/>
    <w:rsid w:val="000520A6"/>
    <w:rsid w:val="0005459B"/>
    <w:rsid w:val="00055316"/>
    <w:rsid w:val="00055931"/>
    <w:rsid w:val="0005637E"/>
    <w:rsid w:val="000572DD"/>
    <w:rsid w:val="000578B8"/>
    <w:rsid w:val="0006108E"/>
    <w:rsid w:val="00061BDA"/>
    <w:rsid w:val="000624A3"/>
    <w:rsid w:val="000643C6"/>
    <w:rsid w:val="00064FFA"/>
    <w:rsid w:val="000654AB"/>
    <w:rsid w:val="000665A2"/>
    <w:rsid w:val="00066E08"/>
    <w:rsid w:val="00066F7B"/>
    <w:rsid w:val="00071275"/>
    <w:rsid w:val="000715D2"/>
    <w:rsid w:val="0007229C"/>
    <w:rsid w:val="0007399E"/>
    <w:rsid w:val="00076BAE"/>
    <w:rsid w:val="00077441"/>
    <w:rsid w:val="00077BBF"/>
    <w:rsid w:val="00082936"/>
    <w:rsid w:val="0008567A"/>
    <w:rsid w:val="0008654A"/>
    <w:rsid w:val="000910A0"/>
    <w:rsid w:val="0009226A"/>
    <w:rsid w:val="00093117"/>
    <w:rsid w:val="000A0BBD"/>
    <w:rsid w:val="000A2030"/>
    <w:rsid w:val="000A26EB"/>
    <w:rsid w:val="000A3044"/>
    <w:rsid w:val="000A3DBF"/>
    <w:rsid w:val="000A4C66"/>
    <w:rsid w:val="000A5893"/>
    <w:rsid w:val="000A65A2"/>
    <w:rsid w:val="000A6F03"/>
    <w:rsid w:val="000B1BB8"/>
    <w:rsid w:val="000B43CD"/>
    <w:rsid w:val="000B4D3E"/>
    <w:rsid w:val="000B54F3"/>
    <w:rsid w:val="000B6166"/>
    <w:rsid w:val="000B70FE"/>
    <w:rsid w:val="000B7428"/>
    <w:rsid w:val="000C00EF"/>
    <w:rsid w:val="000C0418"/>
    <w:rsid w:val="000C155F"/>
    <w:rsid w:val="000C2A8E"/>
    <w:rsid w:val="000C5DD6"/>
    <w:rsid w:val="000C735F"/>
    <w:rsid w:val="000C7CA4"/>
    <w:rsid w:val="000D1827"/>
    <w:rsid w:val="000D189E"/>
    <w:rsid w:val="000D2B3D"/>
    <w:rsid w:val="000D382D"/>
    <w:rsid w:val="000D5762"/>
    <w:rsid w:val="000D7CCA"/>
    <w:rsid w:val="000D7FC2"/>
    <w:rsid w:val="000E4434"/>
    <w:rsid w:val="000E71FF"/>
    <w:rsid w:val="000F12C2"/>
    <w:rsid w:val="000F1C97"/>
    <w:rsid w:val="000F247C"/>
    <w:rsid w:val="000F25F0"/>
    <w:rsid w:val="000F27CC"/>
    <w:rsid w:val="000F5490"/>
    <w:rsid w:val="000F59B6"/>
    <w:rsid w:val="000F620F"/>
    <w:rsid w:val="00100521"/>
    <w:rsid w:val="001006A4"/>
    <w:rsid w:val="00100789"/>
    <w:rsid w:val="00103C47"/>
    <w:rsid w:val="001042FB"/>
    <w:rsid w:val="00105095"/>
    <w:rsid w:val="00105BE9"/>
    <w:rsid w:val="00114802"/>
    <w:rsid w:val="00115599"/>
    <w:rsid w:val="00116952"/>
    <w:rsid w:val="00116DEA"/>
    <w:rsid w:val="00117D00"/>
    <w:rsid w:val="001208C5"/>
    <w:rsid w:val="00120E50"/>
    <w:rsid w:val="001210E3"/>
    <w:rsid w:val="001214AF"/>
    <w:rsid w:val="00121AA1"/>
    <w:rsid w:val="00121B8E"/>
    <w:rsid w:val="00121E24"/>
    <w:rsid w:val="00122EA3"/>
    <w:rsid w:val="0012416A"/>
    <w:rsid w:val="00124874"/>
    <w:rsid w:val="001258BB"/>
    <w:rsid w:val="001275E8"/>
    <w:rsid w:val="001315EB"/>
    <w:rsid w:val="0013255B"/>
    <w:rsid w:val="0013456C"/>
    <w:rsid w:val="00134B63"/>
    <w:rsid w:val="00137F7C"/>
    <w:rsid w:val="001416C8"/>
    <w:rsid w:val="001418EE"/>
    <w:rsid w:val="00141EF8"/>
    <w:rsid w:val="001420FD"/>
    <w:rsid w:val="00142E5C"/>
    <w:rsid w:val="0014412A"/>
    <w:rsid w:val="001450E2"/>
    <w:rsid w:val="001454AC"/>
    <w:rsid w:val="00146353"/>
    <w:rsid w:val="00150EF8"/>
    <w:rsid w:val="00150F97"/>
    <w:rsid w:val="00151ABD"/>
    <w:rsid w:val="00153E5B"/>
    <w:rsid w:val="0015407A"/>
    <w:rsid w:val="001540F4"/>
    <w:rsid w:val="0015656A"/>
    <w:rsid w:val="00160D89"/>
    <w:rsid w:val="00161DF6"/>
    <w:rsid w:val="00162966"/>
    <w:rsid w:val="00162ED8"/>
    <w:rsid w:val="00164498"/>
    <w:rsid w:val="00164967"/>
    <w:rsid w:val="0016531F"/>
    <w:rsid w:val="00170006"/>
    <w:rsid w:val="0017062F"/>
    <w:rsid w:val="0017113E"/>
    <w:rsid w:val="00171AB2"/>
    <w:rsid w:val="00172183"/>
    <w:rsid w:val="00174B4F"/>
    <w:rsid w:val="0017502A"/>
    <w:rsid w:val="0017712A"/>
    <w:rsid w:val="0018382B"/>
    <w:rsid w:val="0018508C"/>
    <w:rsid w:val="00187023"/>
    <w:rsid w:val="00187E67"/>
    <w:rsid w:val="00187EB2"/>
    <w:rsid w:val="00190B0A"/>
    <w:rsid w:val="00191467"/>
    <w:rsid w:val="00193B5D"/>
    <w:rsid w:val="00193E9D"/>
    <w:rsid w:val="00193E9F"/>
    <w:rsid w:val="00194292"/>
    <w:rsid w:val="00195656"/>
    <w:rsid w:val="00195D62"/>
    <w:rsid w:val="0019675C"/>
    <w:rsid w:val="00197CAF"/>
    <w:rsid w:val="001A0953"/>
    <w:rsid w:val="001A111C"/>
    <w:rsid w:val="001A1AF2"/>
    <w:rsid w:val="001A3A89"/>
    <w:rsid w:val="001A3F00"/>
    <w:rsid w:val="001A406D"/>
    <w:rsid w:val="001A4239"/>
    <w:rsid w:val="001A46D2"/>
    <w:rsid w:val="001A4FBE"/>
    <w:rsid w:val="001A5778"/>
    <w:rsid w:val="001A6881"/>
    <w:rsid w:val="001A79A9"/>
    <w:rsid w:val="001B0C39"/>
    <w:rsid w:val="001B151A"/>
    <w:rsid w:val="001B26FE"/>
    <w:rsid w:val="001B3980"/>
    <w:rsid w:val="001B5774"/>
    <w:rsid w:val="001B7119"/>
    <w:rsid w:val="001B77EE"/>
    <w:rsid w:val="001B78F0"/>
    <w:rsid w:val="001B7F96"/>
    <w:rsid w:val="001C0194"/>
    <w:rsid w:val="001C0A29"/>
    <w:rsid w:val="001C1ADF"/>
    <w:rsid w:val="001C33CA"/>
    <w:rsid w:val="001C76A1"/>
    <w:rsid w:val="001C7EF4"/>
    <w:rsid w:val="001D12AD"/>
    <w:rsid w:val="001D12C9"/>
    <w:rsid w:val="001D1B39"/>
    <w:rsid w:val="001D2B32"/>
    <w:rsid w:val="001D3393"/>
    <w:rsid w:val="001D40A9"/>
    <w:rsid w:val="001D45D8"/>
    <w:rsid w:val="001D75D8"/>
    <w:rsid w:val="001D7A81"/>
    <w:rsid w:val="001D7E68"/>
    <w:rsid w:val="001E0DEA"/>
    <w:rsid w:val="001E1482"/>
    <w:rsid w:val="001E2293"/>
    <w:rsid w:val="001E2AA1"/>
    <w:rsid w:val="001E56DE"/>
    <w:rsid w:val="001E638D"/>
    <w:rsid w:val="001F12F6"/>
    <w:rsid w:val="001F1307"/>
    <w:rsid w:val="001F2C58"/>
    <w:rsid w:val="001F3B68"/>
    <w:rsid w:val="001F43AC"/>
    <w:rsid w:val="001F5568"/>
    <w:rsid w:val="001F5ECB"/>
    <w:rsid w:val="001F6AF8"/>
    <w:rsid w:val="00200856"/>
    <w:rsid w:val="00200970"/>
    <w:rsid w:val="0020361C"/>
    <w:rsid w:val="00204BA8"/>
    <w:rsid w:val="00204C50"/>
    <w:rsid w:val="00204DA5"/>
    <w:rsid w:val="002050B6"/>
    <w:rsid w:val="00206BBA"/>
    <w:rsid w:val="00206D5B"/>
    <w:rsid w:val="00210025"/>
    <w:rsid w:val="002103EC"/>
    <w:rsid w:val="00210BEE"/>
    <w:rsid w:val="00212645"/>
    <w:rsid w:val="00213C46"/>
    <w:rsid w:val="00215811"/>
    <w:rsid w:val="00216D83"/>
    <w:rsid w:val="002176FD"/>
    <w:rsid w:val="00220781"/>
    <w:rsid w:val="002224C2"/>
    <w:rsid w:val="00222862"/>
    <w:rsid w:val="00223773"/>
    <w:rsid w:val="00224E4B"/>
    <w:rsid w:val="002250CD"/>
    <w:rsid w:val="0022747D"/>
    <w:rsid w:val="00230B41"/>
    <w:rsid w:val="00232666"/>
    <w:rsid w:val="0023447E"/>
    <w:rsid w:val="00242D97"/>
    <w:rsid w:val="00243D6D"/>
    <w:rsid w:val="00244855"/>
    <w:rsid w:val="00250050"/>
    <w:rsid w:val="00250059"/>
    <w:rsid w:val="00250834"/>
    <w:rsid w:val="002513C7"/>
    <w:rsid w:val="002538C1"/>
    <w:rsid w:val="002538F0"/>
    <w:rsid w:val="00256A4D"/>
    <w:rsid w:val="00257B3C"/>
    <w:rsid w:val="00262EE6"/>
    <w:rsid w:val="0026476A"/>
    <w:rsid w:val="0026633A"/>
    <w:rsid w:val="00267F3E"/>
    <w:rsid w:val="00272269"/>
    <w:rsid w:val="002734B7"/>
    <w:rsid w:val="002735F7"/>
    <w:rsid w:val="00274C40"/>
    <w:rsid w:val="002752EA"/>
    <w:rsid w:val="002767AD"/>
    <w:rsid w:val="002769F7"/>
    <w:rsid w:val="0027730D"/>
    <w:rsid w:val="002775D3"/>
    <w:rsid w:val="00281BE4"/>
    <w:rsid w:val="0028467B"/>
    <w:rsid w:val="002848CB"/>
    <w:rsid w:val="00284A8B"/>
    <w:rsid w:val="002906DC"/>
    <w:rsid w:val="002917B9"/>
    <w:rsid w:val="00291A2D"/>
    <w:rsid w:val="002935DA"/>
    <w:rsid w:val="0029383E"/>
    <w:rsid w:val="00293FAC"/>
    <w:rsid w:val="0029646F"/>
    <w:rsid w:val="002973F2"/>
    <w:rsid w:val="0029740C"/>
    <w:rsid w:val="002A15D1"/>
    <w:rsid w:val="002A1B4F"/>
    <w:rsid w:val="002A2073"/>
    <w:rsid w:val="002A3C0E"/>
    <w:rsid w:val="002A4B05"/>
    <w:rsid w:val="002A6318"/>
    <w:rsid w:val="002A75C5"/>
    <w:rsid w:val="002A77D9"/>
    <w:rsid w:val="002B02FD"/>
    <w:rsid w:val="002B0F20"/>
    <w:rsid w:val="002B1A25"/>
    <w:rsid w:val="002B1DB5"/>
    <w:rsid w:val="002B1F3D"/>
    <w:rsid w:val="002B3875"/>
    <w:rsid w:val="002B49DA"/>
    <w:rsid w:val="002B4CF8"/>
    <w:rsid w:val="002B4FEF"/>
    <w:rsid w:val="002B7905"/>
    <w:rsid w:val="002C18DF"/>
    <w:rsid w:val="002C2504"/>
    <w:rsid w:val="002C581A"/>
    <w:rsid w:val="002D1B0B"/>
    <w:rsid w:val="002D4447"/>
    <w:rsid w:val="002D50D4"/>
    <w:rsid w:val="002D528E"/>
    <w:rsid w:val="002D629B"/>
    <w:rsid w:val="002D701A"/>
    <w:rsid w:val="002D7919"/>
    <w:rsid w:val="002E089A"/>
    <w:rsid w:val="002E2A13"/>
    <w:rsid w:val="002E2E64"/>
    <w:rsid w:val="002E30CF"/>
    <w:rsid w:val="002E438D"/>
    <w:rsid w:val="002E44AD"/>
    <w:rsid w:val="002E544B"/>
    <w:rsid w:val="002E6329"/>
    <w:rsid w:val="002E64F1"/>
    <w:rsid w:val="002E6D5A"/>
    <w:rsid w:val="002F28B8"/>
    <w:rsid w:val="002F337D"/>
    <w:rsid w:val="002F4321"/>
    <w:rsid w:val="002F43B9"/>
    <w:rsid w:val="002F47AB"/>
    <w:rsid w:val="002F5FA5"/>
    <w:rsid w:val="00301399"/>
    <w:rsid w:val="00302476"/>
    <w:rsid w:val="00303CFE"/>
    <w:rsid w:val="0030659F"/>
    <w:rsid w:val="00306BEE"/>
    <w:rsid w:val="003107D6"/>
    <w:rsid w:val="00312128"/>
    <w:rsid w:val="00312537"/>
    <w:rsid w:val="00314372"/>
    <w:rsid w:val="00314CF0"/>
    <w:rsid w:val="0031532E"/>
    <w:rsid w:val="00316988"/>
    <w:rsid w:val="00316EB5"/>
    <w:rsid w:val="00317476"/>
    <w:rsid w:val="003178B6"/>
    <w:rsid w:val="00320277"/>
    <w:rsid w:val="00321AF2"/>
    <w:rsid w:val="00322F17"/>
    <w:rsid w:val="00323BDE"/>
    <w:rsid w:val="00323CDF"/>
    <w:rsid w:val="00326340"/>
    <w:rsid w:val="0033174E"/>
    <w:rsid w:val="003326AB"/>
    <w:rsid w:val="003343BB"/>
    <w:rsid w:val="00335240"/>
    <w:rsid w:val="003352CD"/>
    <w:rsid w:val="00336660"/>
    <w:rsid w:val="0033776A"/>
    <w:rsid w:val="00342A95"/>
    <w:rsid w:val="0034394D"/>
    <w:rsid w:val="0034449F"/>
    <w:rsid w:val="00344BC0"/>
    <w:rsid w:val="0034535A"/>
    <w:rsid w:val="00347593"/>
    <w:rsid w:val="00347D23"/>
    <w:rsid w:val="003517FF"/>
    <w:rsid w:val="00351903"/>
    <w:rsid w:val="00352AE4"/>
    <w:rsid w:val="00353ABC"/>
    <w:rsid w:val="00354477"/>
    <w:rsid w:val="003549BC"/>
    <w:rsid w:val="00355D73"/>
    <w:rsid w:val="00355F1A"/>
    <w:rsid w:val="003565B7"/>
    <w:rsid w:val="0035750D"/>
    <w:rsid w:val="0035777C"/>
    <w:rsid w:val="00357A0C"/>
    <w:rsid w:val="00357E69"/>
    <w:rsid w:val="00361001"/>
    <w:rsid w:val="0036295D"/>
    <w:rsid w:val="00362D8C"/>
    <w:rsid w:val="00363C0E"/>
    <w:rsid w:val="00365020"/>
    <w:rsid w:val="00365EBE"/>
    <w:rsid w:val="00367AAE"/>
    <w:rsid w:val="00371052"/>
    <w:rsid w:val="00374558"/>
    <w:rsid w:val="00375692"/>
    <w:rsid w:val="003761FC"/>
    <w:rsid w:val="00380082"/>
    <w:rsid w:val="00386BBD"/>
    <w:rsid w:val="0039076D"/>
    <w:rsid w:val="003923A4"/>
    <w:rsid w:val="00394647"/>
    <w:rsid w:val="00394A8D"/>
    <w:rsid w:val="00395E27"/>
    <w:rsid w:val="003964CD"/>
    <w:rsid w:val="0039739F"/>
    <w:rsid w:val="00397A0F"/>
    <w:rsid w:val="00397CCC"/>
    <w:rsid w:val="003A025E"/>
    <w:rsid w:val="003A12F7"/>
    <w:rsid w:val="003A14EC"/>
    <w:rsid w:val="003A54D5"/>
    <w:rsid w:val="003A6C09"/>
    <w:rsid w:val="003A6CE6"/>
    <w:rsid w:val="003B04B6"/>
    <w:rsid w:val="003B0DD7"/>
    <w:rsid w:val="003B1359"/>
    <w:rsid w:val="003B3284"/>
    <w:rsid w:val="003B36ED"/>
    <w:rsid w:val="003B3FFD"/>
    <w:rsid w:val="003B55B7"/>
    <w:rsid w:val="003B7612"/>
    <w:rsid w:val="003B76C8"/>
    <w:rsid w:val="003C0BCC"/>
    <w:rsid w:val="003C11A0"/>
    <w:rsid w:val="003C3449"/>
    <w:rsid w:val="003C3837"/>
    <w:rsid w:val="003C426F"/>
    <w:rsid w:val="003C7D2A"/>
    <w:rsid w:val="003D05EA"/>
    <w:rsid w:val="003D0D13"/>
    <w:rsid w:val="003D1D30"/>
    <w:rsid w:val="003D23BF"/>
    <w:rsid w:val="003D2402"/>
    <w:rsid w:val="003D313A"/>
    <w:rsid w:val="003D5145"/>
    <w:rsid w:val="003D6DC7"/>
    <w:rsid w:val="003E0E57"/>
    <w:rsid w:val="003E1278"/>
    <w:rsid w:val="003E3A30"/>
    <w:rsid w:val="003E4000"/>
    <w:rsid w:val="003E408F"/>
    <w:rsid w:val="003E554B"/>
    <w:rsid w:val="003E55F3"/>
    <w:rsid w:val="003E5A6A"/>
    <w:rsid w:val="003E7A19"/>
    <w:rsid w:val="003E7DE4"/>
    <w:rsid w:val="003F2BA1"/>
    <w:rsid w:val="003F2F17"/>
    <w:rsid w:val="003F4996"/>
    <w:rsid w:val="003F5494"/>
    <w:rsid w:val="003F5604"/>
    <w:rsid w:val="003F56F8"/>
    <w:rsid w:val="003F66EC"/>
    <w:rsid w:val="003F7A89"/>
    <w:rsid w:val="00401D31"/>
    <w:rsid w:val="00405000"/>
    <w:rsid w:val="00407191"/>
    <w:rsid w:val="00407F60"/>
    <w:rsid w:val="00410B15"/>
    <w:rsid w:val="004113E0"/>
    <w:rsid w:val="0041214E"/>
    <w:rsid w:val="004134B7"/>
    <w:rsid w:val="0041481A"/>
    <w:rsid w:val="00416B99"/>
    <w:rsid w:val="00425102"/>
    <w:rsid w:val="004252CD"/>
    <w:rsid w:val="004253FC"/>
    <w:rsid w:val="0042714C"/>
    <w:rsid w:val="00430086"/>
    <w:rsid w:val="00431379"/>
    <w:rsid w:val="00433E3E"/>
    <w:rsid w:val="004346F7"/>
    <w:rsid w:val="00436D2C"/>
    <w:rsid w:val="004372B6"/>
    <w:rsid w:val="00437353"/>
    <w:rsid w:val="0043738A"/>
    <w:rsid w:val="004435C2"/>
    <w:rsid w:val="00443D3F"/>
    <w:rsid w:val="0044413D"/>
    <w:rsid w:val="004458C2"/>
    <w:rsid w:val="00447B12"/>
    <w:rsid w:val="004505DF"/>
    <w:rsid w:val="00450631"/>
    <w:rsid w:val="00450983"/>
    <w:rsid w:val="00451139"/>
    <w:rsid w:val="00452A11"/>
    <w:rsid w:val="00453B53"/>
    <w:rsid w:val="00455656"/>
    <w:rsid w:val="0046126D"/>
    <w:rsid w:val="00462840"/>
    <w:rsid w:val="00463080"/>
    <w:rsid w:val="00467131"/>
    <w:rsid w:val="0046750B"/>
    <w:rsid w:val="004703F3"/>
    <w:rsid w:val="00471475"/>
    <w:rsid w:val="00471FE4"/>
    <w:rsid w:val="004735A1"/>
    <w:rsid w:val="00473D2A"/>
    <w:rsid w:val="004741F1"/>
    <w:rsid w:val="00474425"/>
    <w:rsid w:val="004756D5"/>
    <w:rsid w:val="004806A0"/>
    <w:rsid w:val="00481A26"/>
    <w:rsid w:val="00481CA1"/>
    <w:rsid w:val="00492124"/>
    <w:rsid w:val="004938FF"/>
    <w:rsid w:val="00494A17"/>
    <w:rsid w:val="004A06A0"/>
    <w:rsid w:val="004A08CE"/>
    <w:rsid w:val="004A094C"/>
    <w:rsid w:val="004A32BA"/>
    <w:rsid w:val="004A3B49"/>
    <w:rsid w:val="004A4CE8"/>
    <w:rsid w:val="004A4EE6"/>
    <w:rsid w:val="004A6E9D"/>
    <w:rsid w:val="004B072F"/>
    <w:rsid w:val="004B19BC"/>
    <w:rsid w:val="004B2558"/>
    <w:rsid w:val="004B3E66"/>
    <w:rsid w:val="004B5D6D"/>
    <w:rsid w:val="004B5E0C"/>
    <w:rsid w:val="004B64B7"/>
    <w:rsid w:val="004B6605"/>
    <w:rsid w:val="004C0EF1"/>
    <w:rsid w:val="004C14B4"/>
    <w:rsid w:val="004C17BE"/>
    <w:rsid w:val="004C1A3F"/>
    <w:rsid w:val="004C2265"/>
    <w:rsid w:val="004C2305"/>
    <w:rsid w:val="004C23AB"/>
    <w:rsid w:val="004C290B"/>
    <w:rsid w:val="004C41A3"/>
    <w:rsid w:val="004D14EF"/>
    <w:rsid w:val="004D1C2E"/>
    <w:rsid w:val="004D2BC8"/>
    <w:rsid w:val="004D3103"/>
    <w:rsid w:val="004D3945"/>
    <w:rsid w:val="004D488E"/>
    <w:rsid w:val="004D4C76"/>
    <w:rsid w:val="004D5C1B"/>
    <w:rsid w:val="004E0EA8"/>
    <w:rsid w:val="004E1D8D"/>
    <w:rsid w:val="004E59AD"/>
    <w:rsid w:val="004E676D"/>
    <w:rsid w:val="004E72C8"/>
    <w:rsid w:val="004F1F89"/>
    <w:rsid w:val="004F29C3"/>
    <w:rsid w:val="004F2A66"/>
    <w:rsid w:val="004F323B"/>
    <w:rsid w:val="004F3DDF"/>
    <w:rsid w:val="004F487E"/>
    <w:rsid w:val="004F757E"/>
    <w:rsid w:val="005001BD"/>
    <w:rsid w:val="00500604"/>
    <w:rsid w:val="00500B68"/>
    <w:rsid w:val="0050216A"/>
    <w:rsid w:val="00502199"/>
    <w:rsid w:val="00502228"/>
    <w:rsid w:val="00502E52"/>
    <w:rsid w:val="0050399A"/>
    <w:rsid w:val="00505965"/>
    <w:rsid w:val="00505F4B"/>
    <w:rsid w:val="00506330"/>
    <w:rsid w:val="00506822"/>
    <w:rsid w:val="0050735F"/>
    <w:rsid w:val="00510D2C"/>
    <w:rsid w:val="0051166B"/>
    <w:rsid w:val="005142C0"/>
    <w:rsid w:val="00515DCC"/>
    <w:rsid w:val="00516500"/>
    <w:rsid w:val="0051663A"/>
    <w:rsid w:val="00517072"/>
    <w:rsid w:val="005172DD"/>
    <w:rsid w:val="00520026"/>
    <w:rsid w:val="00522E3F"/>
    <w:rsid w:val="00525410"/>
    <w:rsid w:val="0052780B"/>
    <w:rsid w:val="0052787C"/>
    <w:rsid w:val="00530976"/>
    <w:rsid w:val="00530D54"/>
    <w:rsid w:val="00530DDF"/>
    <w:rsid w:val="00530E3D"/>
    <w:rsid w:val="005311D2"/>
    <w:rsid w:val="00532196"/>
    <w:rsid w:val="00533A11"/>
    <w:rsid w:val="0053630A"/>
    <w:rsid w:val="00536591"/>
    <w:rsid w:val="00537315"/>
    <w:rsid w:val="005401DE"/>
    <w:rsid w:val="00540987"/>
    <w:rsid w:val="00541372"/>
    <w:rsid w:val="00541C75"/>
    <w:rsid w:val="0054305A"/>
    <w:rsid w:val="0054352C"/>
    <w:rsid w:val="00543FFD"/>
    <w:rsid w:val="00545437"/>
    <w:rsid w:val="00545E0A"/>
    <w:rsid w:val="0054632E"/>
    <w:rsid w:val="00546495"/>
    <w:rsid w:val="00546A1D"/>
    <w:rsid w:val="00546B6A"/>
    <w:rsid w:val="00551132"/>
    <w:rsid w:val="00552496"/>
    <w:rsid w:val="00552B8A"/>
    <w:rsid w:val="00554028"/>
    <w:rsid w:val="005542B2"/>
    <w:rsid w:val="00554A7F"/>
    <w:rsid w:val="005574CF"/>
    <w:rsid w:val="00562CD7"/>
    <w:rsid w:val="00563F9D"/>
    <w:rsid w:val="00564590"/>
    <w:rsid w:val="00565824"/>
    <w:rsid w:val="00566620"/>
    <w:rsid w:val="00567723"/>
    <w:rsid w:val="00572E67"/>
    <w:rsid w:val="00573449"/>
    <w:rsid w:val="0057464D"/>
    <w:rsid w:val="00576077"/>
    <w:rsid w:val="00576238"/>
    <w:rsid w:val="005770B0"/>
    <w:rsid w:val="00577F53"/>
    <w:rsid w:val="00580177"/>
    <w:rsid w:val="005808BE"/>
    <w:rsid w:val="00581921"/>
    <w:rsid w:val="00581D5B"/>
    <w:rsid w:val="00583C6E"/>
    <w:rsid w:val="0058458F"/>
    <w:rsid w:val="005848E3"/>
    <w:rsid w:val="00590858"/>
    <w:rsid w:val="00590D63"/>
    <w:rsid w:val="00591182"/>
    <w:rsid w:val="00592BBE"/>
    <w:rsid w:val="00593E83"/>
    <w:rsid w:val="00594168"/>
    <w:rsid w:val="00595F43"/>
    <w:rsid w:val="0059757E"/>
    <w:rsid w:val="005975A9"/>
    <w:rsid w:val="00597F1E"/>
    <w:rsid w:val="005A0E67"/>
    <w:rsid w:val="005A126E"/>
    <w:rsid w:val="005A14F3"/>
    <w:rsid w:val="005A33CA"/>
    <w:rsid w:val="005A3E7B"/>
    <w:rsid w:val="005A40A8"/>
    <w:rsid w:val="005A4193"/>
    <w:rsid w:val="005A4666"/>
    <w:rsid w:val="005A4F5A"/>
    <w:rsid w:val="005A68AC"/>
    <w:rsid w:val="005B11B6"/>
    <w:rsid w:val="005B11F9"/>
    <w:rsid w:val="005B72D2"/>
    <w:rsid w:val="005B7724"/>
    <w:rsid w:val="005C02C1"/>
    <w:rsid w:val="005C294D"/>
    <w:rsid w:val="005C319E"/>
    <w:rsid w:val="005C648B"/>
    <w:rsid w:val="005C67AD"/>
    <w:rsid w:val="005C7E2C"/>
    <w:rsid w:val="005C7F7A"/>
    <w:rsid w:val="005D3167"/>
    <w:rsid w:val="005D3356"/>
    <w:rsid w:val="005D549E"/>
    <w:rsid w:val="005D6322"/>
    <w:rsid w:val="005D7EE4"/>
    <w:rsid w:val="005E0152"/>
    <w:rsid w:val="005E0D1E"/>
    <w:rsid w:val="005E18E0"/>
    <w:rsid w:val="005E190C"/>
    <w:rsid w:val="005E24DF"/>
    <w:rsid w:val="005E2B2B"/>
    <w:rsid w:val="005E393F"/>
    <w:rsid w:val="005E3F4B"/>
    <w:rsid w:val="005E4ED0"/>
    <w:rsid w:val="005E558C"/>
    <w:rsid w:val="005E6147"/>
    <w:rsid w:val="005E6217"/>
    <w:rsid w:val="005E6C53"/>
    <w:rsid w:val="005F0C1E"/>
    <w:rsid w:val="005F342C"/>
    <w:rsid w:val="005F4330"/>
    <w:rsid w:val="005F5316"/>
    <w:rsid w:val="005F5C80"/>
    <w:rsid w:val="005F5D47"/>
    <w:rsid w:val="005F60E9"/>
    <w:rsid w:val="005F7041"/>
    <w:rsid w:val="005F78C4"/>
    <w:rsid w:val="006008D0"/>
    <w:rsid w:val="00600EC1"/>
    <w:rsid w:val="00602CC8"/>
    <w:rsid w:val="00603D85"/>
    <w:rsid w:val="006053B7"/>
    <w:rsid w:val="00611B70"/>
    <w:rsid w:val="006130BD"/>
    <w:rsid w:val="006151AA"/>
    <w:rsid w:val="006152ED"/>
    <w:rsid w:val="006157AB"/>
    <w:rsid w:val="006158FD"/>
    <w:rsid w:val="00617EB7"/>
    <w:rsid w:val="00621297"/>
    <w:rsid w:val="006221A8"/>
    <w:rsid w:val="00624FAC"/>
    <w:rsid w:val="00630709"/>
    <w:rsid w:val="006307E4"/>
    <w:rsid w:val="0063082F"/>
    <w:rsid w:val="00632C7E"/>
    <w:rsid w:val="00633AFD"/>
    <w:rsid w:val="0063505F"/>
    <w:rsid w:val="00635CD5"/>
    <w:rsid w:val="006372F7"/>
    <w:rsid w:val="00637EF0"/>
    <w:rsid w:val="00640707"/>
    <w:rsid w:val="00640D89"/>
    <w:rsid w:val="00643A19"/>
    <w:rsid w:val="006442C4"/>
    <w:rsid w:val="00645380"/>
    <w:rsid w:val="00646958"/>
    <w:rsid w:val="00646B69"/>
    <w:rsid w:val="006504FA"/>
    <w:rsid w:val="0065112D"/>
    <w:rsid w:val="006515AA"/>
    <w:rsid w:val="00653B7E"/>
    <w:rsid w:val="0065444F"/>
    <w:rsid w:val="00660ADB"/>
    <w:rsid w:val="00661519"/>
    <w:rsid w:val="006618BA"/>
    <w:rsid w:val="00661CD4"/>
    <w:rsid w:val="00662592"/>
    <w:rsid w:val="0066283D"/>
    <w:rsid w:val="006634A9"/>
    <w:rsid w:val="00664FDB"/>
    <w:rsid w:val="00665E06"/>
    <w:rsid w:val="00667EB1"/>
    <w:rsid w:val="00671160"/>
    <w:rsid w:val="00671E13"/>
    <w:rsid w:val="00673BC4"/>
    <w:rsid w:val="00674636"/>
    <w:rsid w:val="00675E09"/>
    <w:rsid w:val="00680BB0"/>
    <w:rsid w:val="00680D61"/>
    <w:rsid w:val="00681C9D"/>
    <w:rsid w:val="00682DE1"/>
    <w:rsid w:val="00682E3C"/>
    <w:rsid w:val="00684609"/>
    <w:rsid w:val="00684C95"/>
    <w:rsid w:val="006852D9"/>
    <w:rsid w:val="0068705A"/>
    <w:rsid w:val="006874C6"/>
    <w:rsid w:val="006938F0"/>
    <w:rsid w:val="00693F78"/>
    <w:rsid w:val="006946B3"/>
    <w:rsid w:val="00696DED"/>
    <w:rsid w:val="006A0343"/>
    <w:rsid w:val="006A069F"/>
    <w:rsid w:val="006A0744"/>
    <w:rsid w:val="006A1535"/>
    <w:rsid w:val="006A189A"/>
    <w:rsid w:val="006A34D8"/>
    <w:rsid w:val="006A3725"/>
    <w:rsid w:val="006A436D"/>
    <w:rsid w:val="006A5D07"/>
    <w:rsid w:val="006B0320"/>
    <w:rsid w:val="006B152D"/>
    <w:rsid w:val="006B306B"/>
    <w:rsid w:val="006B43B3"/>
    <w:rsid w:val="006B4539"/>
    <w:rsid w:val="006B4D13"/>
    <w:rsid w:val="006B5202"/>
    <w:rsid w:val="006B5F32"/>
    <w:rsid w:val="006B6A41"/>
    <w:rsid w:val="006B7811"/>
    <w:rsid w:val="006C0FE6"/>
    <w:rsid w:val="006C251E"/>
    <w:rsid w:val="006C2CA7"/>
    <w:rsid w:val="006C3AB3"/>
    <w:rsid w:val="006C3C27"/>
    <w:rsid w:val="006C4F7C"/>
    <w:rsid w:val="006C6084"/>
    <w:rsid w:val="006C652A"/>
    <w:rsid w:val="006C666F"/>
    <w:rsid w:val="006D4802"/>
    <w:rsid w:val="006D593D"/>
    <w:rsid w:val="006D5EF8"/>
    <w:rsid w:val="006E194A"/>
    <w:rsid w:val="006E1996"/>
    <w:rsid w:val="006E2C11"/>
    <w:rsid w:val="006E3805"/>
    <w:rsid w:val="006E3DEC"/>
    <w:rsid w:val="006E546D"/>
    <w:rsid w:val="006E6284"/>
    <w:rsid w:val="006F0DEE"/>
    <w:rsid w:val="006F17AA"/>
    <w:rsid w:val="006F2F02"/>
    <w:rsid w:val="006F4146"/>
    <w:rsid w:val="006F6C93"/>
    <w:rsid w:val="0070025D"/>
    <w:rsid w:val="00701A58"/>
    <w:rsid w:val="007033F0"/>
    <w:rsid w:val="0070461B"/>
    <w:rsid w:val="00706473"/>
    <w:rsid w:val="00706B91"/>
    <w:rsid w:val="00706BF3"/>
    <w:rsid w:val="00707C17"/>
    <w:rsid w:val="00710DA4"/>
    <w:rsid w:val="00711082"/>
    <w:rsid w:val="00712E8B"/>
    <w:rsid w:val="00716269"/>
    <w:rsid w:val="00717B31"/>
    <w:rsid w:val="00717FFB"/>
    <w:rsid w:val="007209DA"/>
    <w:rsid w:val="0072171A"/>
    <w:rsid w:val="007220C2"/>
    <w:rsid w:val="00723F39"/>
    <w:rsid w:val="00724B0D"/>
    <w:rsid w:val="00724C2A"/>
    <w:rsid w:val="0072518F"/>
    <w:rsid w:val="007267D1"/>
    <w:rsid w:val="00730164"/>
    <w:rsid w:val="0073083A"/>
    <w:rsid w:val="00732B72"/>
    <w:rsid w:val="00732E66"/>
    <w:rsid w:val="00734038"/>
    <w:rsid w:val="007341B3"/>
    <w:rsid w:val="00740A21"/>
    <w:rsid w:val="00741122"/>
    <w:rsid w:val="007424DC"/>
    <w:rsid w:val="007434D2"/>
    <w:rsid w:val="00744760"/>
    <w:rsid w:val="00746104"/>
    <w:rsid w:val="00746540"/>
    <w:rsid w:val="00751F13"/>
    <w:rsid w:val="00753072"/>
    <w:rsid w:val="0075476D"/>
    <w:rsid w:val="00757532"/>
    <w:rsid w:val="007628C9"/>
    <w:rsid w:val="007632F6"/>
    <w:rsid w:val="007676CB"/>
    <w:rsid w:val="00767C18"/>
    <w:rsid w:val="00770608"/>
    <w:rsid w:val="00772142"/>
    <w:rsid w:val="00772A88"/>
    <w:rsid w:val="00773791"/>
    <w:rsid w:val="00773B6D"/>
    <w:rsid w:val="00780113"/>
    <w:rsid w:val="00780821"/>
    <w:rsid w:val="00781733"/>
    <w:rsid w:val="0078214C"/>
    <w:rsid w:val="00783DC1"/>
    <w:rsid w:val="00786263"/>
    <w:rsid w:val="0078676F"/>
    <w:rsid w:val="00786C1D"/>
    <w:rsid w:val="0078792A"/>
    <w:rsid w:val="0079081A"/>
    <w:rsid w:val="00791705"/>
    <w:rsid w:val="007918ED"/>
    <w:rsid w:val="00791AD5"/>
    <w:rsid w:val="00794AAC"/>
    <w:rsid w:val="00794ACE"/>
    <w:rsid w:val="00795BEC"/>
    <w:rsid w:val="00797011"/>
    <w:rsid w:val="007973A6"/>
    <w:rsid w:val="00797E20"/>
    <w:rsid w:val="007A1234"/>
    <w:rsid w:val="007A1A4F"/>
    <w:rsid w:val="007A2050"/>
    <w:rsid w:val="007A26AA"/>
    <w:rsid w:val="007A2CEE"/>
    <w:rsid w:val="007A350B"/>
    <w:rsid w:val="007A4048"/>
    <w:rsid w:val="007A462B"/>
    <w:rsid w:val="007A554C"/>
    <w:rsid w:val="007B132F"/>
    <w:rsid w:val="007B2415"/>
    <w:rsid w:val="007B2B37"/>
    <w:rsid w:val="007B3175"/>
    <w:rsid w:val="007B46D5"/>
    <w:rsid w:val="007B55D5"/>
    <w:rsid w:val="007B59CB"/>
    <w:rsid w:val="007B7898"/>
    <w:rsid w:val="007C08B6"/>
    <w:rsid w:val="007C0DA0"/>
    <w:rsid w:val="007C2122"/>
    <w:rsid w:val="007C4D4E"/>
    <w:rsid w:val="007C4ECE"/>
    <w:rsid w:val="007C5F27"/>
    <w:rsid w:val="007C691A"/>
    <w:rsid w:val="007C70EF"/>
    <w:rsid w:val="007C74C6"/>
    <w:rsid w:val="007C7A18"/>
    <w:rsid w:val="007C7B49"/>
    <w:rsid w:val="007D0126"/>
    <w:rsid w:val="007D31EF"/>
    <w:rsid w:val="007D42FC"/>
    <w:rsid w:val="007D728E"/>
    <w:rsid w:val="007E0648"/>
    <w:rsid w:val="007E1B69"/>
    <w:rsid w:val="007E1C05"/>
    <w:rsid w:val="007E435B"/>
    <w:rsid w:val="007E4DA4"/>
    <w:rsid w:val="007E56E9"/>
    <w:rsid w:val="007E6775"/>
    <w:rsid w:val="007E692C"/>
    <w:rsid w:val="007E7B31"/>
    <w:rsid w:val="007F03E7"/>
    <w:rsid w:val="007F0DC8"/>
    <w:rsid w:val="007F129A"/>
    <w:rsid w:val="007F3751"/>
    <w:rsid w:val="007F4872"/>
    <w:rsid w:val="007F4A53"/>
    <w:rsid w:val="007F5330"/>
    <w:rsid w:val="007F5892"/>
    <w:rsid w:val="007F7251"/>
    <w:rsid w:val="0080199C"/>
    <w:rsid w:val="00801A4A"/>
    <w:rsid w:val="008035CE"/>
    <w:rsid w:val="00803C94"/>
    <w:rsid w:val="00811950"/>
    <w:rsid w:val="00813F2C"/>
    <w:rsid w:val="00815475"/>
    <w:rsid w:val="00816ABE"/>
    <w:rsid w:val="0081753F"/>
    <w:rsid w:val="008175FC"/>
    <w:rsid w:val="00821C6F"/>
    <w:rsid w:val="00821CE1"/>
    <w:rsid w:val="00821D05"/>
    <w:rsid w:val="00821DD2"/>
    <w:rsid w:val="00821FAB"/>
    <w:rsid w:val="00822F2C"/>
    <w:rsid w:val="0082350E"/>
    <w:rsid w:val="008323E1"/>
    <w:rsid w:val="00832B9D"/>
    <w:rsid w:val="008342E6"/>
    <w:rsid w:val="008344F2"/>
    <w:rsid w:val="00835DE5"/>
    <w:rsid w:val="0083601C"/>
    <w:rsid w:val="0084035F"/>
    <w:rsid w:val="00840671"/>
    <w:rsid w:val="008419ED"/>
    <w:rsid w:val="00841CAD"/>
    <w:rsid w:val="008432E6"/>
    <w:rsid w:val="00852B82"/>
    <w:rsid w:val="00853808"/>
    <w:rsid w:val="00853FA4"/>
    <w:rsid w:val="00855662"/>
    <w:rsid w:val="008557A5"/>
    <w:rsid w:val="00857087"/>
    <w:rsid w:val="0085711A"/>
    <w:rsid w:val="008572EE"/>
    <w:rsid w:val="008602E9"/>
    <w:rsid w:val="0086081E"/>
    <w:rsid w:val="008619A5"/>
    <w:rsid w:val="0086299D"/>
    <w:rsid w:val="008635C6"/>
    <w:rsid w:val="00863EAE"/>
    <w:rsid w:val="00864F09"/>
    <w:rsid w:val="00864FB0"/>
    <w:rsid w:val="008666AD"/>
    <w:rsid w:val="00870EDC"/>
    <w:rsid w:val="0087146E"/>
    <w:rsid w:val="00875040"/>
    <w:rsid w:val="008751B8"/>
    <w:rsid w:val="00881B28"/>
    <w:rsid w:val="008826B9"/>
    <w:rsid w:val="00883783"/>
    <w:rsid w:val="00883AAB"/>
    <w:rsid w:val="00883D49"/>
    <w:rsid w:val="00886380"/>
    <w:rsid w:val="00890A92"/>
    <w:rsid w:val="00890B18"/>
    <w:rsid w:val="00890BE9"/>
    <w:rsid w:val="00890C73"/>
    <w:rsid w:val="00891B50"/>
    <w:rsid w:val="008974BF"/>
    <w:rsid w:val="008A03AF"/>
    <w:rsid w:val="008A0A0B"/>
    <w:rsid w:val="008A2808"/>
    <w:rsid w:val="008A3512"/>
    <w:rsid w:val="008A36AB"/>
    <w:rsid w:val="008A37F8"/>
    <w:rsid w:val="008A4A3E"/>
    <w:rsid w:val="008A5193"/>
    <w:rsid w:val="008A6156"/>
    <w:rsid w:val="008A629C"/>
    <w:rsid w:val="008A688C"/>
    <w:rsid w:val="008B0257"/>
    <w:rsid w:val="008B095F"/>
    <w:rsid w:val="008B33CD"/>
    <w:rsid w:val="008B342B"/>
    <w:rsid w:val="008B39F0"/>
    <w:rsid w:val="008B3BE2"/>
    <w:rsid w:val="008B5FDA"/>
    <w:rsid w:val="008B6D32"/>
    <w:rsid w:val="008C0090"/>
    <w:rsid w:val="008C0A63"/>
    <w:rsid w:val="008C13F3"/>
    <w:rsid w:val="008C1705"/>
    <w:rsid w:val="008C2991"/>
    <w:rsid w:val="008C4679"/>
    <w:rsid w:val="008D0225"/>
    <w:rsid w:val="008D08C6"/>
    <w:rsid w:val="008D23DE"/>
    <w:rsid w:val="008D2DBB"/>
    <w:rsid w:val="008D3217"/>
    <w:rsid w:val="008D464D"/>
    <w:rsid w:val="008D46E7"/>
    <w:rsid w:val="008D4D19"/>
    <w:rsid w:val="008D557B"/>
    <w:rsid w:val="008D5789"/>
    <w:rsid w:val="008E03A4"/>
    <w:rsid w:val="008E0CB8"/>
    <w:rsid w:val="008E2584"/>
    <w:rsid w:val="008E40D1"/>
    <w:rsid w:val="008E4692"/>
    <w:rsid w:val="008E501C"/>
    <w:rsid w:val="008F1130"/>
    <w:rsid w:val="008F191F"/>
    <w:rsid w:val="008F2345"/>
    <w:rsid w:val="008F2C48"/>
    <w:rsid w:val="008F3593"/>
    <w:rsid w:val="0090036C"/>
    <w:rsid w:val="00901DCC"/>
    <w:rsid w:val="00901EC7"/>
    <w:rsid w:val="00902087"/>
    <w:rsid w:val="009030C6"/>
    <w:rsid w:val="0090578F"/>
    <w:rsid w:val="00907896"/>
    <w:rsid w:val="009106C4"/>
    <w:rsid w:val="00912C0C"/>
    <w:rsid w:val="009131BA"/>
    <w:rsid w:val="00914985"/>
    <w:rsid w:val="00914DDF"/>
    <w:rsid w:val="00914F13"/>
    <w:rsid w:val="00915D48"/>
    <w:rsid w:val="009178E4"/>
    <w:rsid w:val="00920B24"/>
    <w:rsid w:val="0092135A"/>
    <w:rsid w:val="0092164A"/>
    <w:rsid w:val="009262BB"/>
    <w:rsid w:val="0092750D"/>
    <w:rsid w:val="00927935"/>
    <w:rsid w:val="00927B45"/>
    <w:rsid w:val="00927BDC"/>
    <w:rsid w:val="00931EBF"/>
    <w:rsid w:val="009330C7"/>
    <w:rsid w:val="00933C77"/>
    <w:rsid w:val="00934454"/>
    <w:rsid w:val="00935AB5"/>
    <w:rsid w:val="00935C61"/>
    <w:rsid w:val="00936AD5"/>
    <w:rsid w:val="00936E9A"/>
    <w:rsid w:val="00941523"/>
    <w:rsid w:val="0094168B"/>
    <w:rsid w:val="00941960"/>
    <w:rsid w:val="00942AF9"/>
    <w:rsid w:val="00943B56"/>
    <w:rsid w:val="00944A41"/>
    <w:rsid w:val="00946233"/>
    <w:rsid w:val="009465EA"/>
    <w:rsid w:val="00946D0C"/>
    <w:rsid w:val="009479FE"/>
    <w:rsid w:val="00950255"/>
    <w:rsid w:val="00950BA2"/>
    <w:rsid w:val="009524D9"/>
    <w:rsid w:val="00952F3B"/>
    <w:rsid w:val="009550CE"/>
    <w:rsid w:val="00957D20"/>
    <w:rsid w:val="00960306"/>
    <w:rsid w:val="00960605"/>
    <w:rsid w:val="0096202A"/>
    <w:rsid w:val="00963124"/>
    <w:rsid w:val="009632F5"/>
    <w:rsid w:val="00963D02"/>
    <w:rsid w:val="0096435D"/>
    <w:rsid w:val="009659CD"/>
    <w:rsid w:val="00965A9C"/>
    <w:rsid w:val="0096623C"/>
    <w:rsid w:val="0096693B"/>
    <w:rsid w:val="00966E57"/>
    <w:rsid w:val="00970644"/>
    <w:rsid w:val="0097121A"/>
    <w:rsid w:val="009725B4"/>
    <w:rsid w:val="00974D58"/>
    <w:rsid w:val="009758FD"/>
    <w:rsid w:val="00976C7D"/>
    <w:rsid w:val="00977DB8"/>
    <w:rsid w:val="0098123B"/>
    <w:rsid w:val="0098185C"/>
    <w:rsid w:val="00982061"/>
    <w:rsid w:val="00982262"/>
    <w:rsid w:val="00982A32"/>
    <w:rsid w:val="009842C9"/>
    <w:rsid w:val="00984620"/>
    <w:rsid w:val="009853E7"/>
    <w:rsid w:val="00986510"/>
    <w:rsid w:val="009902C9"/>
    <w:rsid w:val="00991D6E"/>
    <w:rsid w:val="00991ECC"/>
    <w:rsid w:val="009A0C56"/>
    <w:rsid w:val="009A1624"/>
    <w:rsid w:val="009A2484"/>
    <w:rsid w:val="009A40FF"/>
    <w:rsid w:val="009A4ED6"/>
    <w:rsid w:val="009A581D"/>
    <w:rsid w:val="009A6773"/>
    <w:rsid w:val="009A7EF1"/>
    <w:rsid w:val="009B16D9"/>
    <w:rsid w:val="009B1DB9"/>
    <w:rsid w:val="009B279E"/>
    <w:rsid w:val="009B49C3"/>
    <w:rsid w:val="009B4EB4"/>
    <w:rsid w:val="009B51EC"/>
    <w:rsid w:val="009B59B3"/>
    <w:rsid w:val="009B6A79"/>
    <w:rsid w:val="009B6BCE"/>
    <w:rsid w:val="009B6C60"/>
    <w:rsid w:val="009B7BC7"/>
    <w:rsid w:val="009C10CD"/>
    <w:rsid w:val="009C11D0"/>
    <w:rsid w:val="009C28F3"/>
    <w:rsid w:val="009C2C59"/>
    <w:rsid w:val="009C3D9C"/>
    <w:rsid w:val="009C42A8"/>
    <w:rsid w:val="009C4BA2"/>
    <w:rsid w:val="009C5E8F"/>
    <w:rsid w:val="009D1024"/>
    <w:rsid w:val="009D1A1B"/>
    <w:rsid w:val="009D28B0"/>
    <w:rsid w:val="009D2E9F"/>
    <w:rsid w:val="009D369A"/>
    <w:rsid w:val="009D36F7"/>
    <w:rsid w:val="009D5E3C"/>
    <w:rsid w:val="009D5EFA"/>
    <w:rsid w:val="009D7E05"/>
    <w:rsid w:val="009E04A5"/>
    <w:rsid w:val="009E1125"/>
    <w:rsid w:val="009E265A"/>
    <w:rsid w:val="009E3D44"/>
    <w:rsid w:val="009E41AC"/>
    <w:rsid w:val="009E49D2"/>
    <w:rsid w:val="009E5108"/>
    <w:rsid w:val="009E520D"/>
    <w:rsid w:val="009E5BB5"/>
    <w:rsid w:val="009E5D15"/>
    <w:rsid w:val="009E6E4D"/>
    <w:rsid w:val="009F0383"/>
    <w:rsid w:val="009F293E"/>
    <w:rsid w:val="009F35B8"/>
    <w:rsid w:val="009F4079"/>
    <w:rsid w:val="009F52A5"/>
    <w:rsid w:val="009F5D11"/>
    <w:rsid w:val="009F5D1C"/>
    <w:rsid w:val="009F6A5A"/>
    <w:rsid w:val="009F7D63"/>
    <w:rsid w:val="00A0058F"/>
    <w:rsid w:val="00A00FA9"/>
    <w:rsid w:val="00A012B1"/>
    <w:rsid w:val="00A01370"/>
    <w:rsid w:val="00A018C0"/>
    <w:rsid w:val="00A033F4"/>
    <w:rsid w:val="00A054F3"/>
    <w:rsid w:val="00A056D2"/>
    <w:rsid w:val="00A058D0"/>
    <w:rsid w:val="00A07CA3"/>
    <w:rsid w:val="00A114CD"/>
    <w:rsid w:val="00A11E77"/>
    <w:rsid w:val="00A14CC0"/>
    <w:rsid w:val="00A1534D"/>
    <w:rsid w:val="00A15826"/>
    <w:rsid w:val="00A2058E"/>
    <w:rsid w:val="00A22860"/>
    <w:rsid w:val="00A23942"/>
    <w:rsid w:val="00A255A5"/>
    <w:rsid w:val="00A25DAB"/>
    <w:rsid w:val="00A26A15"/>
    <w:rsid w:val="00A27E05"/>
    <w:rsid w:val="00A27FED"/>
    <w:rsid w:val="00A34640"/>
    <w:rsid w:val="00A37B8C"/>
    <w:rsid w:val="00A42D8A"/>
    <w:rsid w:val="00A43514"/>
    <w:rsid w:val="00A45183"/>
    <w:rsid w:val="00A45653"/>
    <w:rsid w:val="00A457D0"/>
    <w:rsid w:val="00A466C5"/>
    <w:rsid w:val="00A4709A"/>
    <w:rsid w:val="00A47341"/>
    <w:rsid w:val="00A5072F"/>
    <w:rsid w:val="00A513B2"/>
    <w:rsid w:val="00A540D0"/>
    <w:rsid w:val="00A543F2"/>
    <w:rsid w:val="00A55032"/>
    <w:rsid w:val="00A5527B"/>
    <w:rsid w:val="00A55850"/>
    <w:rsid w:val="00A55AD7"/>
    <w:rsid w:val="00A55C27"/>
    <w:rsid w:val="00A56072"/>
    <w:rsid w:val="00A56212"/>
    <w:rsid w:val="00A563D2"/>
    <w:rsid w:val="00A56BE8"/>
    <w:rsid w:val="00A60972"/>
    <w:rsid w:val="00A61EFE"/>
    <w:rsid w:val="00A63854"/>
    <w:rsid w:val="00A6466B"/>
    <w:rsid w:val="00A650BC"/>
    <w:rsid w:val="00A66B2C"/>
    <w:rsid w:val="00A706AC"/>
    <w:rsid w:val="00A736C2"/>
    <w:rsid w:val="00A75CEF"/>
    <w:rsid w:val="00A76307"/>
    <w:rsid w:val="00A777EC"/>
    <w:rsid w:val="00A80B76"/>
    <w:rsid w:val="00A8122C"/>
    <w:rsid w:val="00A825BB"/>
    <w:rsid w:val="00A82E38"/>
    <w:rsid w:val="00A83536"/>
    <w:rsid w:val="00A84E1B"/>
    <w:rsid w:val="00A932BB"/>
    <w:rsid w:val="00A940B1"/>
    <w:rsid w:val="00A94CA6"/>
    <w:rsid w:val="00A95C38"/>
    <w:rsid w:val="00A9636D"/>
    <w:rsid w:val="00A96FA2"/>
    <w:rsid w:val="00AA0AFA"/>
    <w:rsid w:val="00AA1348"/>
    <w:rsid w:val="00AA38E3"/>
    <w:rsid w:val="00AA4865"/>
    <w:rsid w:val="00AB0313"/>
    <w:rsid w:val="00AB50BA"/>
    <w:rsid w:val="00AB5CD6"/>
    <w:rsid w:val="00AC009A"/>
    <w:rsid w:val="00AC048A"/>
    <w:rsid w:val="00AC080F"/>
    <w:rsid w:val="00AC095A"/>
    <w:rsid w:val="00AC1E3C"/>
    <w:rsid w:val="00AC2EBA"/>
    <w:rsid w:val="00AC2FB8"/>
    <w:rsid w:val="00AC3908"/>
    <w:rsid w:val="00AC3B3F"/>
    <w:rsid w:val="00AC46EC"/>
    <w:rsid w:val="00AC4B64"/>
    <w:rsid w:val="00AC5865"/>
    <w:rsid w:val="00AC6A08"/>
    <w:rsid w:val="00AC7B2E"/>
    <w:rsid w:val="00AD1024"/>
    <w:rsid w:val="00AD2A17"/>
    <w:rsid w:val="00AD3CCB"/>
    <w:rsid w:val="00AD5F0A"/>
    <w:rsid w:val="00AD6590"/>
    <w:rsid w:val="00AD67BF"/>
    <w:rsid w:val="00AD72C1"/>
    <w:rsid w:val="00AD77F8"/>
    <w:rsid w:val="00AD7835"/>
    <w:rsid w:val="00AE125C"/>
    <w:rsid w:val="00AE2FC3"/>
    <w:rsid w:val="00AE4E16"/>
    <w:rsid w:val="00AE54D9"/>
    <w:rsid w:val="00AE61FB"/>
    <w:rsid w:val="00AE62B2"/>
    <w:rsid w:val="00AE69D3"/>
    <w:rsid w:val="00AF068F"/>
    <w:rsid w:val="00AF2B41"/>
    <w:rsid w:val="00AF3CD5"/>
    <w:rsid w:val="00AF6CBE"/>
    <w:rsid w:val="00AF78F3"/>
    <w:rsid w:val="00AF7A5B"/>
    <w:rsid w:val="00B00854"/>
    <w:rsid w:val="00B00A1D"/>
    <w:rsid w:val="00B018EF"/>
    <w:rsid w:val="00B0207C"/>
    <w:rsid w:val="00B02284"/>
    <w:rsid w:val="00B03DA2"/>
    <w:rsid w:val="00B04B79"/>
    <w:rsid w:val="00B05AB2"/>
    <w:rsid w:val="00B0689C"/>
    <w:rsid w:val="00B06995"/>
    <w:rsid w:val="00B11A85"/>
    <w:rsid w:val="00B1674B"/>
    <w:rsid w:val="00B178E9"/>
    <w:rsid w:val="00B17EAD"/>
    <w:rsid w:val="00B21323"/>
    <w:rsid w:val="00B21D46"/>
    <w:rsid w:val="00B21F24"/>
    <w:rsid w:val="00B226C1"/>
    <w:rsid w:val="00B25382"/>
    <w:rsid w:val="00B300B5"/>
    <w:rsid w:val="00B34FCA"/>
    <w:rsid w:val="00B360A7"/>
    <w:rsid w:val="00B36AED"/>
    <w:rsid w:val="00B40C56"/>
    <w:rsid w:val="00B42E02"/>
    <w:rsid w:val="00B43D94"/>
    <w:rsid w:val="00B440B8"/>
    <w:rsid w:val="00B4493B"/>
    <w:rsid w:val="00B44BCB"/>
    <w:rsid w:val="00B46A5B"/>
    <w:rsid w:val="00B474B2"/>
    <w:rsid w:val="00B477B5"/>
    <w:rsid w:val="00B4793C"/>
    <w:rsid w:val="00B51047"/>
    <w:rsid w:val="00B51E2F"/>
    <w:rsid w:val="00B51FD7"/>
    <w:rsid w:val="00B53BEF"/>
    <w:rsid w:val="00B54343"/>
    <w:rsid w:val="00B55644"/>
    <w:rsid w:val="00B556D5"/>
    <w:rsid w:val="00B55BBE"/>
    <w:rsid w:val="00B563A8"/>
    <w:rsid w:val="00B56803"/>
    <w:rsid w:val="00B6205E"/>
    <w:rsid w:val="00B62489"/>
    <w:rsid w:val="00B632B2"/>
    <w:rsid w:val="00B636C9"/>
    <w:rsid w:val="00B6398A"/>
    <w:rsid w:val="00B65F47"/>
    <w:rsid w:val="00B66BCA"/>
    <w:rsid w:val="00B6710D"/>
    <w:rsid w:val="00B67160"/>
    <w:rsid w:val="00B6751E"/>
    <w:rsid w:val="00B70D86"/>
    <w:rsid w:val="00B724DC"/>
    <w:rsid w:val="00B7291A"/>
    <w:rsid w:val="00B735C5"/>
    <w:rsid w:val="00B73C18"/>
    <w:rsid w:val="00B73D72"/>
    <w:rsid w:val="00B73E42"/>
    <w:rsid w:val="00B760AF"/>
    <w:rsid w:val="00B81AB3"/>
    <w:rsid w:val="00B827C2"/>
    <w:rsid w:val="00B86DFA"/>
    <w:rsid w:val="00B86EBC"/>
    <w:rsid w:val="00B8792D"/>
    <w:rsid w:val="00B90149"/>
    <w:rsid w:val="00B94651"/>
    <w:rsid w:val="00B96BE3"/>
    <w:rsid w:val="00BA052C"/>
    <w:rsid w:val="00BA17AE"/>
    <w:rsid w:val="00BA2F2F"/>
    <w:rsid w:val="00BA41E3"/>
    <w:rsid w:val="00BA45C7"/>
    <w:rsid w:val="00BA660E"/>
    <w:rsid w:val="00BA7C46"/>
    <w:rsid w:val="00BB3834"/>
    <w:rsid w:val="00BB42A4"/>
    <w:rsid w:val="00BB4D14"/>
    <w:rsid w:val="00BB6216"/>
    <w:rsid w:val="00BB6346"/>
    <w:rsid w:val="00BB7924"/>
    <w:rsid w:val="00BB7D4A"/>
    <w:rsid w:val="00BC00C7"/>
    <w:rsid w:val="00BC05E3"/>
    <w:rsid w:val="00BC17D4"/>
    <w:rsid w:val="00BC2239"/>
    <w:rsid w:val="00BC5624"/>
    <w:rsid w:val="00BD14BB"/>
    <w:rsid w:val="00BD21D8"/>
    <w:rsid w:val="00BD4CCC"/>
    <w:rsid w:val="00BD6BB3"/>
    <w:rsid w:val="00BD7AF2"/>
    <w:rsid w:val="00BE007B"/>
    <w:rsid w:val="00BE08C6"/>
    <w:rsid w:val="00BE1299"/>
    <w:rsid w:val="00BE4C61"/>
    <w:rsid w:val="00BE55E3"/>
    <w:rsid w:val="00BF2195"/>
    <w:rsid w:val="00BF22D0"/>
    <w:rsid w:val="00BF4B01"/>
    <w:rsid w:val="00BF4BC1"/>
    <w:rsid w:val="00BF6E56"/>
    <w:rsid w:val="00BF7A20"/>
    <w:rsid w:val="00C009FE"/>
    <w:rsid w:val="00C00D91"/>
    <w:rsid w:val="00C01D36"/>
    <w:rsid w:val="00C02055"/>
    <w:rsid w:val="00C0246B"/>
    <w:rsid w:val="00C026B7"/>
    <w:rsid w:val="00C02980"/>
    <w:rsid w:val="00C033E5"/>
    <w:rsid w:val="00C044A8"/>
    <w:rsid w:val="00C06DDA"/>
    <w:rsid w:val="00C072A3"/>
    <w:rsid w:val="00C119F6"/>
    <w:rsid w:val="00C11B95"/>
    <w:rsid w:val="00C1299B"/>
    <w:rsid w:val="00C133D8"/>
    <w:rsid w:val="00C13591"/>
    <w:rsid w:val="00C135EC"/>
    <w:rsid w:val="00C15352"/>
    <w:rsid w:val="00C15A2A"/>
    <w:rsid w:val="00C16957"/>
    <w:rsid w:val="00C23259"/>
    <w:rsid w:val="00C23884"/>
    <w:rsid w:val="00C2416C"/>
    <w:rsid w:val="00C24FB3"/>
    <w:rsid w:val="00C253AC"/>
    <w:rsid w:val="00C254C1"/>
    <w:rsid w:val="00C25999"/>
    <w:rsid w:val="00C26621"/>
    <w:rsid w:val="00C275DA"/>
    <w:rsid w:val="00C30A7D"/>
    <w:rsid w:val="00C3117F"/>
    <w:rsid w:val="00C3125A"/>
    <w:rsid w:val="00C31EB6"/>
    <w:rsid w:val="00C3251D"/>
    <w:rsid w:val="00C335A6"/>
    <w:rsid w:val="00C335D9"/>
    <w:rsid w:val="00C336EB"/>
    <w:rsid w:val="00C33E92"/>
    <w:rsid w:val="00C344BD"/>
    <w:rsid w:val="00C3575C"/>
    <w:rsid w:val="00C363DD"/>
    <w:rsid w:val="00C37817"/>
    <w:rsid w:val="00C37FB3"/>
    <w:rsid w:val="00C40A7E"/>
    <w:rsid w:val="00C40F34"/>
    <w:rsid w:val="00C41BC8"/>
    <w:rsid w:val="00C41E57"/>
    <w:rsid w:val="00C43817"/>
    <w:rsid w:val="00C43AC8"/>
    <w:rsid w:val="00C44399"/>
    <w:rsid w:val="00C45138"/>
    <w:rsid w:val="00C45CE1"/>
    <w:rsid w:val="00C46109"/>
    <w:rsid w:val="00C475BF"/>
    <w:rsid w:val="00C47B2C"/>
    <w:rsid w:val="00C50A27"/>
    <w:rsid w:val="00C5145F"/>
    <w:rsid w:val="00C51B34"/>
    <w:rsid w:val="00C536F0"/>
    <w:rsid w:val="00C5759D"/>
    <w:rsid w:val="00C576C6"/>
    <w:rsid w:val="00C57D27"/>
    <w:rsid w:val="00C604E5"/>
    <w:rsid w:val="00C61FFF"/>
    <w:rsid w:val="00C63301"/>
    <w:rsid w:val="00C6339C"/>
    <w:rsid w:val="00C63BEC"/>
    <w:rsid w:val="00C6623C"/>
    <w:rsid w:val="00C669FD"/>
    <w:rsid w:val="00C706D1"/>
    <w:rsid w:val="00C70D91"/>
    <w:rsid w:val="00C71DAF"/>
    <w:rsid w:val="00C71E9E"/>
    <w:rsid w:val="00C74608"/>
    <w:rsid w:val="00C749A6"/>
    <w:rsid w:val="00C80C30"/>
    <w:rsid w:val="00C81105"/>
    <w:rsid w:val="00C850A1"/>
    <w:rsid w:val="00C8598F"/>
    <w:rsid w:val="00C866FD"/>
    <w:rsid w:val="00C8706B"/>
    <w:rsid w:val="00C872CA"/>
    <w:rsid w:val="00C872DA"/>
    <w:rsid w:val="00C918E7"/>
    <w:rsid w:val="00C93B6C"/>
    <w:rsid w:val="00C944F2"/>
    <w:rsid w:val="00C9464D"/>
    <w:rsid w:val="00C9488E"/>
    <w:rsid w:val="00C9689F"/>
    <w:rsid w:val="00C973ED"/>
    <w:rsid w:val="00CA1F97"/>
    <w:rsid w:val="00CA4AE3"/>
    <w:rsid w:val="00CA4B16"/>
    <w:rsid w:val="00CA758C"/>
    <w:rsid w:val="00CB00EA"/>
    <w:rsid w:val="00CB18D3"/>
    <w:rsid w:val="00CB69CC"/>
    <w:rsid w:val="00CC01E7"/>
    <w:rsid w:val="00CC0A5F"/>
    <w:rsid w:val="00CC18BF"/>
    <w:rsid w:val="00CC1D69"/>
    <w:rsid w:val="00CC2250"/>
    <w:rsid w:val="00CC3AA6"/>
    <w:rsid w:val="00CC4824"/>
    <w:rsid w:val="00CC48D2"/>
    <w:rsid w:val="00CC4F13"/>
    <w:rsid w:val="00CC6440"/>
    <w:rsid w:val="00CC7D2F"/>
    <w:rsid w:val="00CD0060"/>
    <w:rsid w:val="00CD0FCD"/>
    <w:rsid w:val="00CD105A"/>
    <w:rsid w:val="00CD3C98"/>
    <w:rsid w:val="00CD3E64"/>
    <w:rsid w:val="00CD4B27"/>
    <w:rsid w:val="00CD58E6"/>
    <w:rsid w:val="00CD5CB7"/>
    <w:rsid w:val="00CD7A18"/>
    <w:rsid w:val="00CE1B5C"/>
    <w:rsid w:val="00CE2DFD"/>
    <w:rsid w:val="00CE433B"/>
    <w:rsid w:val="00CE579A"/>
    <w:rsid w:val="00CE5C9D"/>
    <w:rsid w:val="00CF01DB"/>
    <w:rsid w:val="00CF1B61"/>
    <w:rsid w:val="00CF2EC7"/>
    <w:rsid w:val="00CF3D86"/>
    <w:rsid w:val="00CF7D1E"/>
    <w:rsid w:val="00D02F6C"/>
    <w:rsid w:val="00D0314D"/>
    <w:rsid w:val="00D03ED6"/>
    <w:rsid w:val="00D050A6"/>
    <w:rsid w:val="00D055D5"/>
    <w:rsid w:val="00D0613C"/>
    <w:rsid w:val="00D06713"/>
    <w:rsid w:val="00D10C30"/>
    <w:rsid w:val="00D1484F"/>
    <w:rsid w:val="00D15384"/>
    <w:rsid w:val="00D15FD4"/>
    <w:rsid w:val="00D17053"/>
    <w:rsid w:val="00D2085B"/>
    <w:rsid w:val="00D2124E"/>
    <w:rsid w:val="00D22ED3"/>
    <w:rsid w:val="00D23FDA"/>
    <w:rsid w:val="00D244B0"/>
    <w:rsid w:val="00D2460C"/>
    <w:rsid w:val="00D251B5"/>
    <w:rsid w:val="00D25AC5"/>
    <w:rsid w:val="00D26631"/>
    <w:rsid w:val="00D26DEA"/>
    <w:rsid w:val="00D2742A"/>
    <w:rsid w:val="00D30064"/>
    <w:rsid w:val="00D30EAD"/>
    <w:rsid w:val="00D31AB1"/>
    <w:rsid w:val="00D3258C"/>
    <w:rsid w:val="00D32FF9"/>
    <w:rsid w:val="00D35345"/>
    <w:rsid w:val="00D36846"/>
    <w:rsid w:val="00D36ED9"/>
    <w:rsid w:val="00D3707A"/>
    <w:rsid w:val="00D374CF"/>
    <w:rsid w:val="00D40A2B"/>
    <w:rsid w:val="00D40B19"/>
    <w:rsid w:val="00D42125"/>
    <w:rsid w:val="00D435DA"/>
    <w:rsid w:val="00D4422B"/>
    <w:rsid w:val="00D44B94"/>
    <w:rsid w:val="00D44C2D"/>
    <w:rsid w:val="00D4518E"/>
    <w:rsid w:val="00D4591B"/>
    <w:rsid w:val="00D47D36"/>
    <w:rsid w:val="00D50337"/>
    <w:rsid w:val="00D5290C"/>
    <w:rsid w:val="00D529EA"/>
    <w:rsid w:val="00D52E05"/>
    <w:rsid w:val="00D534E0"/>
    <w:rsid w:val="00D54E9C"/>
    <w:rsid w:val="00D55509"/>
    <w:rsid w:val="00D5580D"/>
    <w:rsid w:val="00D564E1"/>
    <w:rsid w:val="00D57382"/>
    <w:rsid w:val="00D575F5"/>
    <w:rsid w:val="00D5775D"/>
    <w:rsid w:val="00D57C0B"/>
    <w:rsid w:val="00D57E8C"/>
    <w:rsid w:val="00D60CDA"/>
    <w:rsid w:val="00D62E4B"/>
    <w:rsid w:val="00D63F48"/>
    <w:rsid w:val="00D64728"/>
    <w:rsid w:val="00D66F7E"/>
    <w:rsid w:val="00D67DF3"/>
    <w:rsid w:val="00D7441E"/>
    <w:rsid w:val="00D74D0D"/>
    <w:rsid w:val="00D776EE"/>
    <w:rsid w:val="00D83614"/>
    <w:rsid w:val="00D83890"/>
    <w:rsid w:val="00D84D9D"/>
    <w:rsid w:val="00D86F82"/>
    <w:rsid w:val="00D871A5"/>
    <w:rsid w:val="00D87A67"/>
    <w:rsid w:val="00D9152C"/>
    <w:rsid w:val="00D91A5D"/>
    <w:rsid w:val="00D92449"/>
    <w:rsid w:val="00D96010"/>
    <w:rsid w:val="00DA1968"/>
    <w:rsid w:val="00DA1ADB"/>
    <w:rsid w:val="00DA27AB"/>
    <w:rsid w:val="00DA3D49"/>
    <w:rsid w:val="00DA4301"/>
    <w:rsid w:val="00DA436D"/>
    <w:rsid w:val="00DA4699"/>
    <w:rsid w:val="00DA55F3"/>
    <w:rsid w:val="00DA57CC"/>
    <w:rsid w:val="00DA5808"/>
    <w:rsid w:val="00DA5A86"/>
    <w:rsid w:val="00DA6D87"/>
    <w:rsid w:val="00DA74F1"/>
    <w:rsid w:val="00DA7A0B"/>
    <w:rsid w:val="00DA7BD7"/>
    <w:rsid w:val="00DA7DE5"/>
    <w:rsid w:val="00DB29FA"/>
    <w:rsid w:val="00DB51B2"/>
    <w:rsid w:val="00DB5494"/>
    <w:rsid w:val="00DB72A4"/>
    <w:rsid w:val="00DB794C"/>
    <w:rsid w:val="00DC5282"/>
    <w:rsid w:val="00DC5F03"/>
    <w:rsid w:val="00DC79EA"/>
    <w:rsid w:val="00DD1D4C"/>
    <w:rsid w:val="00DD329A"/>
    <w:rsid w:val="00DD6FAA"/>
    <w:rsid w:val="00DD7494"/>
    <w:rsid w:val="00DD79A7"/>
    <w:rsid w:val="00DE0109"/>
    <w:rsid w:val="00DE15AA"/>
    <w:rsid w:val="00DE27EC"/>
    <w:rsid w:val="00DE3570"/>
    <w:rsid w:val="00DF072F"/>
    <w:rsid w:val="00DF13C5"/>
    <w:rsid w:val="00DF1E67"/>
    <w:rsid w:val="00DF1F25"/>
    <w:rsid w:val="00DF376C"/>
    <w:rsid w:val="00DF3BBB"/>
    <w:rsid w:val="00DF4378"/>
    <w:rsid w:val="00DF491B"/>
    <w:rsid w:val="00DF59ED"/>
    <w:rsid w:val="00DF5A8E"/>
    <w:rsid w:val="00DF6C20"/>
    <w:rsid w:val="00E004DC"/>
    <w:rsid w:val="00E00BE5"/>
    <w:rsid w:val="00E01B6E"/>
    <w:rsid w:val="00E038CA"/>
    <w:rsid w:val="00E040B2"/>
    <w:rsid w:val="00E0413A"/>
    <w:rsid w:val="00E05F64"/>
    <w:rsid w:val="00E06E33"/>
    <w:rsid w:val="00E14554"/>
    <w:rsid w:val="00E145A2"/>
    <w:rsid w:val="00E155AE"/>
    <w:rsid w:val="00E162F7"/>
    <w:rsid w:val="00E17E9B"/>
    <w:rsid w:val="00E20ABE"/>
    <w:rsid w:val="00E214D0"/>
    <w:rsid w:val="00E22B0A"/>
    <w:rsid w:val="00E22C32"/>
    <w:rsid w:val="00E24031"/>
    <w:rsid w:val="00E248F3"/>
    <w:rsid w:val="00E2490D"/>
    <w:rsid w:val="00E25412"/>
    <w:rsid w:val="00E26759"/>
    <w:rsid w:val="00E27849"/>
    <w:rsid w:val="00E308D4"/>
    <w:rsid w:val="00E34B72"/>
    <w:rsid w:val="00E351D6"/>
    <w:rsid w:val="00E35D81"/>
    <w:rsid w:val="00E409E5"/>
    <w:rsid w:val="00E40E60"/>
    <w:rsid w:val="00E41BA9"/>
    <w:rsid w:val="00E4333E"/>
    <w:rsid w:val="00E43D74"/>
    <w:rsid w:val="00E43D98"/>
    <w:rsid w:val="00E45543"/>
    <w:rsid w:val="00E46DAC"/>
    <w:rsid w:val="00E501B0"/>
    <w:rsid w:val="00E507CA"/>
    <w:rsid w:val="00E50FBB"/>
    <w:rsid w:val="00E54837"/>
    <w:rsid w:val="00E549A6"/>
    <w:rsid w:val="00E55BB2"/>
    <w:rsid w:val="00E55D4E"/>
    <w:rsid w:val="00E55FBC"/>
    <w:rsid w:val="00E56816"/>
    <w:rsid w:val="00E56E02"/>
    <w:rsid w:val="00E57AE9"/>
    <w:rsid w:val="00E6096A"/>
    <w:rsid w:val="00E61566"/>
    <w:rsid w:val="00E62414"/>
    <w:rsid w:val="00E62DA8"/>
    <w:rsid w:val="00E6346B"/>
    <w:rsid w:val="00E642A3"/>
    <w:rsid w:val="00E65178"/>
    <w:rsid w:val="00E65257"/>
    <w:rsid w:val="00E66B28"/>
    <w:rsid w:val="00E67935"/>
    <w:rsid w:val="00E704EC"/>
    <w:rsid w:val="00E70A4F"/>
    <w:rsid w:val="00E70F50"/>
    <w:rsid w:val="00E736A3"/>
    <w:rsid w:val="00E73B7F"/>
    <w:rsid w:val="00E7491B"/>
    <w:rsid w:val="00E74F35"/>
    <w:rsid w:val="00E76728"/>
    <w:rsid w:val="00E76776"/>
    <w:rsid w:val="00E76972"/>
    <w:rsid w:val="00E7796C"/>
    <w:rsid w:val="00E77B16"/>
    <w:rsid w:val="00E77EF1"/>
    <w:rsid w:val="00E8023A"/>
    <w:rsid w:val="00E828FF"/>
    <w:rsid w:val="00E82E06"/>
    <w:rsid w:val="00E84C8C"/>
    <w:rsid w:val="00E85F52"/>
    <w:rsid w:val="00E860A3"/>
    <w:rsid w:val="00E867CA"/>
    <w:rsid w:val="00E86EAA"/>
    <w:rsid w:val="00E91000"/>
    <w:rsid w:val="00E939E2"/>
    <w:rsid w:val="00E944F0"/>
    <w:rsid w:val="00E95057"/>
    <w:rsid w:val="00E9633C"/>
    <w:rsid w:val="00EA0340"/>
    <w:rsid w:val="00EA1B08"/>
    <w:rsid w:val="00EA1E28"/>
    <w:rsid w:val="00EA4233"/>
    <w:rsid w:val="00EA4634"/>
    <w:rsid w:val="00EA49B8"/>
    <w:rsid w:val="00EA5B5E"/>
    <w:rsid w:val="00EA6168"/>
    <w:rsid w:val="00EA6FCB"/>
    <w:rsid w:val="00EA77F0"/>
    <w:rsid w:val="00EB0D1C"/>
    <w:rsid w:val="00EB0D33"/>
    <w:rsid w:val="00EB18F3"/>
    <w:rsid w:val="00EB1C17"/>
    <w:rsid w:val="00EB1E1A"/>
    <w:rsid w:val="00EB2C67"/>
    <w:rsid w:val="00EB434F"/>
    <w:rsid w:val="00EB4932"/>
    <w:rsid w:val="00EB61B0"/>
    <w:rsid w:val="00EB6317"/>
    <w:rsid w:val="00EC1058"/>
    <w:rsid w:val="00EC105A"/>
    <w:rsid w:val="00EC139D"/>
    <w:rsid w:val="00EC1F7C"/>
    <w:rsid w:val="00EC7F24"/>
    <w:rsid w:val="00ED10B1"/>
    <w:rsid w:val="00ED1E1E"/>
    <w:rsid w:val="00ED2AB3"/>
    <w:rsid w:val="00ED4AE6"/>
    <w:rsid w:val="00ED597E"/>
    <w:rsid w:val="00ED61DD"/>
    <w:rsid w:val="00ED62EB"/>
    <w:rsid w:val="00EE1D18"/>
    <w:rsid w:val="00EE2007"/>
    <w:rsid w:val="00EE2A1B"/>
    <w:rsid w:val="00EE302A"/>
    <w:rsid w:val="00EE3666"/>
    <w:rsid w:val="00EE4469"/>
    <w:rsid w:val="00EE5DCF"/>
    <w:rsid w:val="00EE610D"/>
    <w:rsid w:val="00EF013A"/>
    <w:rsid w:val="00EF0818"/>
    <w:rsid w:val="00EF0D60"/>
    <w:rsid w:val="00EF1193"/>
    <w:rsid w:val="00EF1F3A"/>
    <w:rsid w:val="00EF22B0"/>
    <w:rsid w:val="00EF23A1"/>
    <w:rsid w:val="00EF2C7A"/>
    <w:rsid w:val="00EF366E"/>
    <w:rsid w:val="00EF43FC"/>
    <w:rsid w:val="00EF74C5"/>
    <w:rsid w:val="00F0095C"/>
    <w:rsid w:val="00F015B2"/>
    <w:rsid w:val="00F01A89"/>
    <w:rsid w:val="00F036E0"/>
    <w:rsid w:val="00F0441C"/>
    <w:rsid w:val="00F05873"/>
    <w:rsid w:val="00F05CE5"/>
    <w:rsid w:val="00F0702C"/>
    <w:rsid w:val="00F07A24"/>
    <w:rsid w:val="00F11F7D"/>
    <w:rsid w:val="00F17AF4"/>
    <w:rsid w:val="00F17D76"/>
    <w:rsid w:val="00F17F75"/>
    <w:rsid w:val="00F20D71"/>
    <w:rsid w:val="00F2225A"/>
    <w:rsid w:val="00F2236C"/>
    <w:rsid w:val="00F23EF3"/>
    <w:rsid w:val="00F26749"/>
    <w:rsid w:val="00F26B55"/>
    <w:rsid w:val="00F302FC"/>
    <w:rsid w:val="00F32041"/>
    <w:rsid w:val="00F357C0"/>
    <w:rsid w:val="00F361E5"/>
    <w:rsid w:val="00F377EC"/>
    <w:rsid w:val="00F378CE"/>
    <w:rsid w:val="00F37A92"/>
    <w:rsid w:val="00F400AE"/>
    <w:rsid w:val="00F408D8"/>
    <w:rsid w:val="00F42933"/>
    <w:rsid w:val="00F43183"/>
    <w:rsid w:val="00F44BCB"/>
    <w:rsid w:val="00F454EB"/>
    <w:rsid w:val="00F46588"/>
    <w:rsid w:val="00F46963"/>
    <w:rsid w:val="00F47E66"/>
    <w:rsid w:val="00F50A30"/>
    <w:rsid w:val="00F55E8B"/>
    <w:rsid w:val="00F561AF"/>
    <w:rsid w:val="00F56C85"/>
    <w:rsid w:val="00F56DFF"/>
    <w:rsid w:val="00F605BB"/>
    <w:rsid w:val="00F60F68"/>
    <w:rsid w:val="00F614D6"/>
    <w:rsid w:val="00F629BE"/>
    <w:rsid w:val="00F62C50"/>
    <w:rsid w:val="00F631BD"/>
    <w:rsid w:val="00F635E6"/>
    <w:rsid w:val="00F63AF7"/>
    <w:rsid w:val="00F63E6C"/>
    <w:rsid w:val="00F64977"/>
    <w:rsid w:val="00F6568A"/>
    <w:rsid w:val="00F65B60"/>
    <w:rsid w:val="00F65EBB"/>
    <w:rsid w:val="00F713B8"/>
    <w:rsid w:val="00F715E4"/>
    <w:rsid w:val="00F72BB9"/>
    <w:rsid w:val="00F72DB5"/>
    <w:rsid w:val="00F75325"/>
    <w:rsid w:val="00F75A9B"/>
    <w:rsid w:val="00F76A01"/>
    <w:rsid w:val="00F76C7D"/>
    <w:rsid w:val="00F812E8"/>
    <w:rsid w:val="00F818D2"/>
    <w:rsid w:val="00F81B0F"/>
    <w:rsid w:val="00F84892"/>
    <w:rsid w:val="00F8517D"/>
    <w:rsid w:val="00F86D87"/>
    <w:rsid w:val="00F87847"/>
    <w:rsid w:val="00F8790E"/>
    <w:rsid w:val="00F90B31"/>
    <w:rsid w:val="00F91745"/>
    <w:rsid w:val="00F94411"/>
    <w:rsid w:val="00FA1249"/>
    <w:rsid w:val="00FA23FB"/>
    <w:rsid w:val="00FA2A13"/>
    <w:rsid w:val="00FB186C"/>
    <w:rsid w:val="00FB1C5E"/>
    <w:rsid w:val="00FB2DD9"/>
    <w:rsid w:val="00FB772B"/>
    <w:rsid w:val="00FB777D"/>
    <w:rsid w:val="00FB7F3C"/>
    <w:rsid w:val="00FC0747"/>
    <w:rsid w:val="00FC108C"/>
    <w:rsid w:val="00FC1D85"/>
    <w:rsid w:val="00FC1F3D"/>
    <w:rsid w:val="00FC24EC"/>
    <w:rsid w:val="00FC2608"/>
    <w:rsid w:val="00FC3B4C"/>
    <w:rsid w:val="00FC3C57"/>
    <w:rsid w:val="00FC4A81"/>
    <w:rsid w:val="00FC4D49"/>
    <w:rsid w:val="00FC6626"/>
    <w:rsid w:val="00FC7C76"/>
    <w:rsid w:val="00FC7ECA"/>
    <w:rsid w:val="00FD22C5"/>
    <w:rsid w:val="00FD2B09"/>
    <w:rsid w:val="00FD3387"/>
    <w:rsid w:val="00FD501D"/>
    <w:rsid w:val="00FD59FD"/>
    <w:rsid w:val="00FD5C54"/>
    <w:rsid w:val="00FD7333"/>
    <w:rsid w:val="00FE127E"/>
    <w:rsid w:val="00FE1DB8"/>
    <w:rsid w:val="00FE4015"/>
    <w:rsid w:val="00FE5143"/>
    <w:rsid w:val="00FE7373"/>
    <w:rsid w:val="00FE7A79"/>
    <w:rsid w:val="00FF078B"/>
    <w:rsid w:val="00FF0BC9"/>
    <w:rsid w:val="00FF1417"/>
    <w:rsid w:val="00FF170B"/>
    <w:rsid w:val="00FF269C"/>
    <w:rsid w:val="00FF345A"/>
    <w:rsid w:val="00FF41FB"/>
    <w:rsid w:val="00FF4E68"/>
    <w:rsid w:val="00FF7913"/>
    <w:rsid w:val="00FF7F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1C25"/>
  <w15:chartTrackingRefBased/>
  <w15:docId w15:val="{D70890C7-B74F-C749-A9E6-D5468C4E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eastAsia="zh-CN"/>
    </w:rPr>
  </w:style>
  <w:style w:type="paragraph" w:styleId="Heading1">
    <w:name w:val="heading 1"/>
    <w:basedOn w:val="Normal"/>
    <w:next w:val="Normal"/>
    <w:link w:val="Heading1Char"/>
    <w:autoRedefine/>
    <w:uiPriority w:val="9"/>
    <w:qFormat/>
    <w:rsid w:val="008A36AB"/>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8D23DE"/>
    <w:pPr>
      <w:keepNext/>
      <w:keepLines/>
      <w:spacing w:before="200"/>
      <w:outlineLvl w:val="1"/>
    </w:pPr>
    <w:rPr>
      <w:rFonts w:eastAsiaTheme="majorEastAsia" w:cs="Arial (Body)"/>
      <w:b/>
      <w:bCs/>
      <w:color w:val="990000"/>
      <w:sz w:val="26"/>
      <w:szCs w:val="26"/>
    </w:rPr>
  </w:style>
  <w:style w:type="paragraph" w:styleId="Heading3">
    <w:name w:val="heading 3"/>
    <w:basedOn w:val="Normal"/>
    <w:next w:val="Normal"/>
    <w:link w:val="Heading3Char"/>
    <w:uiPriority w:val="9"/>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6AB"/>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8D23DE"/>
    <w:rPr>
      <w:rFonts w:eastAsiaTheme="majorEastAsia" w:cs="Arial (Body)"/>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qFormat/>
    <w:rsid w:val="009A4ED6"/>
    <w:pPr>
      <w:pBdr>
        <w:bottom w:val="single" w:sz="8" w:space="4" w:color="4472C4" w:themeColor="accent1"/>
      </w:pBdr>
      <w:spacing w:after="300"/>
      <w:contextualSpacing/>
    </w:pPr>
    <w:rPr>
      <w:rFonts w:ascii="Calibri" w:eastAsia="Calibri" w:hAnsi="Calibri" w:cs="Calibri"/>
      <w:noProof/>
      <w:color w:val="000000" w:themeColor="text1"/>
      <w:spacing w:val="5"/>
      <w:kern w:val="28"/>
      <w:sz w:val="44"/>
      <w:szCs w:val="44"/>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autoRedefine/>
    <w:uiPriority w:val="11"/>
    <w:qFormat/>
    <w:rsid w:val="0044413D"/>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B62489"/>
    <w:pPr>
      <w:spacing w:after="200"/>
    </w:pPr>
    <w:rPr>
      <w:rFonts w:ascii="Sorts Mill Goudy" w:eastAsia="Sorts Mill Goudy" w:hAnsi="Sorts Mill Goudy" w:cs="Sorts Mill Goudy"/>
      <w:b/>
      <w:bCs/>
      <w:color w:val="4472C4" w:themeColor="accent1"/>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1"/>
      </w:numPr>
      <w:ind w:left="720"/>
      <w:contextualSpacing/>
    </w:pPr>
  </w:style>
  <w:style w:type="paragraph" w:styleId="ListNumber">
    <w:name w:val="List Number"/>
    <w:basedOn w:val="Normal"/>
    <w:uiPriority w:val="99"/>
    <w:unhideWhenUsed/>
    <w:qFormat/>
    <w:rsid w:val="008B6D32"/>
    <w:pPr>
      <w:numPr>
        <w:numId w:val="3"/>
      </w:numPr>
      <w:tabs>
        <w:tab w:val="num" w:pos="720"/>
      </w:tabs>
      <w:contextualSpacing/>
    </w:pPr>
  </w:style>
  <w:style w:type="paragraph" w:customStyle="1" w:styleId="Sub-bullet">
    <w:name w:val="Sub-bullet"/>
    <w:basedOn w:val="ListBullet"/>
    <w:autoRedefine/>
    <w:qFormat/>
    <w:rsid w:val="0018508C"/>
    <w:pPr>
      <w:numPr>
        <w:numId w:val="2"/>
      </w:numPr>
    </w:pPr>
  </w:style>
  <w:style w:type="character" w:styleId="IntenseReference">
    <w:name w:val="Intense Reference"/>
    <w:uiPriority w:val="32"/>
    <w:qFormat/>
    <w:rsid w:val="000A6F03"/>
    <w:rPr>
      <w:b/>
      <w:bCs/>
      <w:smallCaps/>
      <w:spacing w:val="5"/>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gander.wustl.edu/"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nder.wustl.ed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youtu.be/XD-egRcHYL4"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thegep.org/lessons/jsiders-lesson_with_exercises-tss_module1_introduction/"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11</Pages>
  <Words>4526</Words>
  <Characters>25804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Sandlin</dc:creator>
  <cp:keywords/>
  <dc:description/>
  <cp:lastModifiedBy>Leung, Wilson</cp:lastModifiedBy>
  <cp:revision>122</cp:revision>
  <cp:lastPrinted>2020-08-13T02:56:00Z</cp:lastPrinted>
  <dcterms:created xsi:type="dcterms:W3CDTF">2021-05-13T19:48:00Z</dcterms:created>
  <dcterms:modified xsi:type="dcterms:W3CDTF">2023-08-20T20:10:00Z</dcterms:modified>
</cp:coreProperties>
</file>