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5E7F" w14:textId="087635F9" w:rsidR="0044413D" w:rsidRPr="00F377EC" w:rsidRDefault="0044413D" w:rsidP="00970644">
      <w:pPr>
        <w:spacing w:after="120"/>
        <w:rPr>
          <w:rFonts w:cstheme="minorHAnsi"/>
        </w:rPr>
      </w:pPr>
      <w:r w:rsidRPr="00F377EC">
        <w:rPr>
          <w:rFonts w:cstheme="minorHAnsi"/>
          <w:noProof/>
          <w:sz w:val="44"/>
          <w:szCs w:val="44"/>
        </w:rPr>
        <mc:AlternateContent>
          <mc:Choice Requires="wps">
            <w:drawing>
              <wp:anchor distT="0" distB="0" distL="114300" distR="114300" simplePos="0" relativeHeight="251726848" behindDoc="0" locked="0" layoutInCell="1" allowOverlap="1" wp14:anchorId="7B0F7630" wp14:editId="478E9BF7">
                <wp:simplePos x="0" y="0"/>
                <wp:positionH relativeFrom="column">
                  <wp:posOffset>1151255</wp:posOffset>
                </wp:positionH>
                <wp:positionV relativeFrom="paragraph">
                  <wp:posOffset>706967</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2BBB2C" id="Straight Connector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0.65pt,55.65pt" to="475.3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" strokecolor="#900" strokeweight="1pt">
                <v:stroke joinstyle="miter"/>
              </v:line>
            </w:pict>
          </mc:Fallback>
        </mc:AlternateContent>
      </w:r>
      <w:bookmarkStart w:id="0" w:name="_Ref111829665"/>
      <w:bookmarkEnd w:id="0"/>
      <w:r w:rsidR="00190B0A" w:rsidRPr="00F377EC">
        <w:rPr>
          <w:rFonts w:cstheme="minorHAnsi"/>
          <w:noProof/>
          <w:sz w:val="44"/>
          <w:szCs w:val="44"/>
        </w:rPr>
        <w:drawing>
          <wp:anchor distT="0" distB="0" distL="114300" distR="114300" simplePos="0" relativeHeight="251658240" behindDoc="0" locked="0" layoutInCell="1" hidden="0" allowOverlap="1" wp14:anchorId="00EF3BC4" wp14:editId="74D47277">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4AAB">
        <w:rPr>
          <w:rFonts w:cstheme="minorHAnsi"/>
          <w:sz w:val="44"/>
          <w:szCs w:val="44"/>
        </w:rPr>
        <w:t>Module TSS2: Using Sequence Alignment to Identify a Transcription Start Site</w:t>
      </w:r>
    </w:p>
    <w:p w14:paraId="1DCD50A6" w14:textId="2B83AE79" w:rsidR="00B62489" w:rsidRPr="002E089A" w:rsidRDefault="002B4602" w:rsidP="002B4602">
      <w:pPr>
        <w:pStyle w:val="Subtitle"/>
        <w:ind w:firstLine="720"/>
        <w:rPr>
          <w:rStyle w:val="SubtleEmphasis"/>
        </w:rPr>
      </w:pPr>
      <w:r>
        <w:t xml:space="preserve">                   Meg </w:t>
      </w:r>
      <w:proofErr w:type="spellStart"/>
      <w:r>
        <w:t>Laakso</w:t>
      </w:r>
      <w:proofErr w:type="spellEnd"/>
    </w:p>
    <w:p w14:paraId="689BA0A2" w14:textId="77777777" w:rsidR="00E040B2" w:rsidRPr="00F377EC" w:rsidRDefault="00076BAE" w:rsidP="00F56DFF">
      <w:pPr>
        <w:ind w:left="1440"/>
        <w:rPr>
          <w:rFonts w:eastAsia="Calibri" w:cstheme="minorHAnsi"/>
          <w:color w:val="000000" w:themeColor="text1"/>
          <w:sz w:val="18"/>
          <w:szCs w:val="18"/>
        </w:rPr>
      </w:pPr>
      <w:r w:rsidRPr="00F377EC">
        <w:rPr>
          <w:rFonts w:eastAsia="Calibri" w:cstheme="minorHAnsi"/>
          <w:color w:val="000000" w:themeColor="text1"/>
          <w:sz w:val="18"/>
          <w:szCs w:val="18"/>
        </w:rPr>
        <w:t xml:space="preserve">         </w:t>
      </w:r>
      <w:r w:rsidR="0044413D" w:rsidRPr="00F377EC">
        <w:rPr>
          <w:rFonts w:eastAsia="Calibri" w:cstheme="minorHAnsi"/>
          <w:color w:val="000000" w:themeColor="text1"/>
          <w:sz w:val="18"/>
          <w:szCs w:val="18"/>
        </w:rPr>
        <w:tab/>
      </w:r>
    </w:p>
    <w:p w14:paraId="72E1B5CD" w14:textId="77777777" w:rsidR="002B4602" w:rsidRPr="00386BBD" w:rsidRDefault="002B4602" w:rsidP="002B4602">
      <w:pPr>
        <w:rPr>
          <w:b/>
          <w:bCs/>
          <w:color w:val="990000"/>
          <w:sz w:val="32"/>
          <w:szCs w:val="32"/>
        </w:rPr>
      </w:pPr>
      <w:bookmarkStart w:id="1" w:name="_Toc31094735"/>
      <w:r>
        <w:rPr>
          <w:b/>
          <w:bCs/>
          <w:color w:val="990000"/>
          <w:sz w:val="32"/>
          <w:szCs w:val="32"/>
        </w:rPr>
        <w:t>Title</w:t>
      </w:r>
    </w:p>
    <w:p w14:paraId="580872A1" w14:textId="316F4802" w:rsidR="002B4602" w:rsidRPr="00F377EC" w:rsidRDefault="002B4602" w:rsidP="002B4602">
      <w:pPr>
        <w:pStyle w:val="ListBullet"/>
      </w:pPr>
      <w:r w:rsidRPr="002B4602">
        <w:rPr>
          <w:rFonts w:cstheme="minorHAnsi"/>
          <w:bCs/>
          <w:szCs w:val="22"/>
        </w:rPr>
        <w:t xml:space="preserve">Identifying the TSS for a gene in </w:t>
      </w:r>
      <w:r w:rsidRPr="002B4602">
        <w:rPr>
          <w:rFonts w:cstheme="minorHAnsi"/>
          <w:bCs/>
          <w:i/>
          <w:szCs w:val="22"/>
        </w:rPr>
        <w:t>D. eugracilis</w:t>
      </w:r>
      <w:r w:rsidRPr="002B4602">
        <w:rPr>
          <w:rFonts w:cstheme="minorHAnsi"/>
          <w:bCs/>
          <w:szCs w:val="22"/>
        </w:rPr>
        <w:t xml:space="preserve"> using sequence alignment with the </w:t>
      </w:r>
      <w:r w:rsidRPr="002B4602">
        <w:rPr>
          <w:rFonts w:cstheme="minorHAnsi"/>
          <w:bCs/>
          <w:i/>
          <w:szCs w:val="22"/>
        </w:rPr>
        <w:t>D. melanogaster</w:t>
      </w:r>
      <w:r w:rsidRPr="002B4602">
        <w:rPr>
          <w:rFonts w:cstheme="minorHAnsi"/>
          <w:bCs/>
          <w:szCs w:val="22"/>
        </w:rPr>
        <w:t xml:space="preserve"> ortholog</w:t>
      </w:r>
    </w:p>
    <w:p w14:paraId="57227FC0" w14:textId="77777777" w:rsidR="002B4602" w:rsidRDefault="002B4602" w:rsidP="002B4602">
      <w:pPr>
        <w:rPr>
          <w:rFonts w:cstheme="minorHAnsi"/>
        </w:rPr>
      </w:pPr>
    </w:p>
    <w:p w14:paraId="618BCCDA" w14:textId="77777777" w:rsidR="002B4602" w:rsidRPr="002D528E" w:rsidRDefault="002B4602" w:rsidP="002B4602">
      <w:pPr>
        <w:rPr>
          <w:b/>
          <w:bCs/>
          <w:color w:val="990000"/>
          <w:sz w:val="32"/>
          <w:szCs w:val="32"/>
        </w:rPr>
      </w:pPr>
      <w:r>
        <w:rPr>
          <w:b/>
          <w:bCs/>
          <w:color w:val="990000"/>
          <w:sz w:val="32"/>
          <w:szCs w:val="32"/>
        </w:rPr>
        <w:t>Objective</w:t>
      </w:r>
    </w:p>
    <w:p w14:paraId="55C9E83E" w14:textId="77777777" w:rsidR="002B4602" w:rsidRPr="00E31F59" w:rsidRDefault="002B4602" w:rsidP="002B4602">
      <w:pPr>
        <w:pStyle w:val="ListBullet"/>
        <w:rPr>
          <w:rFonts w:eastAsiaTheme="minorHAnsi"/>
        </w:rPr>
      </w:pPr>
      <w:r>
        <w:t xml:space="preserve">Identify exon 1 of the </w:t>
      </w:r>
      <w:proofErr w:type="spellStart"/>
      <w:r w:rsidRPr="001A0FA7">
        <w:rPr>
          <w:i/>
        </w:rPr>
        <w:t>Antp</w:t>
      </w:r>
      <w:proofErr w:type="spellEnd"/>
      <w:r>
        <w:t xml:space="preserve"> gene in </w:t>
      </w:r>
      <w:r w:rsidRPr="00E31F59">
        <w:rPr>
          <w:i/>
        </w:rPr>
        <w:t xml:space="preserve">D. </w:t>
      </w:r>
      <w:r>
        <w:rPr>
          <w:i/>
        </w:rPr>
        <w:t>eugracilis</w:t>
      </w:r>
      <w:r>
        <w:t xml:space="preserve"> and the region that contains the </w:t>
      </w:r>
      <w:proofErr w:type="gramStart"/>
      <w:r>
        <w:t>TSS</w:t>
      </w:r>
      <w:proofErr w:type="gramEnd"/>
      <w:r>
        <w:t xml:space="preserve"> </w:t>
      </w:r>
    </w:p>
    <w:p w14:paraId="3DDF7368" w14:textId="77777777" w:rsidR="002B4602" w:rsidRPr="001A0FA7" w:rsidRDefault="002B4602" w:rsidP="002B4602">
      <w:pPr>
        <w:pStyle w:val="ListBullet"/>
        <w:rPr>
          <w:rFonts w:eastAsiaTheme="minorHAnsi"/>
        </w:rPr>
      </w:pPr>
      <w:r>
        <w:t xml:space="preserve">Use </w:t>
      </w:r>
      <w:r w:rsidRPr="00F22181">
        <w:rPr>
          <w:i/>
          <w:iCs/>
        </w:rPr>
        <w:t>blastn</w:t>
      </w:r>
      <w:r w:rsidRPr="007B4D75">
        <w:t xml:space="preserve"> </w:t>
      </w:r>
      <w:r>
        <w:t xml:space="preserve">to align nucleotide sequences from </w:t>
      </w:r>
      <w:r w:rsidRPr="00E31F59">
        <w:rPr>
          <w:i/>
        </w:rPr>
        <w:t>D. melanogaster</w:t>
      </w:r>
      <w:r>
        <w:t xml:space="preserve"> and </w:t>
      </w:r>
      <w:r w:rsidRPr="00E31F59">
        <w:rPr>
          <w:i/>
        </w:rPr>
        <w:t xml:space="preserve">D. </w:t>
      </w:r>
      <w:proofErr w:type="gramStart"/>
      <w:r w:rsidRPr="00E31F59">
        <w:rPr>
          <w:i/>
        </w:rPr>
        <w:t>eugracilis</w:t>
      </w:r>
      <w:proofErr w:type="gramEnd"/>
    </w:p>
    <w:p w14:paraId="405B314D" w14:textId="77777777" w:rsidR="002B4602" w:rsidRDefault="002B4602" w:rsidP="002B4602">
      <w:pPr>
        <w:pStyle w:val="ListBullet"/>
        <w:rPr>
          <w:rFonts w:eastAsiaTheme="minorHAnsi"/>
        </w:rPr>
      </w:pPr>
      <w:r>
        <w:rPr>
          <w:rFonts w:eastAsiaTheme="minorHAnsi"/>
        </w:rPr>
        <w:t xml:space="preserve">Identify the TSS using evidence from </w:t>
      </w:r>
      <w:proofErr w:type="gramStart"/>
      <w:r w:rsidRPr="00F22181">
        <w:rPr>
          <w:rFonts w:eastAsiaTheme="minorHAnsi"/>
          <w:i/>
          <w:iCs/>
        </w:rPr>
        <w:t>blastn</w:t>
      </w:r>
      <w:proofErr w:type="gramEnd"/>
      <w:r>
        <w:rPr>
          <w:rFonts w:eastAsiaTheme="minorHAnsi"/>
        </w:rPr>
        <w:t xml:space="preserve"> </w:t>
      </w:r>
    </w:p>
    <w:p w14:paraId="057F2C9F" w14:textId="77777777" w:rsidR="002B4602" w:rsidRPr="00B84F67" w:rsidRDefault="002B4602" w:rsidP="002B4602">
      <w:pPr>
        <w:pStyle w:val="ListBullet"/>
        <w:rPr>
          <w:rFonts w:eastAsiaTheme="minorHAnsi"/>
        </w:rPr>
      </w:pPr>
      <w:r w:rsidRPr="00B84F67">
        <w:rPr>
          <w:rFonts w:eastAsiaTheme="minorHAnsi"/>
        </w:rPr>
        <w:t xml:space="preserve">Analyze RNA-Seq and </w:t>
      </w:r>
      <w:r w:rsidRPr="00547594">
        <w:rPr>
          <w:rFonts w:eastAsiaTheme="minorHAnsi"/>
        </w:rPr>
        <w:t>TopHat</w:t>
      </w:r>
      <w:r w:rsidRPr="00B84F67">
        <w:rPr>
          <w:rFonts w:eastAsiaTheme="minorHAnsi"/>
        </w:rPr>
        <w:t xml:space="preserve"> evidence, which may provide additional evidence for the location of a </w:t>
      </w:r>
      <w:proofErr w:type="gramStart"/>
      <w:r w:rsidRPr="00B84F67">
        <w:rPr>
          <w:rFonts w:eastAsiaTheme="minorHAnsi"/>
        </w:rPr>
        <w:t>TSS</w:t>
      </w:r>
      <w:proofErr w:type="gramEnd"/>
      <w:r w:rsidRPr="00B84F67">
        <w:rPr>
          <w:rFonts w:eastAsiaTheme="minorHAnsi"/>
        </w:rPr>
        <w:t xml:space="preserve">  </w:t>
      </w:r>
    </w:p>
    <w:p w14:paraId="7ADF7479" w14:textId="77777777" w:rsidR="002B4602" w:rsidRDefault="002B4602" w:rsidP="002B4602">
      <w:pPr>
        <w:pStyle w:val="ListBullet"/>
        <w:rPr>
          <w:rFonts w:eastAsiaTheme="minorHAnsi"/>
        </w:rPr>
      </w:pPr>
      <w:r w:rsidRPr="009921B6">
        <w:rPr>
          <w:rFonts w:eastAsiaTheme="minorHAnsi"/>
        </w:rPr>
        <w:t>Use a multiple sequence alignment to examine</w:t>
      </w:r>
      <w:r>
        <w:rPr>
          <w:rFonts w:eastAsiaTheme="minorHAnsi"/>
        </w:rPr>
        <w:t xml:space="preserve"> conservation of exon 1 in 28 </w:t>
      </w:r>
      <w:r w:rsidRPr="006A0050">
        <w:rPr>
          <w:rFonts w:eastAsiaTheme="minorHAnsi"/>
          <w:i/>
        </w:rPr>
        <w:t>Drosophila</w:t>
      </w:r>
      <w:r>
        <w:rPr>
          <w:rFonts w:eastAsiaTheme="minorHAnsi"/>
        </w:rPr>
        <w:t xml:space="preserve"> </w:t>
      </w:r>
      <w:proofErr w:type="gramStart"/>
      <w:r>
        <w:rPr>
          <w:rFonts w:eastAsiaTheme="minorHAnsi"/>
        </w:rPr>
        <w:t>species</w:t>
      </w:r>
      <w:proofErr w:type="gramEnd"/>
    </w:p>
    <w:p w14:paraId="5C26C113" w14:textId="6984464F" w:rsidR="002B4602" w:rsidRPr="00386BBD" w:rsidRDefault="002B4602" w:rsidP="002B4602">
      <w:pPr>
        <w:pStyle w:val="ListBullet"/>
        <w:rPr>
          <w:rFonts w:eastAsia="Calibri"/>
        </w:rPr>
      </w:pPr>
      <w:r>
        <w:rPr>
          <w:rFonts w:eastAsiaTheme="minorHAnsi"/>
        </w:rPr>
        <w:t xml:space="preserve">Use Short Match to identify additional DNA motifs in the core promoter </w:t>
      </w:r>
      <w:proofErr w:type="gramStart"/>
      <w:r>
        <w:rPr>
          <w:rFonts w:eastAsiaTheme="minorHAnsi"/>
        </w:rPr>
        <w:t>region</w:t>
      </w:r>
      <w:proofErr w:type="gramEnd"/>
    </w:p>
    <w:p w14:paraId="40917B74" w14:textId="77777777" w:rsidR="002B4602" w:rsidRPr="00F377EC" w:rsidRDefault="002B4602" w:rsidP="002B4602">
      <w:pPr>
        <w:rPr>
          <w:rFonts w:cstheme="minorHAnsi"/>
        </w:rPr>
      </w:pPr>
    </w:p>
    <w:p w14:paraId="2839EC55" w14:textId="77777777" w:rsidR="002B4602" w:rsidRPr="002D528E" w:rsidRDefault="002B4602" w:rsidP="002B4602">
      <w:pPr>
        <w:rPr>
          <w:b/>
          <w:bCs/>
          <w:color w:val="990000"/>
          <w:sz w:val="32"/>
          <w:szCs w:val="32"/>
        </w:rPr>
      </w:pPr>
      <w:r w:rsidRPr="002D528E">
        <w:rPr>
          <w:b/>
          <w:bCs/>
          <w:color w:val="990000"/>
          <w:sz w:val="32"/>
          <w:szCs w:val="32"/>
        </w:rPr>
        <w:t>Prerequisites</w:t>
      </w:r>
    </w:p>
    <w:p w14:paraId="512C2E87" w14:textId="7902A30F" w:rsidR="002B4602" w:rsidRPr="001F4B7A" w:rsidRDefault="00000000" w:rsidP="002B4602">
      <w:pPr>
        <w:pStyle w:val="ListBullet"/>
        <w:rPr>
          <w:rFonts w:eastAsia="Calibri"/>
        </w:rPr>
      </w:pPr>
      <w:hyperlink r:id="rId9" w:history="1">
        <w:r w:rsidR="002B4602" w:rsidRPr="00C77353">
          <w:rPr>
            <w:rStyle w:val="Hyperlink"/>
            <w:rFonts w:cstheme="minorHAnsi"/>
            <w:szCs w:val="22"/>
          </w:rPr>
          <w:t>Module TSS1</w:t>
        </w:r>
      </w:hyperlink>
      <w:bookmarkStart w:id="2" w:name="OLE_LINK1"/>
      <w:bookmarkStart w:id="3" w:name="OLE_LINK2"/>
      <w:r w:rsidR="00D31713" w:rsidRPr="001F4B7A">
        <w:rPr>
          <w:rFonts w:eastAsia="Calibri"/>
        </w:rPr>
        <w:t xml:space="preserve"> </w:t>
      </w:r>
    </w:p>
    <w:bookmarkEnd w:id="2"/>
    <w:bookmarkEnd w:id="3"/>
    <w:p w14:paraId="2701CCFB" w14:textId="77777777" w:rsidR="002B4602" w:rsidRDefault="002B4602" w:rsidP="002B4602">
      <w:pPr>
        <w:pStyle w:val="ListBullet"/>
        <w:numPr>
          <w:ilvl w:val="0"/>
          <w:numId w:val="0"/>
        </w:numPr>
        <w:rPr>
          <w:rFonts w:eastAsia="Calibri"/>
        </w:rPr>
      </w:pPr>
    </w:p>
    <w:p w14:paraId="356E46C3" w14:textId="0E59B28D" w:rsidR="009A4ED6" w:rsidRPr="002B4602" w:rsidRDefault="002B4602" w:rsidP="002B4602">
      <w:pPr>
        <w:rPr>
          <w:b/>
          <w:bCs/>
          <w:color w:val="990000"/>
          <w:sz w:val="32"/>
          <w:szCs w:val="32"/>
        </w:rPr>
      </w:pPr>
      <w:r>
        <w:rPr>
          <w:b/>
          <w:bCs/>
          <w:color w:val="990000"/>
          <w:sz w:val="32"/>
          <w:szCs w:val="32"/>
        </w:rPr>
        <w:t>Order</w:t>
      </w:r>
    </w:p>
    <w:p w14:paraId="43109522" w14:textId="77777777" w:rsidR="002B4602" w:rsidRPr="00841289" w:rsidRDefault="002B4602" w:rsidP="002B4602">
      <w:pPr>
        <w:pStyle w:val="ListBullet"/>
        <w:rPr>
          <w:rFonts w:eastAsiaTheme="minorHAnsi"/>
        </w:rPr>
      </w:pPr>
      <w:r>
        <w:t xml:space="preserve">Locate the </w:t>
      </w:r>
      <w:proofErr w:type="spellStart"/>
      <w:r>
        <w:rPr>
          <w:i/>
        </w:rPr>
        <w:t>Antp</w:t>
      </w:r>
      <w:proofErr w:type="spellEnd"/>
      <w:r>
        <w:rPr>
          <w:i/>
        </w:rPr>
        <w:t xml:space="preserve"> </w:t>
      </w:r>
      <w:r>
        <w:t xml:space="preserve">gene in </w:t>
      </w:r>
      <w:r w:rsidRPr="006A0050">
        <w:rPr>
          <w:i/>
        </w:rPr>
        <w:t>D. eugracilis</w:t>
      </w:r>
      <w:r>
        <w:rPr>
          <w:i/>
        </w:rPr>
        <w:t xml:space="preserve"> </w:t>
      </w:r>
      <w:proofErr w:type="gramStart"/>
      <w:r>
        <w:t>scaffold</w:t>
      </w:r>
      <w:proofErr w:type="gramEnd"/>
    </w:p>
    <w:p w14:paraId="6E361C2E" w14:textId="77777777" w:rsidR="002B4602" w:rsidRPr="007525E9" w:rsidRDefault="002B4602" w:rsidP="002B4602">
      <w:pPr>
        <w:pStyle w:val="ListBullet"/>
        <w:rPr>
          <w:rFonts w:eastAsiaTheme="minorHAnsi"/>
          <w:b/>
        </w:rPr>
      </w:pPr>
      <w:r>
        <w:t xml:space="preserve">Align the exon 1 sequence of </w:t>
      </w:r>
      <w:proofErr w:type="spellStart"/>
      <w:r w:rsidRPr="00D52B77">
        <w:t>Antp</w:t>
      </w:r>
      <w:proofErr w:type="spellEnd"/>
      <w:r w:rsidRPr="00D52B77">
        <w:t>-RM</w:t>
      </w:r>
      <w:r>
        <w:t xml:space="preserve"> from </w:t>
      </w:r>
      <w:r w:rsidRPr="00E31F59">
        <w:rPr>
          <w:i/>
        </w:rPr>
        <w:t>D. melanogaster</w:t>
      </w:r>
      <w:r>
        <w:t xml:space="preserve"> against the </w:t>
      </w:r>
      <w:r w:rsidRPr="00E31F59">
        <w:rPr>
          <w:i/>
        </w:rPr>
        <w:t>D. eugracilis</w:t>
      </w:r>
      <w:r>
        <w:t xml:space="preserve"> </w:t>
      </w:r>
      <w:proofErr w:type="gramStart"/>
      <w:r>
        <w:t>scaffold</w:t>
      </w:r>
      <w:proofErr w:type="gramEnd"/>
    </w:p>
    <w:p w14:paraId="2CE400F4" w14:textId="77777777" w:rsidR="002B4602" w:rsidRPr="00D52B77" w:rsidRDefault="002B4602" w:rsidP="002B4602">
      <w:pPr>
        <w:pStyle w:val="ListBullet"/>
      </w:pPr>
      <w:r>
        <w:t xml:space="preserve">Identify the putative TSS for </w:t>
      </w:r>
      <w:proofErr w:type="spellStart"/>
      <w:r>
        <w:t>Antp</w:t>
      </w:r>
      <w:proofErr w:type="spellEnd"/>
      <w:r>
        <w:t xml:space="preserve">-RM in </w:t>
      </w:r>
      <w:r w:rsidRPr="00E31F59">
        <w:rPr>
          <w:i/>
        </w:rPr>
        <w:t xml:space="preserve">D. </w:t>
      </w:r>
      <w:proofErr w:type="gramStart"/>
      <w:r w:rsidRPr="00E31F59">
        <w:rPr>
          <w:i/>
        </w:rPr>
        <w:t>eugracilis</w:t>
      </w:r>
      <w:proofErr w:type="gramEnd"/>
    </w:p>
    <w:p w14:paraId="7170A342" w14:textId="42056E60" w:rsidR="002B4602" w:rsidRDefault="002B4602" w:rsidP="002B4602">
      <w:pPr>
        <w:pStyle w:val="ListBullet"/>
        <w:rPr>
          <w:rFonts w:cstheme="minorHAnsi"/>
        </w:rPr>
      </w:pPr>
      <w:r>
        <w:t xml:space="preserve">Use Short Match to determine if there are canonical DNA motifs in the core promoter </w:t>
      </w:r>
      <w:proofErr w:type="gramStart"/>
      <w:r>
        <w:t>region</w:t>
      </w:r>
      <w:proofErr w:type="gramEnd"/>
    </w:p>
    <w:p w14:paraId="1D99004B" w14:textId="6458730C" w:rsidR="005D3167" w:rsidRDefault="005D3167" w:rsidP="00244855">
      <w:pPr>
        <w:rPr>
          <w:rFonts w:cstheme="minorHAnsi"/>
        </w:rPr>
      </w:pPr>
      <w:bookmarkStart w:id="4" w:name="_Toc31094736"/>
      <w:bookmarkEnd w:id="1"/>
    </w:p>
    <w:p w14:paraId="3BA02EFB" w14:textId="24A12687" w:rsidR="002B4602" w:rsidRPr="002B4602" w:rsidRDefault="002B4602" w:rsidP="002B4602">
      <w:pPr>
        <w:rPr>
          <w:b/>
          <w:bCs/>
          <w:color w:val="990000"/>
          <w:sz w:val="32"/>
          <w:szCs w:val="32"/>
        </w:rPr>
      </w:pPr>
      <w:r w:rsidRPr="002D528E">
        <w:rPr>
          <w:b/>
          <w:bCs/>
          <w:color w:val="990000"/>
          <w:sz w:val="32"/>
          <w:szCs w:val="32"/>
        </w:rPr>
        <w:t>Resources &amp; Tools</w:t>
      </w:r>
      <w:bookmarkEnd w:id="4"/>
    </w:p>
    <w:p w14:paraId="2B647D4A" w14:textId="0B6D1140" w:rsidR="002B4602" w:rsidRPr="000A6F03" w:rsidRDefault="00000000" w:rsidP="002B4602">
      <w:pPr>
        <w:pStyle w:val="ListBullet"/>
        <w:rPr>
          <w:rStyle w:val="Hyperlink"/>
          <w:b/>
          <w:color w:val="auto"/>
          <w:u w:val="none"/>
        </w:rPr>
      </w:pPr>
      <w:hyperlink r:id="rId10" w:history="1">
        <w:r w:rsidR="002B4602" w:rsidRPr="0049142A">
          <w:rPr>
            <w:rStyle w:val="Hyperlink"/>
          </w:rPr>
          <w:t>RNA-Seq and TopHat Video</w:t>
        </w:r>
      </w:hyperlink>
    </w:p>
    <w:p w14:paraId="49274DF5" w14:textId="71D1052F" w:rsidR="002B4602" w:rsidRPr="00D344DD" w:rsidRDefault="00000000" w:rsidP="002B4602">
      <w:pPr>
        <w:pStyle w:val="ListBullet"/>
        <w:rPr>
          <w:rStyle w:val="Hyperlink"/>
          <w:b/>
          <w:color w:val="auto"/>
          <w:u w:val="none"/>
        </w:rPr>
      </w:pPr>
      <w:hyperlink r:id="rId11" w:history="1">
        <w:r w:rsidR="002B4602" w:rsidRPr="00D344DD">
          <w:rPr>
            <w:rStyle w:val="Hyperlink"/>
          </w:rPr>
          <w:t>GEP UCSC Genome Browser</w:t>
        </w:r>
      </w:hyperlink>
      <w:r w:rsidR="002B4602" w:rsidRPr="00D344DD">
        <w:t xml:space="preserve"> </w:t>
      </w:r>
    </w:p>
    <w:p w14:paraId="77F057F6" w14:textId="51347F8B" w:rsidR="00555FB4" w:rsidRPr="00D344DD" w:rsidRDefault="00000000" w:rsidP="001C655E">
      <w:pPr>
        <w:pStyle w:val="ListBullet"/>
        <w:rPr>
          <w:rStyle w:val="Hyperlink"/>
          <w:b/>
          <w:color w:val="auto"/>
          <w:u w:val="none"/>
        </w:rPr>
      </w:pPr>
      <w:hyperlink r:id="rId12" w:history="1">
        <w:r w:rsidR="00555FB4" w:rsidRPr="00D344DD">
          <w:rPr>
            <w:rStyle w:val="Hyperlink"/>
          </w:rPr>
          <w:t>Gene Record Finder</w:t>
        </w:r>
      </w:hyperlink>
    </w:p>
    <w:p w14:paraId="59663A0B" w14:textId="3BAE9BB5" w:rsidR="002B4602" w:rsidRPr="007A2A78" w:rsidRDefault="00000000" w:rsidP="007A2A78">
      <w:pPr>
        <w:pStyle w:val="ListBullet"/>
        <w:rPr>
          <w:b/>
        </w:rPr>
      </w:pPr>
      <w:hyperlink r:id="rId13" w:history="1">
        <w:r w:rsidR="00555FB4" w:rsidRPr="0049142A">
          <w:rPr>
            <w:rStyle w:val="Hyperlink"/>
          </w:rPr>
          <w:t>NCBI BLAST</w:t>
        </w:r>
      </w:hyperlink>
    </w:p>
    <w:bookmarkStart w:id="5" w:name="_Toc31094738" w:displacedByCustomXml="next"/>
    <w:sdt>
      <w:sdtPr>
        <w:rPr>
          <w:rFonts w:ascii="Times New Roman" w:eastAsia="Times New Roman" w:hAnsi="Times New Roman" w:cstheme="minorHAnsi"/>
          <w:b w:val="0"/>
          <w:bCs w:val="0"/>
          <w:color w:val="auto"/>
          <w:sz w:val="24"/>
          <w:szCs w:val="24"/>
          <w:lang w:eastAsia="zh-CN"/>
        </w:rPr>
        <w:id w:val="1597284308"/>
        <w:docPartObj>
          <w:docPartGallery w:val="Table of Contents"/>
          <w:docPartUnique/>
        </w:docPartObj>
      </w:sdtPr>
      <w:sdtEndPr>
        <w:rPr>
          <w:rFonts w:asciiTheme="minorHAnsi" w:hAnsiTheme="minorHAnsi"/>
          <w:noProof/>
        </w:rPr>
      </w:sdtEndPr>
      <w:sdtContent>
        <w:p w14:paraId="30E4815E" w14:textId="77777777" w:rsidR="00A540D0" w:rsidRPr="00F377EC" w:rsidRDefault="00A540D0" w:rsidP="008B342B">
          <w:pPr>
            <w:pStyle w:val="TOCHeading"/>
            <w:rPr>
              <w:rFonts w:cstheme="minorHAnsi"/>
            </w:rPr>
          </w:pPr>
          <w:r w:rsidRPr="00F377EC">
            <w:rPr>
              <w:rFonts w:cstheme="minorHAnsi"/>
            </w:rPr>
            <w:t>Table of Contents</w:t>
          </w:r>
        </w:p>
        <w:p w14:paraId="14FBFB6F" w14:textId="1E73140E" w:rsidR="00136600" w:rsidRDefault="00A540D0">
          <w:pPr>
            <w:pStyle w:val="TOC1"/>
            <w:tabs>
              <w:tab w:val="right" w:leader="dot" w:pos="10070"/>
            </w:tabs>
            <w:rPr>
              <w:rFonts w:eastAsiaTheme="minorEastAsia" w:cstheme="minorBidi"/>
              <w:b w:val="0"/>
              <w:bCs w:val="0"/>
              <w:i w:val="0"/>
              <w:iCs w:val="0"/>
              <w:noProof/>
              <w:kern w:val="2"/>
              <w:lang w:eastAsia="en-US"/>
              <w14:ligatures w14:val="standardContextual"/>
            </w:rPr>
          </w:pPr>
          <w:r w:rsidRPr="00F377EC">
            <w:rPr>
              <w:b w:val="0"/>
              <w:bCs w:val="0"/>
            </w:rPr>
            <w:fldChar w:fldCharType="begin"/>
          </w:r>
          <w:r w:rsidRPr="00F377EC">
            <w:instrText xml:space="preserve"> TOC \o "1-3" \h \z \u </w:instrText>
          </w:r>
          <w:r w:rsidRPr="00F377EC">
            <w:rPr>
              <w:b w:val="0"/>
              <w:bCs w:val="0"/>
            </w:rPr>
            <w:fldChar w:fldCharType="separate"/>
          </w:r>
          <w:hyperlink w:anchor="_Toc143260023" w:history="1">
            <w:r w:rsidR="00136600" w:rsidRPr="00BD2F82">
              <w:rPr>
                <w:rStyle w:val="Hyperlink"/>
                <w:rFonts w:eastAsia="Calibri"/>
                <w:noProof/>
              </w:rPr>
              <w:t>Align the DNA sequence from exon 1 of the Antennapedia gene from D. melanogaster against the D. eugracilis scaffold in order to find the D. eugracilis Transcription Start Site</w:t>
            </w:r>
            <w:r w:rsidR="00136600">
              <w:rPr>
                <w:noProof/>
                <w:webHidden/>
              </w:rPr>
              <w:tab/>
            </w:r>
            <w:r w:rsidR="00136600">
              <w:rPr>
                <w:noProof/>
                <w:webHidden/>
              </w:rPr>
              <w:fldChar w:fldCharType="begin"/>
            </w:r>
            <w:r w:rsidR="00136600">
              <w:rPr>
                <w:noProof/>
                <w:webHidden/>
              </w:rPr>
              <w:instrText xml:space="preserve"> PAGEREF _Toc143260023 \h </w:instrText>
            </w:r>
            <w:r w:rsidR="00136600">
              <w:rPr>
                <w:noProof/>
                <w:webHidden/>
              </w:rPr>
            </w:r>
            <w:r w:rsidR="00136600">
              <w:rPr>
                <w:noProof/>
                <w:webHidden/>
              </w:rPr>
              <w:fldChar w:fldCharType="separate"/>
            </w:r>
            <w:r w:rsidR="003E0946">
              <w:rPr>
                <w:noProof/>
                <w:webHidden/>
              </w:rPr>
              <w:t>2</w:t>
            </w:r>
            <w:r w:rsidR="00136600">
              <w:rPr>
                <w:noProof/>
                <w:webHidden/>
              </w:rPr>
              <w:fldChar w:fldCharType="end"/>
            </w:r>
          </w:hyperlink>
        </w:p>
        <w:p w14:paraId="21E99EE1" w14:textId="188AD0EC" w:rsidR="00136600" w:rsidRDefault="00000000">
          <w:pPr>
            <w:pStyle w:val="TOC2"/>
            <w:rPr>
              <w:rFonts w:eastAsiaTheme="minorEastAsia" w:cstheme="minorBidi"/>
              <w:b w:val="0"/>
              <w:bCs w:val="0"/>
              <w:noProof/>
              <w:kern w:val="2"/>
              <w:sz w:val="24"/>
              <w:szCs w:val="24"/>
              <w:lang w:eastAsia="en-US"/>
              <w14:ligatures w14:val="standardContextual"/>
            </w:rPr>
          </w:pPr>
          <w:hyperlink w:anchor="_Toc143260024" w:history="1">
            <w:r w:rsidR="00136600" w:rsidRPr="00BD2F82">
              <w:rPr>
                <w:rStyle w:val="Hyperlink"/>
                <w:rFonts w:eastAsia="Calibri"/>
                <w:noProof/>
              </w:rPr>
              <w:t xml:space="preserve">Exercise 1: Locate the </w:t>
            </w:r>
            <w:r w:rsidR="00136600" w:rsidRPr="00BD2F82">
              <w:rPr>
                <w:rStyle w:val="Hyperlink"/>
                <w:rFonts w:eastAsia="Calibri"/>
                <w:i/>
                <w:iCs/>
                <w:noProof/>
              </w:rPr>
              <w:t>Antp</w:t>
            </w:r>
            <w:r w:rsidR="00136600" w:rsidRPr="00BD2F82">
              <w:rPr>
                <w:rStyle w:val="Hyperlink"/>
                <w:rFonts w:eastAsia="Calibri"/>
                <w:noProof/>
              </w:rPr>
              <w:t xml:space="preserve"> gene in </w:t>
            </w:r>
            <w:r w:rsidR="00136600" w:rsidRPr="00BD2F82">
              <w:rPr>
                <w:rStyle w:val="Hyperlink"/>
                <w:rFonts w:eastAsia="Calibri"/>
                <w:i/>
                <w:iCs/>
                <w:noProof/>
              </w:rPr>
              <w:t>D. eugracilis</w:t>
            </w:r>
            <w:r w:rsidR="00136600">
              <w:rPr>
                <w:noProof/>
                <w:webHidden/>
              </w:rPr>
              <w:tab/>
            </w:r>
            <w:r w:rsidR="00136600">
              <w:rPr>
                <w:noProof/>
                <w:webHidden/>
              </w:rPr>
              <w:fldChar w:fldCharType="begin"/>
            </w:r>
            <w:r w:rsidR="00136600">
              <w:rPr>
                <w:noProof/>
                <w:webHidden/>
              </w:rPr>
              <w:instrText xml:space="preserve"> PAGEREF _Toc143260024 \h </w:instrText>
            </w:r>
            <w:r w:rsidR="00136600">
              <w:rPr>
                <w:noProof/>
                <w:webHidden/>
              </w:rPr>
            </w:r>
            <w:r w:rsidR="00136600">
              <w:rPr>
                <w:noProof/>
                <w:webHidden/>
              </w:rPr>
              <w:fldChar w:fldCharType="separate"/>
            </w:r>
            <w:r w:rsidR="003E0946">
              <w:rPr>
                <w:noProof/>
                <w:webHidden/>
              </w:rPr>
              <w:t>2</w:t>
            </w:r>
            <w:r w:rsidR="00136600">
              <w:rPr>
                <w:noProof/>
                <w:webHidden/>
              </w:rPr>
              <w:fldChar w:fldCharType="end"/>
            </w:r>
          </w:hyperlink>
        </w:p>
        <w:p w14:paraId="1A80D124" w14:textId="39E3EBAA" w:rsidR="00136600" w:rsidRDefault="00000000">
          <w:pPr>
            <w:pStyle w:val="TOC2"/>
            <w:rPr>
              <w:rFonts w:eastAsiaTheme="minorEastAsia" w:cstheme="minorBidi"/>
              <w:b w:val="0"/>
              <w:bCs w:val="0"/>
              <w:noProof/>
              <w:kern w:val="2"/>
              <w:sz w:val="24"/>
              <w:szCs w:val="24"/>
              <w:lang w:eastAsia="en-US"/>
              <w14:ligatures w14:val="standardContextual"/>
            </w:rPr>
          </w:pPr>
          <w:hyperlink w:anchor="_Toc143260025" w:history="1">
            <w:r w:rsidR="00136600" w:rsidRPr="00BD2F82">
              <w:rPr>
                <w:rStyle w:val="Hyperlink"/>
                <w:rFonts w:eastAsia="Calibri"/>
                <w:noProof/>
              </w:rPr>
              <w:t xml:space="preserve">Exercise 2: Use </w:t>
            </w:r>
            <w:r w:rsidR="00136600" w:rsidRPr="00BD2F82">
              <w:rPr>
                <w:rStyle w:val="Hyperlink"/>
                <w:rFonts w:eastAsia="Calibri"/>
                <w:i/>
                <w:iCs/>
                <w:noProof/>
              </w:rPr>
              <w:t>blastn</w:t>
            </w:r>
            <w:r w:rsidR="00136600" w:rsidRPr="00BD2F82">
              <w:rPr>
                <w:rStyle w:val="Hyperlink"/>
                <w:rFonts w:eastAsia="Calibri"/>
                <w:noProof/>
              </w:rPr>
              <w:t xml:space="preserve"> to align exon 1 sequences from </w:t>
            </w:r>
            <w:r w:rsidR="00136600" w:rsidRPr="00BD2F82">
              <w:rPr>
                <w:rStyle w:val="Hyperlink"/>
                <w:rFonts w:eastAsia="Calibri"/>
                <w:i/>
                <w:iCs/>
                <w:noProof/>
              </w:rPr>
              <w:t>D. melanogaster</w:t>
            </w:r>
            <w:r w:rsidR="00136600" w:rsidRPr="00BD2F82">
              <w:rPr>
                <w:rStyle w:val="Hyperlink"/>
                <w:rFonts w:eastAsia="Calibri"/>
                <w:noProof/>
              </w:rPr>
              <w:t xml:space="preserve"> against the </w:t>
            </w:r>
            <w:r w:rsidR="00136600" w:rsidRPr="00BD2F82">
              <w:rPr>
                <w:rStyle w:val="Hyperlink"/>
                <w:rFonts w:eastAsia="Calibri"/>
                <w:i/>
                <w:iCs/>
                <w:noProof/>
              </w:rPr>
              <w:t>D. eugracilis</w:t>
            </w:r>
            <w:r w:rsidR="00136600" w:rsidRPr="00BD2F82">
              <w:rPr>
                <w:rStyle w:val="Hyperlink"/>
                <w:rFonts w:eastAsia="Calibri"/>
                <w:noProof/>
              </w:rPr>
              <w:t xml:space="preserve"> scaffold</w:t>
            </w:r>
            <w:r w:rsidR="00136600">
              <w:rPr>
                <w:noProof/>
                <w:webHidden/>
              </w:rPr>
              <w:tab/>
            </w:r>
            <w:r w:rsidR="00136600">
              <w:rPr>
                <w:noProof/>
                <w:webHidden/>
              </w:rPr>
              <w:fldChar w:fldCharType="begin"/>
            </w:r>
            <w:r w:rsidR="00136600">
              <w:rPr>
                <w:noProof/>
                <w:webHidden/>
              </w:rPr>
              <w:instrText xml:space="preserve"> PAGEREF _Toc143260025 \h </w:instrText>
            </w:r>
            <w:r w:rsidR="00136600">
              <w:rPr>
                <w:noProof/>
                <w:webHidden/>
              </w:rPr>
            </w:r>
            <w:r w:rsidR="00136600">
              <w:rPr>
                <w:noProof/>
                <w:webHidden/>
              </w:rPr>
              <w:fldChar w:fldCharType="separate"/>
            </w:r>
            <w:r w:rsidR="003E0946">
              <w:rPr>
                <w:noProof/>
                <w:webHidden/>
              </w:rPr>
              <w:t>4</w:t>
            </w:r>
            <w:r w:rsidR="00136600">
              <w:rPr>
                <w:noProof/>
                <w:webHidden/>
              </w:rPr>
              <w:fldChar w:fldCharType="end"/>
            </w:r>
          </w:hyperlink>
        </w:p>
        <w:p w14:paraId="5AE41CC8" w14:textId="0F5A7DA4" w:rsidR="00136600" w:rsidRDefault="00000000">
          <w:pPr>
            <w:pStyle w:val="TOC2"/>
            <w:rPr>
              <w:rFonts w:eastAsiaTheme="minorEastAsia" w:cstheme="minorBidi"/>
              <w:b w:val="0"/>
              <w:bCs w:val="0"/>
              <w:noProof/>
              <w:kern w:val="2"/>
              <w:sz w:val="24"/>
              <w:szCs w:val="24"/>
              <w:lang w:eastAsia="en-US"/>
              <w14:ligatures w14:val="standardContextual"/>
            </w:rPr>
          </w:pPr>
          <w:hyperlink w:anchor="_Toc143260026" w:history="1">
            <w:r w:rsidR="00136600" w:rsidRPr="00BD2F82">
              <w:rPr>
                <w:rStyle w:val="Hyperlink"/>
                <w:rFonts w:eastAsia="Calibri"/>
                <w:noProof/>
              </w:rPr>
              <w:t xml:space="preserve">Exercise 3: Using a multiple sequence alignment to examine exon 1 of the </w:t>
            </w:r>
            <w:r w:rsidR="00136600" w:rsidRPr="00BD2F82">
              <w:rPr>
                <w:rStyle w:val="Hyperlink"/>
                <w:rFonts w:eastAsia="Calibri"/>
                <w:i/>
                <w:iCs/>
                <w:noProof/>
              </w:rPr>
              <w:t>Antp</w:t>
            </w:r>
            <w:r w:rsidR="00136600" w:rsidRPr="00BD2F82">
              <w:rPr>
                <w:rStyle w:val="Hyperlink"/>
                <w:rFonts w:eastAsia="Calibri"/>
                <w:noProof/>
              </w:rPr>
              <w:t xml:space="preserve"> gene in </w:t>
            </w:r>
            <w:r w:rsidR="00136600" w:rsidRPr="00BD2F82">
              <w:rPr>
                <w:rStyle w:val="Hyperlink"/>
                <w:rFonts w:eastAsia="Calibri"/>
                <w:i/>
                <w:iCs/>
                <w:noProof/>
              </w:rPr>
              <w:t>D. melanogaster</w:t>
            </w:r>
            <w:r w:rsidR="00136600" w:rsidRPr="00BD2F82">
              <w:rPr>
                <w:rStyle w:val="Hyperlink"/>
                <w:rFonts w:eastAsia="Calibri"/>
                <w:noProof/>
              </w:rPr>
              <w:t xml:space="preserve"> and </w:t>
            </w:r>
            <w:r w:rsidR="00136600" w:rsidRPr="00BD2F82">
              <w:rPr>
                <w:rStyle w:val="Hyperlink"/>
                <w:rFonts w:eastAsia="Calibri"/>
                <w:i/>
                <w:iCs/>
                <w:noProof/>
              </w:rPr>
              <w:t>D. eugracilis</w:t>
            </w:r>
            <w:r w:rsidR="00136600">
              <w:rPr>
                <w:noProof/>
                <w:webHidden/>
              </w:rPr>
              <w:tab/>
            </w:r>
            <w:r w:rsidR="00136600">
              <w:rPr>
                <w:noProof/>
                <w:webHidden/>
              </w:rPr>
              <w:fldChar w:fldCharType="begin"/>
            </w:r>
            <w:r w:rsidR="00136600">
              <w:rPr>
                <w:noProof/>
                <w:webHidden/>
              </w:rPr>
              <w:instrText xml:space="preserve"> PAGEREF _Toc143260026 \h </w:instrText>
            </w:r>
            <w:r w:rsidR="00136600">
              <w:rPr>
                <w:noProof/>
                <w:webHidden/>
              </w:rPr>
            </w:r>
            <w:r w:rsidR="00136600">
              <w:rPr>
                <w:noProof/>
                <w:webHidden/>
              </w:rPr>
              <w:fldChar w:fldCharType="separate"/>
            </w:r>
            <w:r w:rsidR="003E0946">
              <w:rPr>
                <w:noProof/>
                <w:webHidden/>
              </w:rPr>
              <w:t>7</w:t>
            </w:r>
            <w:r w:rsidR="00136600">
              <w:rPr>
                <w:noProof/>
                <w:webHidden/>
              </w:rPr>
              <w:fldChar w:fldCharType="end"/>
            </w:r>
          </w:hyperlink>
        </w:p>
        <w:p w14:paraId="7C31022A" w14:textId="766135DD" w:rsidR="00136600"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0027" w:history="1">
            <w:r w:rsidR="00136600" w:rsidRPr="00BD2F82">
              <w:rPr>
                <w:rStyle w:val="Hyperlink"/>
                <w:rFonts w:eastAsia="Calibri"/>
                <w:noProof/>
              </w:rPr>
              <w:t>Can we use this strategy to help identify the TSS for any gene?</w:t>
            </w:r>
            <w:r w:rsidR="00136600">
              <w:rPr>
                <w:noProof/>
                <w:webHidden/>
              </w:rPr>
              <w:tab/>
            </w:r>
            <w:r w:rsidR="00136600">
              <w:rPr>
                <w:noProof/>
                <w:webHidden/>
              </w:rPr>
              <w:fldChar w:fldCharType="begin"/>
            </w:r>
            <w:r w:rsidR="00136600">
              <w:rPr>
                <w:noProof/>
                <w:webHidden/>
              </w:rPr>
              <w:instrText xml:space="preserve"> PAGEREF _Toc143260027 \h </w:instrText>
            </w:r>
            <w:r w:rsidR="00136600">
              <w:rPr>
                <w:noProof/>
                <w:webHidden/>
              </w:rPr>
            </w:r>
            <w:r w:rsidR="00136600">
              <w:rPr>
                <w:noProof/>
                <w:webHidden/>
              </w:rPr>
              <w:fldChar w:fldCharType="separate"/>
            </w:r>
            <w:r w:rsidR="003E0946">
              <w:rPr>
                <w:noProof/>
                <w:webHidden/>
              </w:rPr>
              <w:t>10</w:t>
            </w:r>
            <w:r w:rsidR="00136600">
              <w:rPr>
                <w:noProof/>
                <w:webHidden/>
              </w:rPr>
              <w:fldChar w:fldCharType="end"/>
            </w:r>
          </w:hyperlink>
        </w:p>
        <w:p w14:paraId="7F2CF978" w14:textId="1A168A75" w:rsidR="00136600"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0028" w:history="1">
            <w:r w:rsidR="00136600" w:rsidRPr="00BD2F82">
              <w:rPr>
                <w:rStyle w:val="Hyperlink"/>
                <w:rFonts w:eastAsia="Calibri"/>
                <w:noProof/>
              </w:rPr>
              <w:t>Transcription factor binding sites: Promoter motifs</w:t>
            </w:r>
            <w:r w:rsidR="00136600">
              <w:rPr>
                <w:noProof/>
                <w:webHidden/>
              </w:rPr>
              <w:tab/>
            </w:r>
            <w:r w:rsidR="00136600">
              <w:rPr>
                <w:noProof/>
                <w:webHidden/>
              </w:rPr>
              <w:fldChar w:fldCharType="begin"/>
            </w:r>
            <w:r w:rsidR="00136600">
              <w:rPr>
                <w:noProof/>
                <w:webHidden/>
              </w:rPr>
              <w:instrText xml:space="preserve"> PAGEREF _Toc143260028 \h </w:instrText>
            </w:r>
            <w:r w:rsidR="00136600">
              <w:rPr>
                <w:noProof/>
                <w:webHidden/>
              </w:rPr>
            </w:r>
            <w:r w:rsidR="00136600">
              <w:rPr>
                <w:noProof/>
                <w:webHidden/>
              </w:rPr>
              <w:fldChar w:fldCharType="separate"/>
            </w:r>
            <w:r w:rsidR="003E0946">
              <w:rPr>
                <w:noProof/>
                <w:webHidden/>
              </w:rPr>
              <w:t>10</w:t>
            </w:r>
            <w:r w:rsidR="00136600">
              <w:rPr>
                <w:noProof/>
                <w:webHidden/>
              </w:rPr>
              <w:fldChar w:fldCharType="end"/>
            </w:r>
          </w:hyperlink>
        </w:p>
        <w:p w14:paraId="7B6B664E" w14:textId="361A6824" w:rsidR="00136600" w:rsidRDefault="00000000">
          <w:pPr>
            <w:pStyle w:val="TOC2"/>
            <w:rPr>
              <w:rFonts w:eastAsiaTheme="minorEastAsia" w:cstheme="minorBidi"/>
              <w:b w:val="0"/>
              <w:bCs w:val="0"/>
              <w:noProof/>
              <w:kern w:val="2"/>
              <w:sz w:val="24"/>
              <w:szCs w:val="24"/>
              <w:lang w:eastAsia="en-US"/>
              <w14:ligatures w14:val="standardContextual"/>
            </w:rPr>
          </w:pPr>
          <w:hyperlink w:anchor="_Toc143260029" w:history="1">
            <w:r w:rsidR="00136600" w:rsidRPr="00BD2F82">
              <w:rPr>
                <w:rStyle w:val="Hyperlink"/>
                <w:rFonts w:eastAsia="Calibri"/>
                <w:noProof/>
              </w:rPr>
              <w:t>Exercise 4: using the short match feature to search for motif sequences</w:t>
            </w:r>
            <w:r w:rsidR="00136600">
              <w:rPr>
                <w:noProof/>
                <w:webHidden/>
              </w:rPr>
              <w:tab/>
            </w:r>
            <w:r w:rsidR="00136600">
              <w:rPr>
                <w:noProof/>
                <w:webHidden/>
              </w:rPr>
              <w:fldChar w:fldCharType="begin"/>
            </w:r>
            <w:r w:rsidR="00136600">
              <w:rPr>
                <w:noProof/>
                <w:webHidden/>
              </w:rPr>
              <w:instrText xml:space="preserve"> PAGEREF _Toc143260029 \h </w:instrText>
            </w:r>
            <w:r w:rsidR="00136600">
              <w:rPr>
                <w:noProof/>
                <w:webHidden/>
              </w:rPr>
            </w:r>
            <w:r w:rsidR="00136600">
              <w:rPr>
                <w:noProof/>
                <w:webHidden/>
              </w:rPr>
              <w:fldChar w:fldCharType="separate"/>
            </w:r>
            <w:r w:rsidR="003E0946">
              <w:rPr>
                <w:noProof/>
                <w:webHidden/>
              </w:rPr>
              <w:t>12</w:t>
            </w:r>
            <w:r w:rsidR="00136600">
              <w:rPr>
                <w:noProof/>
                <w:webHidden/>
              </w:rPr>
              <w:fldChar w:fldCharType="end"/>
            </w:r>
          </w:hyperlink>
        </w:p>
        <w:p w14:paraId="6240A5F6" w14:textId="5B3C3070" w:rsidR="00136600"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0030" w:history="1">
            <w:r w:rsidR="00136600" w:rsidRPr="00BD2F82">
              <w:rPr>
                <w:rStyle w:val="Hyperlink"/>
                <w:rFonts w:eastAsia="Calibri"/>
                <w:noProof/>
              </w:rPr>
              <w:t>Wrapping up</w:t>
            </w:r>
            <w:r w:rsidR="00136600">
              <w:rPr>
                <w:noProof/>
                <w:webHidden/>
              </w:rPr>
              <w:tab/>
            </w:r>
            <w:r w:rsidR="00136600">
              <w:rPr>
                <w:noProof/>
                <w:webHidden/>
              </w:rPr>
              <w:fldChar w:fldCharType="begin"/>
            </w:r>
            <w:r w:rsidR="00136600">
              <w:rPr>
                <w:noProof/>
                <w:webHidden/>
              </w:rPr>
              <w:instrText xml:space="preserve"> PAGEREF _Toc143260030 \h </w:instrText>
            </w:r>
            <w:r w:rsidR="00136600">
              <w:rPr>
                <w:noProof/>
                <w:webHidden/>
              </w:rPr>
            </w:r>
            <w:r w:rsidR="00136600">
              <w:rPr>
                <w:noProof/>
                <w:webHidden/>
              </w:rPr>
              <w:fldChar w:fldCharType="separate"/>
            </w:r>
            <w:r w:rsidR="003E0946">
              <w:rPr>
                <w:noProof/>
                <w:webHidden/>
              </w:rPr>
              <w:t>13</w:t>
            </w:r>
            <w:r w:rsidR="00136600">
              <w:rPr>
                <w:noProof/>
                <w:webHidden/>
              </w:rPr>
              <w:fldChar w:fldCharType="end"/>
            </w:r>
          </w:hyperlink>
        </w:p>
        <w:p w14:paraId="652BB04C" w14:textId="65A4E622" w:rsidR="00136600"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0031" w:history="1">
            <w:r w:rsidR="00136600" w:rsidRPr="00BD2F82">
              <w:rPr>
                <w:rStyle w:val="Hyperlink"/>
                <w:rFonts w:eastAsia="Calibri"/>
                <w:noProof/>
              </w:rPr>
              <w:t>References</w:t>
            </w:r>
            <w:r w:rsidR="00136600">
              <w:rPr>
                <w:noProof/>
                <w:webHidden/>
              </w:rPr>
              <w:tab/>
            </w:r>
            <w:r w:rsidR="00136600">
              <w:rPr>
                <w:noProof/>
                <w:webHidden/>
              </w:rPr>
              <w:fldChar w:fldCharType="begin"/>
            </w:r>
            <w:r w:rsidR="00136600">
              <w:rPr>
                <w:noProof/>
                <w:webHidden/>
              </w:rPr>
              <w:instrText xml:space="preserve"> PAGEREF _Toc143260031 \h </w:instrText>
            </w:r>
            <w:r w:rsidR="00136600">
              <w:rPr>
                <w:noProof/>
                <w:webHidden/>
              </w:rPr>
            </w:r>
            <w:r w:rsidR="00136600">
              <w:rPr>
                <w:noProof/>
                <w:webHidden/>
              </w:rPr>
              <w:fldChar w:fldCharType="separate"/>
            </w:r>
            <w:r w:rsidR="003E0946">
              <w:rPr>
                <w:noProof/>
                <w:webHidden/>
              </w:rPr>
              <w:t>14</w:t>
            </w:r>
            <w:r w:rsidR="00136600">
              <w:rPr>
                <w:noProof/>
                <w:webHidden/>
              </w:rPr>
              <w:fldChar w:fldCharType="end"/>
            </w:r>
          </w:hyperlink>
        </w:p>
        <w:p w14:paraId="512D10E4" w14:textId="58173CF5" w:rsidR="00A540D0" w:rsidRPr="00F377EC" w:rsidRDefault="00A540D0">
          <w:pPr>
            <w:rPr>
              <w:rFonts w:cstheme="minorHAnsi"/>
            </w:rPr>
          </w:pPr>
          <w:r w:rsidRPr="00F377EC">
            <w:rPr>
              <w:rFonts w:cstheme="minorHAnsi"/>
              <w:b/>
              <w:bCs/>
              <w:noProof/>
            </w:rPr>
            <w:fldChar w:fldCharType="end"/>
          </w:r>
        </w:p>
      </w:sdtContent>
    </w:sdt>
    <w:p w14:paraId="48EDEA65" w14:textId="77777777" w:rsidR="005001BD" w:rsidRPr="00F377EC" w:rsidRDefault="005001BD" w:rsidP="00970644">
      <w:pPr>
        <w:rPr>
          <w:rFonts w:cstheme="minorHAnsi"/>
        </w:rPr>
      </w:pPr>
    </w:p>
    <w:p w14:paraId="30402226" w14:textId="71B8EBA1" w:rsidR="00D830E0" w:rsidRDefault="00D830E0" w:rsidP="00D830E0">
      <w:pPr>
        <w:pStyle w:val="Heading1"/>
      </w:pPr>
      <w:bookmarkStart w:id="6" w:name="_Toc143260023"/>
      <w:bookmarkEnd w:id="5"/>
      <w:r w:rsidRPr="0021609E">
        <w:t xml:space="preserve">Align the DNA sequence from exon 1 of the Antennapedia gene from </w:t>
      </w:r>
      <w:r w:rsidRPr="00D830E0">
        <w:rPr>
          <w:i/>
          <w:iCs/>
        </w:rPr>
        <w:t>D. melanogaster</w:t>
      </w:r>
      <w:r w:rsidRPr="0021609E">
        <w:t xml:space="preserve"> against the </w:t>
      </w:r>
      <w:r w:rsidRPr="00D830E0">
        <w:rPr>
          <w:i/>
          <w:iCs/>
        </w:rPr>
        <w:t>D. eugracilis</w:t>
      </w:r>
      <w:r w:rsidRPr="0021609E">
        <w:t xml:space="preserve"> scaffold in order to find the </w:t>
      </w:r>
      <w:r w:rsidRPr="00D830E0">
        <w:rPr>
          <w:i/>
          <w:iCs/>
        </w:rPr>
        <w:t>D. eugracilis</w:t>
      </w:r>
      <w:r w:rsidRPr="0021609E">
        <w:t xml:space="preserve"> </w:t>
      </w:r>
      <w:r>
        <w:t>Transcription Start Site</w:t>
      </w:r>
      <w:bookmarkEnd w:id="6"/>
    </w:p>
    <w:p w14:paraId="55DDBE65" w14:textId="77777777" w:rsidR="00D830E0" w:rsidRPr="00D830E0" w:rsidRDefault="00D830E0" w:rsidP="00D830E0"/>
    <w:p w14:paraId="5ED00299" w14:textId="293ED6F2" w:rsidR="00D830E0" w:rsidRDefault="00D830E0" w:rsidP="00D830E0">
      <w:bookmarkStart w:id="7" w:name="_heading=h.2s8eyo1" w:colFirst="0" w:colLast="0"/>
      <w:bookmarkEnd w:id="7"/>
      <w:r w:rsidRPr="00B10698">
        <w:t xml:space="preserve">In </w:t>
      </w:r>
      <w:r w:rsidRPr="006A0050">
        <w:rPr>
          <w:i/>
        </w:rPr>
        <w:t>Drosophila</w:t>
      </w:r>
      <w:r>
        <w:rPr>
          <w:i/>
        </w:rPr>
        <w:t xml:space="preserve"> melanogaster</w:t>
      </w:r>
      <w:r>
        <w:t xml:space="preserve">, the gene </w:t>
      </w:r>
      <w:r w:rsidRPr="00D830E0">
        <w:rPr>
          <w:iCs/>
        </w:rPr>
        <w:t>Antennapedia</w:t>
      </w:r>
      <w:r>
        <w:t xml:space="preserve"> (</w:t>
      </w:r>
      <w:proofErr w:type="spellStart"/>
      <w:r>
        <w:rPr>
          <w:i/>
        </w:rPr>
        <w:t>Antp</w:t>
      </w:r>
      <w:proofErr w:type="spellEnd"/>
      <w:r>
        <w:t xml:space="preserve">) </w:t>
      </w:r>
      <w:r w:rsidRPr="00E70DAD">
        <w:t>is</w:t>
      </w:r>
      <w:r>
        <w:t xml:space="preserve"> required for development of the fly’s body plan. It encodes a transcription factor that is part of the </w:t>
      </w:r>
      <w:r w:rsidRPr="006D0DAE">
        <w:rPr>
          <w:i/>
        </w:rPr>
        <w:t>Hox</w:t>
      </w:r>
      <w:r>
        <w:t xml:space="preserve"> gene complex and specifies segment development in the thorax. Absence of </w:t>
      </w:r>
      <w:proofErr w:type="spellStart"/>
      <w:r w:rsidRPr="003758BC">
        <w:rPr>
          <w:i/>
        </w:rPr>
        <w:t>Antp</w:t>
      </w:r>
      <w:proofErr w:type="spellEnd"/>
      <w:r>
        <w:t xml:space="preserve"> expression in the adult fly results in transformation of a leg into an antenna. Ectopic expression in the head results in transformation of an antenna to a leg (or eye to wing).</w:t>
      </w:r>
    </w:p>
    <w:p w14:paraId="00B76EB1" w14:textId="77777777" w:rsidR="00D830E0" w:rsidRDefault="00D830E0" w:rsidP="00D830E0"/>
    <w:p w14:paraId="6D00950D" w14:textId="77777777" w:rsidR="00D830E0" w:rsidRDefault="00D830E0" w:rsidP="00D830E0">
      <w:pPr>
        <w:rPr>
          <w:rStyle w:val="IntenseReference"/>
          <w:b w:val="0"/>
          <w:bCs w:val="0"/>
        </w:rPr>
      </w:pPr>
      <w:r>
        <w:t xml:space="preserve">The </w:t>
      </w:r>
      <w:proofErr w:type="spellStart"/>
      <w:r>
        <w:rPr>
          <w:i/>
        </w:rPr>
        <w:t>Antp</w:t>
      </w:r>
      <w:proofErr w:type="spellEnd"/>
      <w:r>
        <w:t xml:space="preserve"> gene in </w:t>
      </w:r>
      <w:r w:rsidRPr="00772A7C">
        <w:rPr>
          <w:i/>
        </w:rPr>
        <w:t>D. melanogaster</w:t>
      </w:r>
      <w:r>
        <w:t xml:space="preserve"> has been annotated, and three TSSs have been defined by FlyBase. We will use information about the </w:t>
      </w:r>
      <w:r w:rsidRPr="00772A7C">
        <w:t>TSS</w:t>
      </w:r>
      <w:r>
        <w:t xml:space="preserve"> for the </w:t>
      </w:r>
      <w:proofErr w:type="spellStart"/>
      <w:r>
        <w:t>Antp</w:t>
      </w:r>
      <w:proofErr w:type="spellEnd"/>
      <w:r>
        <w:t xml:space="preserve">-RM isoform in </w:t>
      </w:r>
      <w:r w:rsidRPr="00772A7C">
        <w:rPr>
          <w:i/>
        </w:rPr>
        <w:t>D. melanogaster</w:t>
      </w:r>
      <w:r>
        <w:t xml:space="preserve"> to help us identify the most likely TSS for isoform M of the </w:t>
      </w:r>
      <w:proofErr w:type="spellStart"/>
      <w:r>
        <w:rPr>
          <w:i/>
        </w:rPr>
        <w:t>Antp</w:t>
      </w:r>
      <w:proofErr w:type="spellEnd"/>
      <w:r>
        <w:t xml:space="preserve"> gene </w:t>
      </w:r>
      <w:r w:rsidRPr="00772A7C">
        <w:t>in</w:t>
      </w:r>
      <w:r>
        <w:t xml:space="preserve"> another </w:t>
      </w:r>
      <w:r w:rsidRPr="006A0050">
        <w:rPr>
          <w:i/>
        </w:rPr>
        <w:t>Drosophila</w:t>
      </w:r>
      <w:r>
        <w:t xml:space="preserve"> species, </w:t>
      </w:r>
      <w:r w:rsidRPr="00772A7C">
        <w:rPr>
          <w:i/>
        </w:rPr>
        <w:t>D. eugracilis</w:t>
      </w:r>
      <w:r>
        <w:t>.</w:t>
      </w:r>
    </w:p>
    <w:p w14:paraId="128B0A1B" w14:textId="357B3A1B" w:rsidR="0078792A" w:rsidRDefault="0078792A" w:rsidP="00D830E0">
      <w:pPr>
        <w:rPr>
          <w:rFonts w:eastAsia="Calibri"/>
          <w:bCs/>
        </w:rPr>
      </w:pPr>
    </w:p>
    <w:p w14:paraId="3029E95B" w14:textId="6FC76B18" w:rsidR="00D830E0" w:rsidRPr="00D830E0" w:rsidRDefault="00D830E0" w:rsidP="001859DF">
      <w:pPr>
        <w:pStyle w:val="Heading2"/>
      </w:pPr>
      <w:bookmarkStart w:id="8" w:name="_Toc143260024"/>
      <w:r w:rsidRPr="00D830E0">
        <w:t xml:space="preserve">Exercise 1: Locate the </w:t>
      </w:r>
      <w:proofErr w:type="spellStart"/>
      <w:r w:rsidRPr="00D830E0">
        <w:rPr>
          <w:i/>
          <w:iCs/>
        </w:rPr>
        <w:t>Antp</w:t>
      </w:r>
      <w:proofErr w:type="spellEnd"/>
      <w:r w:rsidRPr="00D830E0">
        <w:t xml:space="preserve"> gene in </w:t>
      </w:r>
      <w:r w:rsidRPr="00D830E0">
        <w:rPr>
          <w:i/>
          <w:iCs/>
        </w:rPr>
        <w:t xml:space="preserve">D. </w:t>
      </w:r>
      <w:proofErr w:type="gramStart"/>
      <w:r w:rsidRPr="00D830E0">
        <w:rPr>
          <w:i/>
          <w:iCs/>
        </w:rPr>
        <w:t>eugracilis</w:t>
      </w:r>
      <w:bookmarkEnd w:id="8"/>
      <w:proofErr w:type="gramEnd"/>
    </w:p>
    <w:p w14:paraId="5370F9BF" w14:textId="50646ACF" w:rsidR="00D830E0" w:rsidRDefault="00D830E0" w:rsidP="00D830E0">
      <w:pPr>
        <w:rPr>
          <w:rFonts w:eastAsia="Calibri"/>
          <w:bCs/>
        </w:rPr>
      </w:pPr>
    </w:p>
    <w:p w14:paraId="6578A239" w14:textId="34EF6B84" w:rsidR="00D830E0" w:rsidRPr="0048517E" w:rsidRDefault="00D830E0" w:rsidP="00D830E0">
      <w:pPr>
        <w:rPr>
          <w:b/>
        </w:rPr>
      </w:pPr>
      <w:r w:rsidRPr="0048517E">
        <w:t xml:space="preserve">Let’s begin by locating the </w:t>
      </w:r>
      <w:proofErr w:type="spellStart"/>
      <w:r>
        <w:rPr>
          <w:i/>
        </w:rPr>
        <w:t>Antp</w:t>
      </w:r>
      <w:proofErr w:type="spellEnd"/>
      <w:r w:rsidRPr="0048517E">
        <w:t xml:space="preserve"> gene in </w:t>
      </w:r>
      <w:r w:rsidRPr="0048517E">
        <w:rPr>
          <w:i/>
        </w:rPr>
        <w:t>D. eugracilis</w:t>
      </w:r>
      <w:r w:rsidRPr="0048517E">
        <w:t xml:space="preserve"> and examining it in greater detail.</w:t>
      </w:r>
    </w:p>
    <w:p w14:paraId="5FF4503A" w14:textId="77777777" w:rsidR="00D830E0" w:rsidRPr="0048517E" w:rsidRDefault="00D830E0" w:rsidP="00D830E0">
      <w:pPr>
        <w:rPr>
          <w:b/>
        </w:rPr>
      </w:pPr>
    </w:p>
    <w:p w14:paraId="4032EDDA" w14:textId="3D20CF0E" w:rsidR="00D830E0" w:rsidRPr="007A2A78" w:rsidRDefault="00D830E0" w:rsidP="00D830E0">
      <w:pPr>
        <w:pStyle w:val="ListNumber"/>
        <w:rPr>
          <w:b/>
        </w:rPr>
      </w:pPr>
      <w:r w:rsidRPr="0048517E">
        <w:t xml:space="preserve">Open a web browser window and go to the Genomics Education Partnership </w:t>
      </w:r>
      <w:hyperlink r:id="rId14" w:history="1">
        <w:r w:rsidRPr="003A03AC">
          <w:rPr>
            <w:rStyle w:val="Hyperlink"/>
          </w:rPr>
          <w:t>(GEP) UCSC Genome Browser Mirror</w:t>
        </w:r>
      </w:hyperlink>
      <w:r w:rsidRPr="0048517E">
        <w:t xml:space="preserve"> </w:t>
      </w:r>
      <w:r w:rsidR="00C9442C">
        <w:t xml:space="preserve">and click “Genome Browser” on the left </w:t>
      </w:r>
      <w:r w:rsidRPr="009A5AE3">
        <w:t>(</w:t>
      </w:r>
      <w:r w:rsidR="0070737A" w:rsidRPr="0070737A">
        <w:fldChar w:fldCharType="begin"/>
      </w:r>
      <w:r w:rsidR="0070737A" w:rsidRPr="0070737A">
        <w:instrText xml:space="preserve"> REF _Ref111829478 \h </w:instrText>
      </w:r>
      <w:r w:rsidR="0070737A" w:rsidRPr="0070737A">
        <w:fldChar w:fldCharType="separate"/>
      </w:r>
      <w:r w:rsidR="00136600" w:rsidRPr="00974E88">
        <w:t xml:space="preserve">Figure </w:t>
      </w:r>
      <w:r w:rsidR="00136600">
        <w:rPr>
          <w:noProof/>
        </w:rPr>
        <w:t>1</w:t>
      </w:r>
      <w:r w:rsidR="0070737A" w:rsidRPr="0070737A">
        <w:fldChar w:fldCharType="end"/>
      </w:r>
      <w:r w:rsidRPr="009A5AE3">
        <w:t>).</w:t>
      </w:r>
    </w:p>
    <w:p w14:paraId="7C2A137B" w14:textId="77777777" w:rsidR="007A2A78" w:rsidRPr="00123E40" w:rsidRDefault="007A2A78" w:rsidP="007A2A78">
      <w:pPr>
        <w:pStyle w:val="ListNumber"/>
        <w:numPr>
          <w:ilvl w:val="0"/>
          <w:numId w:val="0"/>
        </w:numPr>
        <w:ind w:left="360"/>
        <w:rPr>
          <w:b/>
        </w:rPr>
      </w:pPr>
    </w:p>
    <w:p w14:paraId="2FA97AC5" w14:textId="77777777" w:rsidR="00974E88" w:rsidRDefault="00974E88" w:rsidP="00974E88">
      <w:pPr>
        <w:pStyle w:val="FigureLegend"/>
        <w:keepNext/>
        <w:jc w:val="center"/>
      </w:pPr>
      <w:r>
        <w:rPr>
          <w:noProof/>
        </w:rPr>
        <w:drawing>
          <wp:inline distT="0" distB="0" distL="0" distR="0" wp14:anchorId="07285D50" wp14:editId="6E347852">
            <wp:extent cx="4985362" cy="19107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 r="525"/>
                    <a:stretch/>
                  </pic:blipFill>
                  <pic:spPr bwMode="auto">
                    <a:xfrm>
                      <a:off x="0" y="0"/>
                      <a:ext cx="5023135" cy="1925192"/>
                    </a:xfrm>
                    <a:prstGeom prst="rect">
                      <a:avLst/>
                    </a:prstGeom>
                    <a:noFill/>
                    <a:ln>
                      <a:noFill/>
                    </a:ln>
                    <a:extLst>
                      <a:ext uri="{53640926-AAD7-44D8-BBD7-CCE9431645EC}">
                        <a14:shadowObscured xmlns:a14="http://schemas.microsoft.com/office/drawing/2010/main"/>
                      </a:ext>
                    </a:extLst>
                  </pic:spPr>
                </pic:pic>
              </a:graphicData>
            </a:graphic>
          </wp:inline>
        </w:drawing>
      </w:r>
    </w:p>
    <w:p w14:paraId="7CDB9B42" w14:textId="561866D1" w:rsidR="00D830E0" w:rsidRPr="00974E88" w:rsidRDefault="00974E88" w:rsidP="00DC2112">
      <w:pPr>
        <w:pStyle w:val="FigureLegend"/>
      </w:pPr>
      <w:bookmarkStart w:id="9" w:name="_Ref111829478"/>
      <w:r w:rsidRPr="00974E88">
        <w:t xml:space="preserve">Figure </w:t>
      </w:r>
      <w:fldSimple w:instr=" SEQ Figure \* ARABIC ">
        <w:r w:rsidR="00136600">
          <w:rPr>
            <w:noProof/>
          </w:rPr>
          <w:t>1</w:t>
        </w:r>
      </w:fldSimple>
      <w:bookmarkEnd w:id="9"/>
      <w:r w:rsidR="002F3A9D">
        <w:t xml:space="preserve">   </w:t>
      </w:r>
      <w:r w:rsidRPr="00974E88">
        <w:t xml:space="preserve">Access the </w:t>
      </w:r>
      <w:r w:rsidRPr="009F05BF">
        <w:t>GEP UCSC Genome Browser</w:t>
      </w:r>
      <w:r w:rsidRPr="00974E88">
        <w:t xml:space="preserve"> Gateway page using the “Genome Browser” link.</w:t>
      </w:r>
    </w:p>
    <w:p w14:paraId="79F1C0D8" w14:textId="7430783F" w:rsidR="006E7CA9" w:rsidRDefault="006E7CA9" w:rsidP="006E7CA9">
      <w:pPr>
        <w:pStyle w:val="ListNumber"/>
      </w:pPr>
      <w:bookmarkStart w:id="10" w:name="OLE_LINK16"/>
      <w:bookmarkStart w:id="11" w:name="OLE_LINK17"/>
      <w:r w:rsidRPr="003B3903">
        <w:lastRenderedPageBreak/>
        <w:t xml:space="preserve">To navigate to the genomic region surrounding the </w:t>
      </w:r>
      <w:proofErr w:type="spellStart"/>
      <w:r w:rsidRPr="006D0DAE">
        <w:rPr>
          <w:i/>
        </w:rPr>
        <w:t>Antp</w:t>
      </w:r>
      <w:proofErr w:type="spellEnd"/>
      <w:r w:rsidRPr="003B3903">
        <w:t xml:space="preserve"> gene in </w:t>
      </w:r>
      <w:r w:rsidRPr="006D0DAE">
        <w:rPr>
          <w:i/>
        </w:rPr>
        <w:t>D</w:t>
      </w:r>
      <w:r>
        <w:rPr>
          <w:i/>
        </w:rPr>
        <w:t>.</w:t>
      </w:r>
      <w:r w:rsidRPr="006D0DAE">
        <w:rPr>
          <w:i/>
        </w:rPr>
        <w:t xml:space="preserve"> eugracilis</w:t>
      </w:r>
      <w:r w:rsidRPr="003B3903">
        <w:t xml:space="preserve">, </w:t>
      </w:r>
      <w:r w:rsidRPr="006E7CA9">
        <w:t>select “D. eugracilis”</w:t>
      </w:r>
      <w:r w:rsidRPr="003B3903">
        <w:t xml:space="preserve"> under the “</w:t>
      </w:r>
      <w:r w:rsidR="007A2A78" w:rsidRPr="007A2A78">
        <w:t>UCSC SPECIES TREE AND CONNECTED ASSEMBLY HUBS</w:t>
      </w:r>
      <w:r w:rsidRPr="003B3903">
        <w:t xml:space="preserve">” field, </w:t>
      </w:r>
      <w:r w:rsidRPr="006E7CA9">
        <w:t>select “April 2013 (BCM-HGSC/Deug_2.0)” under the “</w:t>
      </w:r>
      <w:bookmarkStart w:id="12" w:name="OLE_LINK18"/>
      <w:bookmarkStart w:id="13" w:name="OLE_LINK19"/>
      <w:r w:rsidR="00057D1A">
        <w:t>D. eugracilis A</w:t>
      </w:r>
      <w:r w:rsidRPr="006E7CA9">
        <w:t>ssembly</w:t>
      </w:r>
      <w:bookmarkEnd w:id="12"/>
      <w:bookmarkEnd w:id="13"/>
      <w:r w:rsidRPr="006E7CA9">
        <w:t xml:space="preserve">” field, and </w:t>
      </w:r>
      <w:r w:rsidRPr="003B3903">
        <w:t>then enter “</w:t>
      </w:r>
      <w:bookmarkStart w:id="14" w:name="OLE_LINK3"/>
      <w:bookmarkStart w:id="15" w:name="OLE_LINK4"/>
      <w:proofErr w:type="spellStart"/>
      <w:r w:rsidRPr="002A1929">
        <w:rPr>
          <w:b/>
        </w:rPr>
        <w:t>Antp</w:t>
      </w:r>
      <w:bookmarkEnd w:id="14"/>
      <w:bookmarkEnd w:id="15"/>
      <w:proofErr w:type="spellEnd"/>
      <w:r w:rsidRPr="003B3903">
        <w:t>” under the “</w:t>
      </w:r>
      <w:r w:rsidR="003F1EC1">
        <w:t>Position/Search Term</w:t>
      </w:r>
      <w:r w:rsidR="009772C7">
        <w:t>”</w:t>
      </w:r>
      <w:r w:rsidRPr="003B3903">
        <w:t xml:space="preserve"> field. Click on the </w:t>
      </w:r>
      <w:r w:rsidRPr="006E7CA9">
        <w:t>“GO” button</w:t>
      </w:r>
      <w:r w:rsidRPr="003B3903">
        <w:t xml:space="preserve"> </w:t>
      </w:r>
      <w:r w:rsidRPr="009A5AE3">
        <w:t>(</w:t>
      </w:r>
      <w:r w:rsidR="0070737A" w:rsidRPr="0070737A">
        <w:fldChar w:fldCharType="begin"/>
      </w:r>
      <w:r w:rsidR="0070737A" w:rsidRPr="0070737A">
        <w:instrText xml:space="preserve"> REF _Ref111829512 \h </w:instrText>
      </w:r>
      <w:r w:rsidR="0070737A" w:rsidRPr="0070737A">
        <w:fldChar w:fldCharType="separate"/>
      </w:r>
      <w:r w:rsidR="00136600" w:rsidRPr="003511AC">
        <w:t xml:space="preserve">Figure </w:t>
      </w:r>
      <w:r w:rsidR="00136600">
        <w:rPr>
          <w:noProof/>
        </w:rPr>
        <w:t>2</w:t>
      </w:r>
      <w:r w:rsidR="0070737A" w:rsidRPr="0070737A">
        <w:fldChar w:fldCharType="end"/>
      </w:r>
      <w:r w:rsidRPr="009A5AE3">
        <w:t>).</w:t>
      </w:r>
    </w:p>
    <w:p w14:paraId="4531F4EE" w14:textId="77777777" w:rsidR="00890DD4" w:rsidRPr="009A5AE3" w:rsidRDefault="00890DD4" w:rsidP="00890DD4">
      <w:pPr>
        <w:pStyle w:val="ListNumber"/>
        <w:numPr>
          <w:ilvl w:val="0"/>
          <w:numId w:val="0"/>
        </w:numPr>
        <w:ind w:left="360"/>
      </w:pPr>
    </w:p>
    <w:bookmarkEnd w:id="10"/>
    <w:bookmarkEnd w:id="11"/>
    <w:p w14:paraId="3B948D83" w14:textId="77777777" w:rsidR="003511AC" w:rsidRDefault="003511AC" w:rsidP="003511AC">
      <w:pPr>
        <w:pStyle w:val="FigureLegend"/>
        <w:keepNext/>
        <w:jc w:val="center"/>
      </w:pPr>
      <w:r>
        <w:rPr>
          <w:noProof/>
        </w:rPr>
        <w:drawing>
          <wp:inline distT="0" distB="0" distL="0" distR="0" wp14:anchorId="5B96BF8D" wp14:editId="36F1466F">
            <wp:extent cx="5638800" cy="30798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70197" cy="3096974"/>
                    </a:xfrm>
                    <a:prstGeom prst="rect">
                      <a:avLst/>
                    </a:prstGeom>
                    <a:noFill/>
                    <a:ln>
                      <a:noFill/>
                    </a:ln>
                  </pic:spPr>
                </pic:pic>
              </a:graphicData>
            </a:graphic>
          </wp:inline>
        </w:drawing>
      </w:r>
    </w:p>
    <w:p w14:paraId="34FC9AAA" w14:textId="4AB790F8" w:rsidR="00A83E67" w:rsidRPr="003511AC" w:rsidRDefault="003511AC" w:rsidP="00AF45E7">
      <w:pPr>
        <w:pStyle w:val="FigureLegend"/>
      </w:pPr>
      <w:bookmarkStart w:id="16" w:name="_Ref111829512"/>
      <w:r w:rsidRPr="003511AC">
        <w:t xml:space="preserve">Figure </w:t>
      </w:r>
      <w:fldSimple w:instr=" SEQ Figure \* ARABIC ">
        <w:r w:rsidR="00136600">
          <w:rPr>
            <w:noProof/>
          </w:rPr>
          <w:t>2</w:t>
        </w:r>
      </w:fldSimple>
      <w:bookmarkEnd w:id="16"/>
      <w:r w:rsidRPr="003511AC">
        <w:t xml:space="preserve"> </w:t>
      </w:r>
      <w:r w:rsidR="002F3A9D">
        <w:t xml:space="preserve">  </w:t>
      </w:r>
      <w:r w:rsidRPr="003511AC">
        <w:t xml:space="preserve">Change the settings on the Genome Browser Gateway page to navigate to the </w:t>
      </w:r>
      <w:proofErr w:type="spellStart"/>
      <w:r w:rsidRPr="003511AC">
        <w:rPr>
          <w:i/>
          <w:iCs/>
        </w:rPr>
        <w:t>Antp</w:t>
      </w:r>
      <w:proofErr w:type="spellEnd"/>
      <w:r w:rsidRPr="003511AC">
        <w:rPr>
          <w:i/>
          <w:iCs/>
        </w:rPr>
        <w:t xml:space="preserve"> </w:t>
      </w:r>
      <w:r w:rsidRPr="003511AC">
        <w:t xml:space="preserve">gene in the </w:t>
      </w:r>
      <w:r w:rsidRPr="003511AC">
        <w:rPr>
          <w:i/>
          <w:iCs/>
        </w:rPr>
        <w:t>D. eugracilis</w:t>
      </w:r>
      <w:r w:rsidRPr="003511AC">
        <w:t xml:space="preserve"> April 2013 (BCM-HGSC/Deug_2.0) assembly.</w:t>
      </w:r>
    </w:p>
    <w:p w14:paraId="127D7CD9" w14:textId="77777777" w:rsidR="006E7CA9" w:rsidRPr="00B84F67" w:rsidRDefault="006E7CA9" w:rsidP="006E7CA9">
      <w:pPr>
        <w:pStyle w:val="FigureLegend"/>
        <w:rPr>
          <w:bCs/>
        </w:rPr>
      </w:pPr>
    </w:p>
    <w:p w14:paraId="2FBB9B64" w14:textId="19CEF998" w:rsidR="006E7CA9" w:rsidRPr="004D328E" w:rsidRDefault="006E7CA9" w:rsidP="006E7CA9">
      <w:pPr>
        <w:pStyle w:val="ListNumber"/>
      </w:pPr>
      <w:r w:rsidRPr="006E7CA9">
        <w:t>Select "</w:t>
      </w:r>
      <w:proofErr w:type="spellStart"/>
      <w:r w:rsidRPr="006E7CA9">
        <w:t>Antp</w:t>
      </w:r>
      <w:proofErr w:type="spellEnd"/>
      <w:r w:rsidRPr="006E7CA9">
        <w:t>-RM at KB465386:38407-150737"</w:t>
      </w:r>
      <w:r w:rsidRPr="004D328E">
        <w:t xml:space="preserve"> from the list </w:t>
      </w:r>
      <w:r w:rsidRPr="003B3903">
        <w:t>"BLAT Alignment of D. melanogaster Transcripts".</w:t>
      </w:r>
    </w:p>
    <w:p w14:paraId="4B450CBD" w14:textId="4176BD41" w:rsidR="006E7CA9" w:rsidRPr="006E7CA9" w:rsidRDefault="006E7CA9" w:rsidP="006E7CA9">
      <w:pPr>
        <w:pStyle w:val="NormalWeb"/>
        <w:shd w:val="clear" w:color="auto" w:fill="FFFFFF"/>
        <w:spacing w:line="285" w:lineRule="atLeast"/>
        <w:ind w:left="360"/>
        <w:textAlignment w:val="baseline"/>
        <w:rPr>
          <w:rFonts w:cstheme="minorHAnsi"/>
          <w:color w:val="333333"/>
          <w:szCs w:val="22"/>
        </w:rPr>
      </w:pPr>
      <w:r w:rsidRPr="006E7CA9">
        <w:rPr>
          <w:rFonts w:cstheme="minorHAnsi"/>
          <w:color w:val="333333"/>
          <w:szCs w:val="22"/>
        </w:rPr>
        <w:t xml:space="preserve">This region on the scaffold KB465386 contains the entire </w:t>
      </w:r>
      <w:proofErr w:type="spellStart"/>
      <w:r w:rsidRPr="006E7CA9">
        <w:rPr>
          <w:rFonts w:cstheme="minorHAnsi"/>
          <w:i/>
          <w:color w:val="333333"/>
          <w:szCs w:val="22"/>
        </w:rPr>
        <w:t>Antp</w:t>
      </w:r>
      <w:proofErr w:type="spellEnd"/>
      <w:r w:rsidRPr="006E7CA9">
        <w:rPr>
          <w:rFonts w:cstheme="minorHAnsi"/>
          <w:color w:val="333333"/>
          <w:szCs w:val="22"/>
        </w:rPr>
        <w:t xml:space="preserve"> gene, which has 12 isoforms. The suffix “-RM” denotes the name of one isoform that is associated with the gene. Hence </w:t>
      </w:r>
      <w:proofErr w:type="spellStart"/>
      <w:r w:rsidRPr="006E7CA9">
        <w:rPr>
          <w:rFonts w:cstheme="minorHAnsi"/>
          <w:color w:val="333333"/>
          <w:szCs w:val="22"/>
        </w:rPr>
        <w:t>Antp</w:t>
      </w:r>
      <w:proofErr w:type="spellEnd"/>
      <w:r w:rsidRPr="006E7CA9">
        <w:rPr>
          <w:rFonts w:cstheme="minorHAnsi"/>
          <w:color w:val="333333"/>
          <w:szCs w:val="22"/>
        </w:rPr>
        <w:t xml:space="preserve">-RM corresponds to the M isoform of the </w:t>
      </w:r>
      <w:proofErr w:type="spellStart"/>
      <w:r w:rsidRPr="006E7CA9">
        <w:rPr>
          <w:rFonts w:cstheme="minorHAnsi"/>
          <w:i/>
          <w:color w:val="333333"/>
          <w:szCs w:val="22"/>
        </w:rPr>
        <w:t>Antp</w:t>
      </w:r>
      <w:proofErr w:type="spellEnd"/>
      <w:r w:rsidRPr="006E7CA9">
        <w:rPr>
          <w:rFonts w:cstheme="minorHAnsi"/>
          <w:color w:val="333333"/>
          <w:szCs w:val="22"/>
        </w:rPr>
        <w:t xml:space="preserve"> gene.</w:t>
      </w:r>
    </w:p>
    <w:p w14:paraId="33069E74" w14:textId="54054A97" w:rsidR="006E7CA9" w:rsidRDefault="006E7CA9" w:rsidP="006E7CA9">
      <w:pPr>
        <w:pStyle w:val="ListNumber"/>
      </w:pPr>
      <w:r w:rsidRPr="006E7CA9">
        <w:t>We will hide all the evidence tracks and then enable only the subset of tracks that we need. Click on the “hide all” button located below the Genome Browser image. Then, configure the display modes as follows:</w:t>
      </w:r>
    </w:p>
    <w:p w14:paraId="6A0B73D8" w14:textId="77777777" w:rsidR="006E7CA9" w:rsidRPr="006E7CA9" w:rsidRDefault="006E7CA9" w:rsidP="006E7CA9"/>
    <w:p w14:paraId="46D36B57" w14:textId="77777777" w:rsidR="006E7CA9" w:rsidRPr="006E7CA9" w:rsidRDefault="006E7CA9" w:rsidP="006E7CA9">
      <w:pPr>
        <w:pStyle w:val="ListBullet"/>
      </w:pPr>
      <w:r w:rsidRPr="006E7CA9">
        <w:t>Under “Mapping and Sequencing Tracks”</w:t>
      </w:r>
    </w:p>
    <w:p w14:paraId="4FABBE50" w14:textId="0A27555C" w:rsidR="006E7CA9" w:rsidRPr="006E7CA9" w:rsidRDefault="006E7CA9" w:rsidP="006E7CA9">
      <w:pPr>
        <w:pStyle w:val="Sub-bullet"/>
      </w:pPr>
      <w:r w:rsidRPr="006E7CA9">
        <w:t xml:space="preserve">Base Position: </w:t>
      </w:r>
      <w:r w:rsidR="00AE2069">
        <w:t>“</w:t>
      </w:r>
      <w:r w:rsidRPr="006E7CA9">
        <w:t>full</w:t>
      </w:r>
      <w:r w:rsidR="00AE2069">
        <w:t>”</w:t>
      </w:r>
    </w:p>
    <w:p w14:paraId="0AB0E718" w14:textId="77777777" w:rsidR="006E7CA9" w:rsidRPr="006E7CA9" w:rsidRDefault="006E7CA9" w:rsidP="006E7CA9">
      <w:pPr>
        <w:pStyle w:val="ListBullet"/>
      </w:pPr>
      <w:r w:rsidRPr="006E7CA9">
        <w:t>Under “Gene and Gene Prediction Tracks”</w:t>
      </w:r>
    </w:p>
    <w:p w14:paraId="3689CA60" w14:textId="5BAA9152" w:rsidR="006E7CA9" w:rsidRPr="006E7CA9" w:rsidRDefault="006E7CA9" w:rsidP="006E7CA9">
      <w:pPr>
        <w:pStyle w:val="Sub-bullet"/>
      </w:pPr>
      <w:r w:rsidRPr="006E7CA9">
        <w:t xml:space="preserve">D. </w:t>
      </w:r>
      <w:proofErr w:type="spellStart"/>
      <w:r w:rsidRPr="006E7CA9">
        <w:t>mel</w:t>
      </w:r>
      <w:proofErr w:type="spellEnd"/>
      <w:r w:rsidRPr="006E7CA9">
        <w:t xml:space="preserve"> Transcripts: </w:t>
      </w:r>
      <w:r w:rsidR="00AE2069">
        <w:t>“</w:t>
      </w:r>
      <w:r w:rsidRPr="006E7CA9">
        <w:t>pack</w:t>
      </w:r>
      <w:r w:rsidR="00AE2069">
        <w:t>”</w:t>
      </w:r>
    </w:p>
    <w:p w14:paraId="5F259FB0" w14:textId="77777777" w:rsidR="006E7CA9" w:rsidRPr="006E7CA9" w:rsidRDefault="006E7CA9" w:rsidP="006E7CA9">
      <w:pPr>
        <w:pStyle w:val="ListBullet"/>
      </w:pPr>
      <w:r w:rsidRPr="006E7CA9">
        <w:t>Under “RNA Seq Tracks”</w:t>
      </w:r>
    </w:p>
    <w:p w14:paraId="416C0279" w14:textId="0B382616" w:rsidR="006E7CA9" w:rsidRPr="006E7CA9" w:rsidRDefault="006E7CA9" w:rsidP="006E7CA9">
      <w:pPr>
        <w:pStyle w:val="Sub-bullet"/>
      </w:pPr>
      <w:r w:rsidRPr="006E7CA9">
        <w:t xml:space="preserve">modENCODE RNA-Seq Coverage: </w:t>
      </w:r>
      <w:r w:rsidR="00BC1F7B">
        <w:t>“</w:t>
      </w:r>
      <w:r w:rsidRPr="006E7CA9">
        <w:t>full</w:t>
      </w:r>
      <w:r w:rsidR="00BC1F7B">
        <w:t>”</w:t>
      </w:r>
    </w:p>
    <w:p w14:paraId="67A7A622" w14:textId="3DF171F9" w:rsidR="006E7CA9" w:rsidRPr="006E7CA9" w:rsidRDefault="006E7CA9" w:rsidP="006E7CA9">
      <w:pPr>
        <w:pStyle w:val="Sub-bullet"/>
      </w:pPr>
      <w:r w:rsidRPr="006E7CA9">
        <w:t xml:space="preserve">modENCODE </w:t>
      </w:r>
      <w:r w:rsidRPr="00ED3AC3">
        <w:rPr>
          <w:iCs/>
        </w:rPr>
        <w:t>TopHat</w:t>
      </w:r>
      <w:r w:rsidRPr="006E7CA9">
        <w:t xml:space="preserve"> Junctions: </w:t>
      </w:r>
      <w:r w:rsidR="00BC1F7B">
        <w:t>“</w:t>
      </w:r>
      <w:r w:rsidRPr="006E7CA9">
        <w:t>full</w:t>
      </w:r>
      <w:r w:rsidR="00BC1F7B">
        <w:t>”</w:t>
      </w:r>
    </w:p>
    <w:p w14:paraId="259D5FD0" w14:textId="77777777" w:rsidR="006E7CA9" w:rsidRPr="00C20D1A" w:rsidRDefault="006E7CA9" w:rsidP="006E7CA9">
      <w:pPr>
        <w:pStyle w:val="ListBullet"/>
      </w:pPr>
      <w:r w:rsidRPr="006E7CA9">
        <w:t xml:space="preserve">Click on the “refresh” button to update the </w:t>
      </w:r>
      <w:proofErr w:type="gramStart"/>
      <w:r w:rsidRPr="006E7CA9">
        <w:t>display</w:t>
      </w:r>
      <w:proofErr w:type="gramEnd"/>
    </w:p>
    <w:p w14:paraId="3762610A" w14:textId="39FB8ED9" w:rsidR="00D830E0" w:rsidRDefault="00D830E0" w:rsidP="00D830E0">
      <w:pPr>
        <w:rPr>
          <w:rFonts w:eastAsia="Calibri"/>
          <w:bCs/>
        </w:rPr>
      </w:pPr>
    </w:p>
    <w:p w14:paraId="654A8F09" w14:textId="4FE281D8" w:rsidR="006E7CA9" w:rsidRDefault="006E7CA9" w:rsidP="006E7CA9">
      <w:pPr>
        <w:pStyle w:val="ListNumber"/>
      </w:pPr>
      <w:r>
        <w:lastRenderedPageBreak/>
        <w:t>Let’s zoom in to the region that includes part of the promoter and the beginning of exon 1. Type “</w:t>
      </w:r>
      <w:bookmarkStart w:id="17" w:name="OLE_LINK5"/>
      <w:bookmarkStart w:id="18" w:name="OLE_LINK6"/>
      <w:bookmarkStart w:id="19" w:name="OLE_LINK35"/>
      <w:bookmarkStart w:id="20" w:name="OLE_LINK36"/>
      <w:r w:rsidRPr="009777CD">
        <w:rPr>
          <w:b/>
        </w:rPr>
        <w:t>KB465386:38,184-38,483</w:t>
      </w:r>
      <w:bookmarkEnd w:id="17"/>
      <w:bookmarkEnd w:id="18"/>
      <w:bookmarkEnd w:id="19"/>
      <w:bookmarkEnd w:id="20"/>
      <w:r>
        <w:t xml:space="preserve">” </w:t>
      </w:r>
      <w:r w:rsidRPr="00E1347F">
        <w:t xml:space="preserve">into the </w:t>
      </w:r>
      <w:r>
        <w:t>“</w:t>
      </w:r>
      <w:r w:rsidR="003E3539" w:rsidRPr="003E3539">
        <w:t>chromosome range, or search terms, see examples</w:t>
      </w:r>
      <w:r>
        <w:t>”</w:t>
      </w:r>
      <w:r w:rsidRPr="00E1347F">
        <w:t xml:space="preserve"> text box, and then click on the </w:t>
      </w:r>
      <w:r w:rsidRPr="006E7CA9">
        <w:t>“go” button</w:t>
      </w:r>
      <w:r w:rsidRPr="00E1347F">
        <w:t>.</w:t>
      </w:r>
      <w:r>
        <w:t xml:space="preserve"> Note that exon 1 is a non-coding exon. This exon is transcribed into mRNA but does not contain a start codon for translation.</w:t>
      </w:r>
    </w:p>
    <w:p w14:paraId="02A3E9BC" w14:textId="45ACC9C3" w:rsidR="006E7CA9" w:rsidRDefault="006E7CA9" w:rsidP="006E7CA9">
      <w:pPr>
        <w:pStyle w:val="ListNumber"/>
        <w:numPr>
          <w:ilvl w:val="0"/>
          <w:numId w:val="0"/>
        </w:numPr>
        <w:rPr>
          <w:rFonts w:eastAsia="Calibri"/>
          <w:bCs/>
        </w:rPr>
      </w:pPr>
    </w:p>
    <w:p w14:paraId="10C51895" w14:textId="0A109E0E" w:rsidR="006E7CA9" w:rsidRDefault="006E7CA9" w:rsidP="006E7CA9">
      <w:pPr>
        <w:pStyle w:val="ListNumber"/>
        <w:numPr>
          <w:ilvl w:val="0"/>
          <w:numId w:val="0"/>
        </w:numPr>
        <w:rPr>
          <w:rFonts w:eastAsia="Calibri"/>
          <w:bCs/>
        </w:rPr>
      </w:pPr>
    </w:p>
    <w:p w14:paraId="2FFB0A4C" w14:textId="77777777" w:rsidR="006E7CA9" w:rsidRPr="006E7CA9" w:rsidRDefault="006E7CA9" w:rsidP="006E7CA9">
      <w:pPr>
        <w:ind w:left="720"/>
        <w:rPr>
          <w:rFonts w:cstheme="minorHAnsi"/>
          <w:b/>
          <w:bCs/>
        </w:rPr>
      </w:pPr>
      <w:bookmarkStart w:id="21" w:name="OLE_LINK25"/>
      <w:bookmarkStart w:id="22" w:name="OLE_LINK26"/>
      <w:r w:rsidRPr="006E7CA9">
        <w:rPr>
          <w:rFonts w:cstheme="minorHAnsi"/>
          <w:b/>
          <w:bCs/>
        </w:rPr>
        <w:t xml:space="preserve">Q1. Using RNA-Seq data, which represents the level of mRNA expression, can you identify the TSS for </w:t>
      </w:r>
      <w:proofErr w:type="spellStart"/>
      <w:r w:rsidRPr="006E7CA9">
        <w:rPr>
          <w:rFonts w:cstheme="minorHAnsi"/>
          <w:b/>
          <w:bCs/>
        </w:rPr>
        <w:t>Antp</w:t>
      </w:r>
      <w:proofErr w:type="spellEnd"/>
      <w:r w:rsidRPr="006E7CA9">
        <w:rPr>
          <w:rFonts w:cstheme="minorHAnsi"/>
          <w:b/>
          <w:bCs/>
        </w:rPr>
        <w:t xml:space="preserve">-RM in </w:t>
      </w:r>
      <w:r w:rsidRPr="006E7CA9">
        <w:rPr>
          <w:rFonts w:cstheme="minorHAnsi"/>
          <w:b/>
          <w:bCs/>
          <w:i/>
        </w:rPr>
        <w:t>D. eugracilis</w:t>
      </w:r>
      <w:r w:rsidRPr="006E7CA9">
        <w:rPr>
          <w:rFonts w:cstheme="minorHAnsi"/>
          <w:b/>
          <w:bCs/>
        </w:rPr>
        <w:t>?</w:t>
      </w:r>
      <w:bookmarkEnd w:id="21"/>
      <w:bookmarkEnd w:id="22"/>
    </w:p>
    <w:p w14:paraId="4CC6C320" w14:textId="204B5050" w:rsidR="006E7CA9" w:rsidRDefault="006E7CA9" w:rsidP="006E7CA9">
      <w:pPr>
        <w:ind w:left="720"/>
        <w:rPr>
          <w:rFonts w:cstheme="minorHAnsi"/>
          <w:b/>
          <w:bCs/>
        </w:rPr>
      </w:pPr>
    </w:p>
    <w:p w14:paraId="0454CFAD" w14:textId="77777777" w:rsidR="00E108AC" w:rsidRPr="006E7CA9" w:rsidRDefault="00E108AC" w:rsidP="006E7CA9">
      <w:pPr>
        <w:ind w:left="720"/>
        <w:rPr>
          <w:rFonts w:cstheme="minorHAnsi"/>
          <w:b/>
          <w:bCs/>
        </w:rPr>
      </w:pPr>
    </w:p>
    <w:p w14:paraId="00388157" w14:textId="52C2FC2B" w:rsidR="006E7CA9" w:rsidRPr="006E7CA9" w:rsidRDefault="006E7CA9" w:rsidP="006E7CA9">
      <w:pPr>
        <w:ind w:left="720"/>
        <w:rPr>
          <w:rFonts w:cstheme="minorHAnsi"/>
          <w:b/>
          <w:bCs/>
        </w:rPr>
      </w:pPr>
      <w:bookmarkStart w:id="23" w:name="OLE_LINK22"/>
      <w:bookmarkStart w:id="24" w:name="OLE_LINK23"/>
      <w:bookmarkStart w:id="25" w:name="OLE_LINK24"/>
      <w:r w:rsidRPr="006E7CA9">
        <w:rPr>
          <w:rFonts w:cstheme="minorHAnsi"/>
          <w:b/>
          <w:bCs/>
        </w:rPr>
        <w:t xml:space="preserve">Q2. </w:t>
      </w:r>
      <w:r w:rsidRPr="006E7CA9">
        <w:rPr>
          <w:rFonts w:cstheme="minorHAnsi"/>
          <w:b/>
          <w:bCs/>
          <w:color w:val="000000" w:themeColor="text1"/>
        </w:rPr>
        <w:t xml:space="preserve">Using the </w:t>
      </w:r>
      <w:r w:rsidRPr="008D265F">
        <w:rPr>
          <w:rFonts w:cstheme="minorHAnsi"/>
          <w:b/>
          <w:bCs/>
          <w:color w:val="000000" w:themeColor="text1"/>
        </w:rPr>
        <w:t>BLAT</w:t>
      </w:r>
      <w:r w:rsidRPr="006E7CA9">
        <w:rPr>
          <w:rFonts w:cstheme="minorHAnsi"/>
          <w:b/>
          <w:bCs/>
          <w:color w:val="000000" w:themeColor="text1"/>
        </w:rPr>
        <w:t xml:space="preserve"> Alignment of </w:t>
      </w:r>
      <w:r w:rsidRPr="006E7CA9">
        <w:rPr>
          <w:rFonts w:cstheme="minorHAnsi"/>
          <w:b/>
          <w:bCs/>
          <w:i/>
          <w:color w:val="000000" w:themeColor="text1"/>
        </w:rPr>
        <w:t>D. melanogaster</w:t>
      </w:r>
      <w:r w:rsidRPr="006E7CA9">
        <w:rPr>
          <w:rFonts w:cstheme="minorHAnsi"/>
          <w:b/>
          <w:bCs/>
          <w:color w:val="000000" w:themeColor="text1"/>
        </w:rPr>
        <w:t xml:space="preserve"> Transcripts, RNA-Seq and </w:t>
      </w:r>
      <w:r w:rsidRPr="008D265F">
        <w:rPr>
          <w:rFonts w:cstheme="minorHAnsi"/>
          <w:b/>
          <w:bCs/>
          <w:iCs/>
          <w:color w:val="000000" w:themeColor="text1"/>
        </w:rPr>
        <w:t>TopHat</w:t>
      </w:r>
      <w:r w:rsidRPr="006E7CA9">
        <w:rPr>
          <w:rFonts w:cstheme="minorHAnsi"/>
          <w:b/>
          <w:bCs/>
          <w:color w:val="000000" w:themeColor="text1"/>
        </w:rPr>
        <w:t xml:space="preserve"> evidence, what is the approximate coordinate of the first nucleotide </w:t>
      </w:r>
      <w:proofErr w:type="spellStart"/>
      <w:r w:rsidRPr="006E7CA9">
        <w:rPr>
          <w:rFonts w:cstheme="minorHAnsi"/>
          <w:b/>
          <w:bCs/>
          <w:color w:val="000000" w:themeColor="text1"/>
        </w:rPr>
        <w:t>Antp</w:t>
      </w:r>
      <w:proofErr w:type="spellEnd"/>
      <w:r w:rsidRPr="006E7CA9">
        <w:rPr>
          <w:rFonts w:cstheme="minorHAnsi"/>
          <w:b/>
          <w:bCs/>
          <w:color w:val="000000" w:themeColor="text1"/>
        </w:rPr>
        <w:t xml:space="preserve">-RM exon 1? </w:t>
      </w:r>
      <w:r w:rsidRPr="006E7CA9">
        <w:rPr>
          <w:rFonts w:cstheme="minorHAnsi"/>
          <w:b/>
          <w:bCs/>
        </w:rPr>
        <w:t xml:space="preserve">For a refresher on RNA-Seq and </w:t>
      </w:r>
      <w:r w:rsidRPr="008D265F">
        <w:rPr>
          <w:rFonts w:cstheme="minorHAnsi"/>
          <w:b/>
          <w:bCs/>
          <w:iCs/>
        </w:rPr>
        <w:t>TopHat</w:t>
      </w:r>
      <w:r w:rsidRPr="006E7CA9">
        <w:rPr>
          <w:rFonts w:cstheme="minorHAnsi"/>
          <w:b/>
          <w:bCs/>
        </w:rPr>
        <w:t xml:space="preserve">, watch the </w:t>
      </w:r>
      <w:hyperlink r:id="rId17" w:history="1">
        <w:r w:rsidRPr="006E7CA9">
          <w:rPr>
            <w:rStyle w:val="Hyperlink"/>
            <w:rFonts w:cstheme="minorHAnsi"/>
            <w:b/>
            <w:bCs/>
          </w:rPr>
          <w:t>video</w:t>
        </w:r>
      </w:hyperlink>
      <w:r w:rsidRPr="006E7CA9">
        <w:rPr>
          <w:rFonts w:cstheme="minorHAnsi"/>
          <w:b/>
          <w:bCs/>
        </w:rPr>
        <w:t>.</w:t>
      </w:r>
      <w:bookmarkEnd w:id="23"/>
      <w:bookmarkEnd w:id="24"/>
      <w:bookmarkEnd w:id="25"/>
      <w:r w:rsidRPr="006E7CA9">
        <w:rPr>
          <w:rFonts w:cstheme="minorHAnsi"/>
          <w:b/>
          <w:bCs/>
        </w:rPr>
        <w:t xml:space="preserve"> </w:t>
      </w:r>
    </w:p>
    <w:p w14:paraId="3A8C35DC" w14:textId="31241CFB" w:rsidR="006E7CA9" w:rsidRDefault="006E7CA9" w:rsidP="006E7CA9">
      <w:pPr>
        <w:pStyle w:val="ListNumber"/>
        <w:numPr>
          <w:ilvl w:val="0"/>
          <w:numId w:val="0"/>
        </w:numPr>
        <w:rPr>
          <w:rFonts w:eastAsia="Calibri"/>
          <w:bCs/>
        </w:rPr>
      </w:pPr>
    </w:p>
    <w:p w14:paraId="5178923D" w14:textId="77777777" w:rsidR="006E7CA9" w:rsidRDefault="006E7CA9" w:rsidP="006E7CA9">
      <w:pPr>
        <w:pStyle w:val="ListNumber"/>
        <w:numPr>
          <w:ilvl w:val="0"/>
          <w:numId w:val="0"/>
        </w:numPr>
        <w:rPr>
          <w:rFonts w:eastAsia="Calibri"/>
          <w:bCs/>
        </w:rPr>
      </w:pPr>
    </w:p>
    <w:p w14:paraId="54CBE1C3" w14:textId="1C061A1A" w:rsidR="006E7CA9" w:rsidRPr="00975F69" w:rsidRDefault="006E7CA9" w:rsidP="001859DF">
      <w:pPr>
        <w:pStyle w:val="Heading2"/>
      </w:pPr>
      <w:bookmarkStart w:id="26" w:name="_Toc143260025"/>
      <w:r>
        <w:t>Exercise</w:t>
      </w:r>
      <w:r w:rsidRPr="00975F69">
        <w:t xml:space="preserve"> 2: Use </w:t>
      </w:r>
      <w:r w:rsidRPr="006E7CA9">
        <w:rPr>
          <w:i/>
          <w:iCs/>
        </w:rPr>
        <w:t>blastn</w:t>
      </w:r>
      <w:r w:rsidRPr="00975F69">
        <w:t xml:space="preserve"> to align exon 1 sequences from </w:t>
      </w:r>
      <w:r w:rsidRPr="006E7CA9">
        <w:rPr>
          <w:i/>
          <w:iCs/>
        </w:rPr>
        <w:t>D. melanogaster</w:t>
      </w:r>
      <w:r w:rsidRPr="00975F69">
        <w:t xml:space="preserve"> against the </w:t>
      </w:r>
      <w:r w:rsidRPr="006E7CA9">
        <w:rPr>
          <w:i/>
          <w:iCs/>
        </w:rPr>
        <w:t>D. eugracilis</w:t>
      </w:r>
      <w:r w:rsidRPr="00975F69">
        <w:t xml:space="preserve"> </w:t>
      </w:r>
      <w:proofErr w:type="gramStart"/>
      <w:r w:rsidRPr="00975F69">
        <w:t>scaffold</w:t>
      </w:r>
      <w:bookmarkEnd w:id="26"/>
      <w:proofErr w:type="gramEnd"/>
    </w:p>
    <w:p w14:paraId="7CB38203" w14:textId="7E7E1863" w:rsidR="006E7CA9" w:rsidRDefault="006E7CA9" w:rsidP="006E7CA9">
      <w:pPr>
        <w:pStyle w:val="ListNumber"/>
        <w:numPr>
          <w:ilvl w:val="0"/>
          <w:numId w:val="0"/>
        </w:numPr>
        <w:rPr>
          <w:rFonts w:eastAsia="Calibri"/>
          <w:bCs/>
        </w:rPr>
      </w:pPr>
    </w:p>
    <w:p w14:paraId="403E44BB" w14:textId="1F008977" w:rsidR="006E7CA9" w:rsidRDefault="006E7CA9" w:rsidP="006E7CA9">
      <w:r w:rsidRPr="00975F69">
        <w:t xml:space="preserve">You may wonder why we can't just use RNA-Seq data, </w:t>
      </w:r>
      <w:r w:rsidRPr="008D265F">
        <w:t>TopHat</w:t>
      </w:r>
      <w:r w:rsidRPr="00975F69">
        <w:t xml:space="preserve">, or promoter motifs such as the Initiator motif to identify the TSS in </w:t>
      </w:r>
      <w:r w:rsidRPr="006E7CA9">
        <w:rPr>
          <w:i/>
          <w:iCs/>
        </w:rPr>
        <w:t>D. eugracilis</w:t>
      </w:r>
      <w:r w:rsidRPr="00975F69">
        <w:t xml:space="preserve">. For the </w:t>
      </w:r>
      <w:proofErr w:type="spellStart"/>
      <w:r w:rsidRPr="006E7CA9">
        <w:rPr>
          <w:i/>
          <w:iCs/>
        </w:rPr>
        <w:t>Antp</w:t>
      </w:r>
      <w:proofErr w:type="spellEnd"/>
      <w:r w:rsidRPr="00975F69">
        <w:t xml:space="preserve"> gene, these lines of evidence are not sufficient to precisely locate the TSS. Therefore, we will compare DNA sequence from </w:t>
      </w:r>
      <w:r w:rsidRPr="006E7CA9">
        <w:rPr>
          <w:i/>
          <w:iCs/>
        </w:rPr>
        <w:t>D. eugracilis</w:t>
      </w:r>
      <w:r w:rsidRPr="00975F69">
        <w:t xml:space="preserve"> to the related species </w:t>
      </w:r>
      <w:r w:rsidRPr="006E7CA9">
        <w:rPr>
          <w:i/>
          <w:iCs/>
        </w:rPr>
        <w:t>D. melanogaster</w:t>
      </w:r>
      <w:r w:rsidRPr="00975F69">
        <w:t>.</w:t>
      </w:r>
    </w:p>
    <w:p w14:paraId="72A65D10" w14:textId="77777777" w:rsidR="006E7CA9" w:rsidRPr="00975F69" w:rsidRDefault="006E7CA9" w:rsidP="006E7CA9"/>
    <w:p w14:paraId="1FCF6072" w14:textId="734D2FE9" w:rsidR="006E7CA9" w:rsidRDefault="006E7CA9" w:rsidP="006E7CA9">
      <w:r w:rsidRPr="00975F69">
        <w:t xml:space="preserve">Because </w:t>
      </w:r>
      <w:r w:rsidRPr="006E7CA9">
        <w:rPr>
          <w:i/>
          <w:iCs/>
        </w:rPr>
        <w:t>D. eugracilis</w:t>
      </w:r>
      <w:r w:rsidRPr="00975F69">
        <w:t xml:space="preserve"> and </w:t>
      </w:r>
      <w:r w:rsidRPr="006E7CA9">
        <w:rPr>
          <w:i/>
          <w:iCs/>
        </w:rPr>
        <w:t>D. melanogaster</w:t>
      </w:r>
      <w:r w:rsidRPr="00975F69">
        <w:t xml:space="preserve"> share a common ancestor, it is likely that their protein-coding genes will show high levels of sequence similarity. The </w:t>
      </w:r>
      <w:r w:rsidRPr="006E7CA9">
        <w:rPr>
          <w:i/>
          <w:iCs/>
        </w:rPr>
        <w:t>D. melanogaster</w:t>
      </w:r>
      <w:r w:rsidRPr="00975F69">
        <w:t xml:space="preserve"> genome has been fully annotated, so we can obtain evidence for the position of the </w:t>
      </w:r>
      <w:r w:rsidRPr="006E7CA9">
        <w:rPr>
          <w:i/>
          <w:iCs/>
        </w:rPr>
        <w:t>D. eugracilis</w:t>
      </w:r>
      <w:r w:rsidRPr="00975F69">
        <w:t xml:space="preserve"> TSS by comparing the exon 1 sequence from </w:t>
      </w:r>
      <w:proofErr w:type="spellStart"/>
      <w:r w:rsidRPr="00975F69">
        <w:t>Antp</w:t>
      </w:r>
      <w:proofErr w:type="spellEnd"/>
      <w:r w:rsidRPr="00975F69">
        <w:t xml:space="preserve">-RM in </w:t>
      </w:r>
      <w:r w:rsidRPr="006E7CA9">
        <w:rPr>
          <w:i/>
          <w:iCs/>
        </w:rPr>
        <w:t>D. melanogaster</w:t>
      </w:r>
      <w:r w:rsidRPr="00975F69">
        <w:t xml:space="preserve"> to the </w:t>
      </w:r>
      <w:r w:rsidRPr="006E7CA9">
        <w:rPr>
          <w:i/>
          <w:iCs/>
        </w:rPr>
        <w:t>D. eugracilis</w:t>
      </w:r>
      <w:r w:rsidRPr="00975F69">
        <w:t xml:space="preserve"> sequence.</w:t>
      </w:r>
    </w:p>
    <w:p w14:paraId="7333FCA5" w14:textId="77777777" w:rsidR="006E7CA9" w:rsidRPr="00975F69" w:rsidRDefault="006E7CA9" w:rsidP="006E7CA9"/>
    <w:p w14:paraId="71B3CA01" w14:textId="627C60BA" w:rsidR="006E7CA9" w:rsidRDefault="006E7CA9" w:rsidP="006E7CA9">
      <w:r w:rsidRPr="00975F69">
        <w:t xml:space="preserve">To compare the </w:t>
      </w:r>
      <w:r w:rsidRPr="006E7CA9">
        <w:rPr>
          <w:i/>
          <w:iCs/>
        </w:rPr>
        <w:t>D. melanogaster</w:t>
      </w:r>
      <w:r w:rsidRPr="00975F69">
        <w:t xml:space="preserve"> and </w:t>
      </w:r>
      <w:r w:rsidRPr="006E7CA9">
        <w:rPr>
          <w:i/>
          <w:iCs/>
        </w:rPr>
        <w:t>D. eugracilis</w:t>
      </w:r>
      <w:r w:rsidRPr="00975F69">
        <w:t xml:space="preserve"> sequences, we will use BLAST (</w:t>
      </w:r>
      <w:r w:rsidRPr="006E7CA9">
        <w:rPr>
          <w:b/>
          <w:bCs/>
          <w:u w:val="single"/>
        </w:rPr>
        <w:t>B</w:t>
      </w:r>
      <w:r w:rsidRPr="00975F69">
        <w:t xml:space="preserve">asic </w:t>
      </w:r>
      <w:r w:rsidRPr="006E7CA9">
        <w:rPr>
          <w:b/>
          <w:bCs/>
          <w:u w:val="single"/>
        </w:rPr>
        <w:t>L</w:t>
      </w:r>
      <w:r w:rsidRPr="00975F69">
        <w:t xml:space="preserve">ocal </w:t>
      </w:r>
      <w:r w:rsidRPr="006E7CA9">
        <w:rPr>
          <w:b/>
          <w:bCs/>
          <w:u w:val="single"/>
        </w:rPr>
        <w:t>A</w:t>
      </w:r>
      <w:r w:rsidRPr="00975F69">
        <w:t xml:space="preserve">lignment </w:t>
      </w:r>
      <w:r w:rsidRPr="006E7CA9">
        <w:rPr>
          <w:b/>
          <w:bCs/>
          <w:u w:val="single"/>
        </w:rPr>
        <w:t>S</w:t>
      </w:r>
      <w:r w:rsidRPr="00975F69">
        <w:t xml:space="preserve">earch </w:t>
      </w:r>
      <w:r w:rsidRPr="006E7CA9">
        <w:rPr>
          <w:b/>
          <w:bCs/>
          <w:u w:val="single"/>
        </w:rPr>
        <w:t>T</w:t>
      </w:r>
      <w:r w:rsidRPr="00975F69">
        <w:t xml:space="preserve">ool). </w:t>
      </w:r>
    </w:p>
    <w:p w14:paraId="58979A88" w14:textId="4B1040E0" w:rsidR="006E7CA9" w:rsidRDefault="006E7CA9" w:rsidP="006E7CA9"/>
    <w:p w14:paraId="1000F5B2" w14:textId="43DC3638" w:rsidR="006E7CA9" w:rsidRPr="00555FB4" w:rsidRDefault="006E7CA9" w:rsidP="00555FB4">
      <w:pPr>
        <w:pStyle w:val="ListNumber"/>
        <w:numPr>
          <w:ilvl w:val="0"/>
          <w:numId w:val="13"/>
        </w:numPr>
        <w:rPr>
          <w:b/>
        </w:rPr>
      </w:pPr>
      <w:r w:rsidRPr="00704C3D">
        <w:t xml:space="preserve">We can use </w:t>
      </w:r>
      <w:r w:rsidRPr="00CF481B">
        <w:t>Gene Record Finder</w:t>
      </w:r>
      <w:r w:rsidRPr="00704C3D">
        <w:t xml:space="preserve"> to obtain </w:t>
      </w:r>
      <w:r>
        <w:t xml:space="preserve">the </w:t>
      </w:r>
      <w:r w:rsidRPr="00704C3D">
        <w:t xml:space="preserve">sequence for exon 1 of </w:t>
      </w:r>
      <w:proofErr w:type="spellStart"/>
      <w:r w:rsidRPr="00704C3D">
        <w:t>Antp</w:t>
      </w:r>
      <w:proofErr w:type="spellEnd"/>
      <w:r w:rsidRPr="00704C3D">
        <w:t>-RM</w:t>
      </w:r>
      <w:r>
        <w:t xml:space="preserve"> in </w:t>
      </w:r>
      <w:r w:rsidRPr="00555FB4">
        <w:rPr>
          <w:i/>
        </w:rPr>
        <w:t>D. melanogaster</w:t>
      </w:r>
      <w:r w:rsidRPr="00704C3D">
        <w:t xml:space="preserve">. Navigate to </w:t>
      </w:r>
      <w:r w:rsidR="00555FB4">
        <w:t xml:space="preserve">the </w:t>
      </w:r>
      <w:hyperlink r:id="rId18" w:history="1">
        <w:r w:rsidR="00555FB4" w:rsidRPr="00CF481B">
          <w:rPr>
            <w:rStyle w:val="Hyperlink"/>
            <w:rFonts w:cstheme="minorHAnsi"/>
            <w:szCs w:val="22"/>
          </w:rPr>
          <w:t>Gene Record Finder</w:t>
        </w:r>
      </w:hyperlink>
      <w:r w:rsidR="00555FB4">
        <w:t xml:space="preserve">. </w:t>
      </w:r>
    </w:p>
    <w:p w14:paraId="0FDE6AF5" w14:textId="77777777" w:rsidR="006E7CA9" w:rsidRDefault="006E7CA9" w:rsidP="006E7CA9">
      <w:pPr>
        <w:ind w:left="1080" w:hanging="360"/>
        <w:rPr>
          <w:b/>
        </w:rPr>
      </w:pPr>
    </w:p>
    <w:p w14:paraId="150A95D2" w14:textId="3F520257" w:rsidR="006E7CA9" w:rsidRPr="00555FB4" w:rsidRDefault="006E7CA9" w:rsidP="00555FB4">
      <w:pPr>
        <w:pStyle w:val="ListBullet"/>
        <w:rPr>
          <w:b/>
        </w:rPr>
      </w:pPr>
      <w:r w:rsidRPr="00025265">
        <w:t>Enter “</w:t>
      </w:r>
      <w:proofErr w:type="spellStart"/>
      <w:r w:rsidRPr="00555FB4">
        <w:rPr>
          <w:b/>
          <w:bCs/>
        </w:rPr>
        <w:t>Antp</w:t>
      </w:r>
      <w:proofErr w:type="spellEnd"/>
      <w:r w:rsidRPr="00025265">
        <w:t xml:space="preserve">” in the search term box and click </w:t>
      </w:r>
      <w:r w:rsidR="00555FB4">
        <w:t xml:space="preserve">on </w:t>
      </w:r>
      <w:r w:rsidRPr="00025265">
        <w:t>“Find Record”</w:t>
      </w:r>
      <w:r>
        <w:t xml:space="preserve">. </w:t>
      </w:r>
    </w:p>
    <w:p w14:paraId="08C54E6E" w14:textId="6A5F406A" w:rsidR="006E7CA9" w:rsidRPr="00555FB4" w:rsidRDefault="006E7CA9" w:rsidP="00555FB4">
      <w:pPr>
        <w:pStyle w:val="ListBullet"/>
        <w:rPr>
          <w:b/>
        </w:rPr>
      </w:pPr>
      <w:r w:rsidRPr="00675477">
        <w:t>Scroll down and click on the “</w:t>
      </w:r>
      <w:bookmarkStart w:id="27" w:name="OLE_LINK10"/>
      <w:bookmarkStart w:id="28" w:name="OLE_LINK11"/>
      <w:r w:rsidRPr="00675477">
        <w:t xml:space="preserve">Transcript </w:t>
      </w:r>
      <w:r w:rsidR="00DA623E">
        <w:t>D</w:t>
      </w:r>
      <w:r w:rsidRPr="00675477">
        <w:t>etails</w:t>
      </w:r>
      <w:bookmarkEnd w:id="27"/>
      <w:bookmarkEnd w:id="28"/>
      <w:r w:rsidRPr="00675477">
        <w:t xml:space="preserve">” tab. In the "Exon usage map" section, </w:t>
      </w:r>
      <w:proofErr w:type="spellStart"/>
      <w:r w:rsidRPr="00675477">
        <w:t>Antp</w:t>
      </w:r>
      <w:proofErr w:type="spellEnd"/>
      <w:r w:rsidRPr="00675477">
        <w:t>-RM will be highlighted</w:t>
      </w:r>
      <w:r w:rsidR="00BF79F3">
        <w:t xml:space="preserve"> at the top</w:t>
      </w:r>
      <w:r w:rsidRPr="00675477">
        <w:t>.</w:t>
      </w:r>
      <w:r>
        <w:t xml:space="preserve"> </w:t>
      </w:r>
      <w:r w:rsidRPr="00DF1DB7">
        <w:t xml:space="preserve">Note that since we are interested in locating the TSS, we </w:t>
      </w:r>
      <w:r w:rsidR="00555FB4" w:rsidRPr="00DF1DB7">
        <w:t>cannot</w:t>
      </w:r>
      <w:r w:rsidRPr="00DF1DB7">
        <w:t xml:space="preserve"> use the polypeptide tab as that only displays the coding (translated) exons used.</w:t>
      </w:r>
    </w:p>
    <w:p w14:paraId="0ACA1900" w14:textId="28B446C8" w:rsidR="006E7CA9" w:rsidRPr="00555FB4" w:rsidRDefault="006E7CA9" w:rsidP="00555FB4">
      <w:pPr>
        <w:pStyle w:val="ListBullet"/>
        <w:rPr>
          <w:b/>
        </w:rPr>
      </w:pPr>
      <w:r w:rsidRPr="00675477">
        <w:t>Scroll down to the exon table and click on the first row (FlyBase ID = 1).</w:t>
      </w:r>
    </w:p>
    <w:p w14:paraId="062DBE4A" w14:textId="77777777" w:rsidR="006E7CA9" w:rsidRPr="00025265" w:rsidRDefault="006E7CA9" w:rsidP="00555FB4">
      <w:pPr>
        <w:pStyle w:val="ListBullet"/>
        <w:rPr>
          <w:b/>
        </w:rPr>
      </w:pPr>
      <w:r w:rsidRPr="00025265">
        <w:t xml:space="preserve">A window will open with the sequence for the first transcribed exon of </w:t>
      </w:r>
      <w:proofErr w:type="spellStart"/>
      <w:r>
        <w:t>Antp</w:t>
      </w:r>
      <w:proofErr w:type="spellEnd"/>
      <w:r>
        <w:t>-RM</w:t>
      </w:r>
      <w:r w:rsidRPr="00A4393B">
        <w:t>.</w:t>
      </w:r>
      <w:r w:rsidRPr="00025265">
        <w:t xml:space="preserve"> Copy the sequence for exon 1 </w:t>
      </w:r>
      <w:r w:rsidRPr="00155D02">
        <w:t xml:space="preserve">marked </w:t>
      </w:r>
      <w:r w:rsidRPr="00021A8A">
        <w:t>“&gt;Antp:1”,</w:t>
      </w:r>
      <w:r w:rsidRPr="00025265">
        <w:t xml:space="preserve"> including the information in the first line.</w:t>
      </w:r>
    </w:p>
    <w:p w14:paraId="23E9D395" w14:textId="77777777" w:rsidR="006E7CA9" w:rsidRPr="007138D2" w:rsidRDefault="006E7CA9" w:rsidP="006E7CA9">
      <w:pPr>
        <w:ind w:left="720" w:hanging="360"/>
      </w:pPr>
    </w:p>
    <w:p w14:paraId="5C66C588" w14:textId="401139BF" w:rsidR="006E7CA9" w:rsidRPr="00025265" w:rsidRDefault="006E7CA9" w:rsidP="00555FB4">
      <w:pPr>
        <w:pStyle w:val="ListNumber"/>
        <w:rPr>
          <w:b/>
        </w:rPr>
      </w:pPr>
      <w:r w:rsidRPr="00025265">
        <w:lastRenderedPageBreak/>
        <w:t xml:space="preserve">Open a new web browser tab and navigate to the </w:t>
      </w:r>
      <w:hyperlink r:id="rId19" w:history="1">
        <w:r w:rsidRPr="00555FB4">
          <w:rPr>
            <w:rStyle w:val="Hyperlink"/>
          </w:rPr>
          <w:t xml:space="preserve">NCBI </w:t>
        </w:r>
        <w:r w:rsidRPr="00992840">
          <w:rPr>
            <w:rStyle w:val="Hyperlink"/>
          </w:rPr>
          <w:t>BLAST</w:t>
        </w:r>
        <w:r w:rsidRPr="00555FB4">
          <w:rPr>
            <w:rStyle w:val="Hyperlink"/>
          </w:rPr>
          <w:t xml:space="preserve"> home page</w:t>
        </w:r>
      </w:hyperlink>
      <w:r w:rsidRPr="00025265">
        <w:t xml:space="preserve">. Click on the “Nucleotide BLAST” image under the “Web BLAST” section. Paste the exon 1 sequence for </w:t>
      </w:r>
      <w:proofErr w:type="spellStart"/>
      <w:r w:rsidRPr="00CA3E92">
        <w:t>Antp</w:t>
      </w:r>
      <w:proofErr w:type="spellEnd"/>
      <w:r w:rsidRPr="00CA3E92">
        <w:t>-RM</w:t>
      </w:r>
      <w:r w:rsidRPr="00025265">
        <w:rPr>
          <w:i/>
        </w:rPr>
        <w:t xml:space="preserve"> </w:t>
      </w:r>
      <w:r w:rsidRPr="00025265">
        <w:t>into the “Enter Query Sequence” text box.</w:t>
      </w:r>
    </w:p>
    <w:p w14:paraId="6DB4DA67" w14:textId="77777777" w:rsidR="006E7CA9" w:rsidRPr="00025265" w:rsidRDefault="006E7CA9" w:rsidP="00555FB4">
      <w:pPr>
        <w:pStyle w:val="ListBullet"/>
        <w:rPr>
          <w:b/>
        </w:rPr>
      </w:pPr>
      <w:r w:rsidRPr="00025265">
        <w:t xml:space="preserve">Check the box “Align two or more sequences”. </w:t>
      </w:r>
      <w:r>
        <w:t>The</w:t>
      </w:r>
      <w:r w:rsidRPr="00025265">
        <w:t xml:space="preserve"> “Enter Subject Sequence” text box will appear.</w:t>
      </w:r>
    </w:p>
    <w:p w14:paraId="4E2BA61E" w14:textId="77777777" w:rsidR="006E7CA9" w:rsidRPr="00025265" w:rsidRDefault="006E7CA9" w:rsidP="006E7CA9">
      <w:pPr>
        <w:ind w:left="720" w:hanging="360"/>
        <w:rPr>
          <w:b/>
        </w:rPr>
      </w:pPr>
    </w:p>
    <w:p w14:paraId="758D8705" w14:textId="17F3843C" w:rsidR="006E7CA9" w:rsidRPr="00DC51A2" w:rsidRDefault="006E7CA9" w:rsidP="00DC51A2">
      <w:pPr>
        <w:pStyle w:val="ListNumber"/>
        <w:rPr>
          <w:rFonts w:cstheme="minorHAnsi"/>
          <w:b/>
          <w:strike/>
          <w:color w:val="333333"/>
          <w:szCs w:val="22"/>
        </w:rPr>
      </w:pPr>
      <w:r w:rsidRPr="00025265">
        <w:t xml:space="preserve">To obtain the </w:t>
      </w:r>
      <w:r w:rsidRPr="00025265">
        <w:rPr>
          <w:i/>
        </w:rPr>
        <w:t>D. eugracilis</w:t>
      </w:r>
      <w:r w:rsidRPr="00025265">
        <w:t xml:space="preserve"> sequence for comparison, </w:t>
      </w:r>
      <w:r w:rsidRPr="00A4393B">
        <w:rPr>
          <w:rFonts w:cstheme="minorHAnsi"/>
          <w:color w:val="333333"/>
          <w:szCs w:val="22"/>
        </w:rPr>
        <w:t xml:space="preserve">return to the </w:t>
      </w:r>
      <w:r w:rsidRPr="005A27B6">
        <w:rPr>
          <w:rFonts w:cstheme="minorHAnsi"/>
          <w:color w:val="333333"/>
          <w:szCs w:val="22"/>
        </w:rPr>
        <w:t>GEP UCSC Genome Browser</w:t>
      </w:r>
      <w:r w:rsidRPr="00A4393B">
        <w:rPr>
          <w:rFonts w:cstheme="minorHAnsi"/>
          <w:color w:val="333333"/>
          <w:szCs w:val="22"/>
        </w:rPr>
        <w:t xml:space="preserve"> </w:t>
      </w:r>
      <w:r>
        <w:rPr>
          <w:rFonts w:cstheme="minorHAnsi"/>
          <w:color w:val="333333"/>
          <w:szCs w:val="22"/>
        </w:rPr>
        <w:t>tab with the</w:t>
      </w:r>
      <w:r w:rsidRPr="00A4393B">
        <w:rPr>
          <w:rFonts w:cstheme="minorHAnsi"/>
          <w:color w:val="333333"/>
          <w:szCs w:val="22"/>
        </w:rPr>
        <w:t xml:space="preserve"> </w:t>
      </w:r>
      <w:r w:rsidRPr="000A1AD9">
        <w:rPr>
          <w:i/>
          <w:color w:val="333333"/>
        </w:rPr>
        <w:t>D. eugracilis</w:t>
      </w:r>
      <w:r w:rsidRPr="00A4393B">
        <w:rPr>
          <w:rFonts w:cstheme="minorHAnsi"/>
          <w:color w:val="333333"/>
          <w:szCs w:val="22"/>
        </w:rPr>
        <w:t xml:space="preserve"> </w:t>
      </w:r>
      <w:proofErr w:type="gramStart"/>
      <w:r>
        <w:rPr>
          <w:rFonts w:cstheme="minorHAnsi"/>
          <w:color w:val="333333"/>
          <w:szCs w:val="22"/>
        </w:rPr>
        <w:t>sequence</w:t>
      </w:r>
      <w:proofErr w:type="gramEnd"/>
      <w:r w:rsidRPr="00E108AC">
        <w:rPr>
          <w:rFonts w:cstheme="minorHAnsi"/>
          <w:strike/>
          <w:color w:val="333333"/>
          <w:szCs w:val="22"/>
        </w:rPr>
        <w:t xml:space="preserve"> </w:t>
      </w:r>
    </w:p>
    <w:p w14:paraId="5181D1E9" w14:textId="44AFE5AE" w:rsidR="006E7CA9" w:rsidRDefault="006E7CA9" w:rsidP="00555FB4">
      <w:pPr>
        <w:pStyle w:val="ListBullet"/>
        <w:rPr>
          <w:b/>
        </w:rPr>
      </w:pPr>
      <w:r>
        <w:t xml:space="preserve">To ensure that we include the entire scaffold sequence in our search for the TSS, zoom out to view the entire </w:t>
      </w:r>
      <w:r w:rsidRPr="002B4AC1">
        <w:t>KB465386</w:t>
      </w:r>
      <w:r>
        <w:t xml:space="preserve"> scaffold (299,796 bp). </w:t>
      </w:r>
    </w:p>
    <w:p w14:paraId="7C5EC4A9" w14:textId="77777777" w:rsidR="006E7CA9" w:rsidRDefault="006E7CA9" w:rsidP="006E7CA9">
      <w:pPr>
        <w:ind w:left="1080" w:hanging="360"/>
        <w:rPr>
          <w:b/>
        </w:rPr>
      </w:pPr>
    </w:p>
    <w:p w14:paraId="03245766" w14:textId="1EEFF585" w:rsidR="006E7CA9" w:rsidRPr="00140F80" w:rsidRDefault="006E7CA9" w:rsidP="00140F80">
      <w:pPr>
        <w:pStyle w:val="ListNumber"/>
        <w:rPr>
          <w:b/>
        </w:rPr>
      </w:pPr>
      <w:r w:rsidRPr="00025265">
        <w:t>On the navigation bar at the top of the browser, click on “</w:t>
      </w:r>
      <w:r w:rsidRPr="004E38B7">
        <w:t>View</w:t>
      </w:r>
      <w:r w:rsidRPr="00025265">
        <w:t>”, and select the “</w:t>
      </w:r>
      <w:r w:rsidRPr="00CA3E92">
        <w:t>DNA</w:t>
      </w:r>
      <w:r w:rsidRPr="00025265">
        <w:t>” option.</w:t>
      </w:r>
      <w:r>
        <w:t xml:space="preserve"> C</w:t>
      </w:r>
      <w:r w:rsidRPr="00025265">
        <w:t>lick on the “</w:t>
      </w:r>
      <w:r w:rsidRPr="00CA3E92">
        <w:t>get DNA</w:t>
      </w:r>
      <w:r w:rsidRPr="00025265">
        <w:t>” button.</w:t>
      </w:r>
    </w:p>
    <w:p w14:paraId="243986AC" w14:textId="2EEE9CD4" w:rsidR="006E7CA9" w:rsidRDefault="006E7CA9" w:rsidP="00140F80">
      <w:pPr>
        <w:pStyle w:val="ListBullet"/>
        <w:rPr>
          <w:b/>
        </w:rPr>
      </w:pPr>
      <w:r w:rsidRPr="00025265">
        <w:t xml:space="preserve">Copy the entire sequence </w:t>
      </w:r>
      <w:r w:rsidR="000E3F06">
        <w:t>—</w:t>
      </w:r>
      <w:r>
        <w:t xml:space="preserve"> </w:t>
      </w:r>
      <w:r w:rsidRPr="00025265">
        <w:t xml:space="preserve">including the information in the first line </w:t>
      </w:r>
      <w:r>
        <w:t xml:space="preserve">— </w:t>
      </w:r>
      <w:r w:rsidRPr="00025265">
        <w:t xml:space="preserve">and paste into the “Enter Subject Sequence” text box on the </w:t>
      </w:r>
      <w:r w:rsidRPr="00F22181">
        <w:rPr>
          <w:i/>
        </w:rPr>
        <w:t>blastn</w:t>
      </w:r>
      <w:r w:rsidRPr="00025265">
        <w:t xml:space="preserve"> page. You should now have the </w:t>
      </w:r>
      <w:r w:rsidRPr="00025265">
        <w:rPr>
          <w:i/>
        </w:rPr>
        <w:t>D. melanogaster</w:t>
      </w:r>
      <w:r w:rsidRPr="00025265">
        <w:t xml:space="preserve"> sequence in the upper box, and the </w:t>
      </w:r>
      <w:r w:rsidRPr="00025265">
        <w:rPr>
          <w:i/>
        </w:rPr>
        <w:t>D. eugracilis</w:t>
      </w:r>
      <w:r w:rsidRPr="00025265">
        <w:t xml:space="preserve"> </w:t>
      </w:r>
      <w:r>
        <w:t xml:space="preserve">scaffold </w:t>
      </w:r>
      <w:r w:rsidRPr="00025265">
        <w:t>sequence in the lower box.</w:t>
      </w:r>
    </w:p>
    <w:p w14:paraId="4DF04B2E" w14:textId="77777777" w:rsidR="006E7CA9" w:rsidRPr="00025265" w:rsidRDefault="006E7CA9" w:rsidP="006E7CA9">
      <w:pPr>
        <w:ind w:left="1080" w:hanging="360"/>
        <w:rPr>
          <w:b/>
        </w:rPr>
      </w:pPr>
    </w:p>
    <w:p w14:paraId="1680F443" w14:textId="67BD9416" w:rsidR="006E7CA9" w:rsidRPr="00025265" w:rsidRDefault="006E7CA9" w:rsidP="00140F80">
      <w:pPr>
        <w:pStyle w:val="ListNumber"/>
        <w:rPr>
          <w:b/>
        </w:rPr>
      </w:pPr>
      <w:r w:rsidRPr="00025265">
        <w:t xml:space="preserve">Change </w:t>
      </w:r>
      <w:bookmarkStart w:id="29" w:name="OLE_LINK14"/>
      <w:bookmarkStart w:id="30" w:name="OLE_LINK15"/>
      <w:r w:rsidRPr="00025265">
        <w:t xml:space="preserve">the </w:t>
      </w:r>
      <w:r w:rsidR="00217826">
        <w:t xml:space="preserve">BLAST algorithm </w:t>
      </w:r>
      <w:r w:rsidRPr="00025265">
        <w:t>under “Program Selection” to “</w:t>
      </w:r>
      <w:r w:rsidRPr="00CA3E92">
        <w:t>Somewhat similar sequences (</w:t>
      </w:r>
      <w:r w:rsidRPr="00F22181">
        <w:rPr>
          <w:i/>
        </w:rPr>
        <w:t>blastn</w:t>
      </w:r>
      <w:r w:rsidRPr="00CA3E92">
        <w:t>)</w:t>
      </w:r>
      <w:r>
        <w:t>.</w:t>
      </w:r>
      <w:r w:rsidRPr="00025265">
        <w:t>”</w:t>
      </w:r>
    </w:p>
    <w:bookmarkEnd w:id="29"/>
    <w:bookmarkEnd w:id="30"/>
    <w:p w14:paraId="4995B9AD" w14:textId="77777777" w:rsidR="006E7CA9" w:rsidRPr="00975F69" w:rsidRDefault="006E7CA9" w:rsidP="006E7CA9"/>
    <w:p w14:paraId="004BD831" w14:textId="2EBB0C06" w:rsidR="00140F80" w:rsidRPr="00DB10A6" w:rsidRDefault="00140F80" w:rsidP="00140F80">
      <w:pPr>
        <w:pStyle w:val="ListNumber"/>
      </w:pPr>
      <w:r w:rsidRPr="00025265">
        <w:t>Click on the “</w:t>
      </w:r>
      <w:r w:rsidRPr="00CA3E92">
        <w:t>BLAST</w:t>
      </w:r>
      <w:r w:rsidRPr="00025265">
        <w:t>” button and wait for the results, which may take about a minute</w:t>
      </w:r>
      <w:r w:rsidRPr="00DB10A6">
        <w:t xml:space="preserve"> (</w:t>
      </w:r>
      <w:r w:rsidR="0070737A" w:rsidRPr="00DB10A6">
        <w:fldChar w:fldCharType="begin"/>
      </w:r>
      <w:r w:rsidR="0070737A" w:rsidRPr="00DB10A6">
        <w:instrText xml:space="preserve"> REF _Ref111829547 \h </w:instrText>
      </w:r>
      <w:r w:rsidR="0070737A" w:rsidRPr="00DB10A6">
        <w:fldChar w:fldCharType="separate"/>
      </w:r>
      <w:r w:rsidR="00136600" w:rsidRPr="0035605B">
        <w:t xml:space="preserve">Figure </w:t>
      </w:r>
      <w:r w:rsidR="00136600">
        <w:rPr>
          <w:noProof/>
        </w:rPr>
        <w:t>3</w:t>
      </w:r>
      <w:r w:rsidR="0070737A" w:rsidRPr="00DB10A6">
        <w:fldChar w:fldCharType="end"/>
      </w:r>
      <w:r w:rsidRPr="00DB10A6">
        <w:t>).</w:t>
      </w:r>
    </w:p>
    <w:p w14:paraId="78B16E38" w14:textId="77777777" w:rsidR="00140F80" w:rsidRPr="00DB10A6" w:rsidRDefault="00140F80" w:rsidP="00140F80"/>
    <w:p w14:paraId="49DE50CE" w14:textId="5DD73DDF" w:rsidR="00140F80" w:rsidRPr="00DB10A6" w:rsidRDefault="00140F80" w:rsidP="00140F80">
      <w:pPr>
        <w:pStyle w:val="ListNumber"/>
        <w:rPr>
          <w:b/>
        </w:rPr>
      </w:pPr>
      <w:r w:rsidRPr="00DB10A6">
        <w:t xml:space="preserve">In the </w:t>
      </w:r>
      <w:r w:rsidR="001459CA" w:rsidRPr="00DB10A6">
        <w:t>“</w:t>
      </w:r>
      <w:r w:rsidRPr="00DB10A6">
        <w:t>Sequences producing significant alignments</w:t>
      </w:r>
      <w:r w:rsidR="001459CA" w:rsidRPr="00DB10A6">
        <w:t>”</w:t>
      </w:r>
      <w:r w:rsidRPr="00DB10A6">
        <w:t xml:space="preserve"> section, click on the blue text link </w:t>
      </w:r>
      <w:r w:rsidR="001459CA" w:rsidRPr="00DB10A6">
        <w:t>“</w:t>
      </w:r>
      <w:r w:rsidRPr="00DB10A6">
        <w:t xml:space="preserve">DeugGB2_dna range=KB465386:1-299796 5'pad=0 3'pad=0 strand=+ </w:t>
      </w:r>
      <w:proofErr w:type="spellStart"/>
      <w:r w:rsidRPr="00DB10A6">
        <w:t>repeatMasking</w:t>
      </w:r>
      <w:proofErr w:type="spellEnd"/>
      <w:r w:rsidRPr="00DB10A6">
        <w:t>=none</w:t>
      </w:r>
      <w:r w:rsidR="001459CA" w:rsidRPr="00DB10A6">
        <w:t>”</w:t>
      </w:r>
      <w:r w:rsidRPr="00DB10A6">
        <w:t xml:space="preserve"> (</w:t>
      </w:r>
      <w:r w:rsidR="0070737A" w:rsidRPr="00DB10A6">
        <w:fldChar w:fldCharType="begin"/>
      </w:r>
      <w:r w:rsidR="0070737A" w:rsidRPr="00DB10A6">
        <w:instrText xml:space="preserve"> REF _Ref111829547 \h </w:instrText>
      </w:r>
      <w:r w:rsidR="0070737A" w:rsidRPr="00DB10A6">
        <w:fldChar w:fldCharType="separate"/>
      </w:r>
      <w:r w:rsidR="00136600" w:rsidRPr="0035605B">
        <w:t xml:space="preserve">Figure </w:t>
      </w:r>
      <w:r w:rsidR="00136600">
        <w:rPr>
          <w:noProof/>
        </w:rPr>
        <w:t>3</w:t>
      </w:r>
      <w:r w:rsidR="0070737A" w:rsidRPr="00DB10A6">
        <w:fldChar w:fldCharType="end"/>
      </w:r>
      <w:r w:rsidRPr="00DB10A6">
        <w:t>).</w:t>
      </w:r>
    </w:p>
    <w:p w14:paraId="1AB32F05" w14:textId="77777777" w:rsidR="00140F80" w:rsidRDefault="00140F80" w:rsidP="00140F80">
      <w:pPr>
        <w:rPr>
          <w:b/>
        </w:rPr>
      </w:pPr>
    </w:p>
    <w:p w14:paraId="3B3CA770" w14:textId="77777777" w:rsidR="0035605B" w:rsidRDefault="00140F80" w:rsidP="0035605B">
      <w:pPr>
        <w:pStyle w:val="FigureLegend"/>
        <w:keepNext/>
        <w:jc w:val="center"/>
      </w:pPr>
      <w:r>
        <w:rPr>
          <w:noProof/>
        </w:rPr>
        <w:drawing>
          <wp:inline distT="0" distB="0" distL="0" distR="0" wp14:anchorId="4000B076" wp14:editId="1B3CABA9">
            <wp:extent cx="6248400" cy="2845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20" cstate="print">
                      <a:extLst>
                        <a:ext uri="{28A0092B-C50C-407E-A947-70E740481C1C}">
                          <a14:useLocalDpi xmlns:a14="http://schemas.microsoft.com/office/drawing/2010/main" val="0"/>
                        </a:ext>
                      </a:extLst>
                    </a:blip>
                    <a:srcRect l="205" r="113"/>
                    <a:stretch/>
                  </pic:blipFill>
                  <pic:spPr bwMode="auto">
                    <a:xfrm>
                      <a:off x="0" y="0"/>
                      <a:ext cx="6303970" cy="2870594"/>
                    </a:xfrm>
                    <a:prstGeom prst="rect">
                      <a:avLst/>
                    </a:prstGeom>
                    <a:ln>
                      <a:noFill/>
                    </a:ln>
                    <a:extLst>
                      <a:ext uri="{53640926-AAD7-44D8-BBD7-CCE9431645EC}">
                        <a14:shadowObscured xmlns:a14="http://schemas.microsoft.com/office/drawing/2010/main"/>
                      </a:ext>
                    </a:extLst>
                  </pic:spPr>
                </pic:pic>
              </a:graphicData>
            </a:graphic>
          </wp:inline>
        </w:drawing>
      </w:r>
    </w:p>
    <w:p w14:paraId="671F9F2B" w14:textId="255AA1AA" w:rsidR="00140F80" w:rsidRPr="0035605B" w:rsidRDefault="0035605B" w:rsidP="009A69BA">
      <w:pPr>
        <w:pStyle w:val="FigureLegend"/>
      </w:pPr>
      <w:bookmarkStart w:id="31" w:name="_Ref111829547"/>
      <w:r w:rsidRPr="0035605B">
        <w:t xml:space="preserve">Figure </w:t>
      </w:r>
      <w:fldSimple w:instr=" SEQ Figure \* ARABIC ">
        <w:r w:rsidR="00136600">
          <w:rPr>
            <w:noProof/>
          </w:rPr>
          <w:t>3</w:t>
        </w:r>
      </w:fldSimple>
      <w:bookmarkEnd w:id="31"/>
      <w:r w:rsidR="002F3A9D">
        <w:t xml:space="preserve">   </w:t>
      </w:r>
      <w:r w:rsidRPr="0035605B">
        <w:t xml:space="preserve">The </w:t>
      </w:r>
      <w:r w:rsidRPr="0094304A">
        <w:rPr>
          <w:i/>
          <w:iCs/>
        </w:rPr>
        <w:t>blastn</w:t>
      </w:r>
      <w:r w:rsidRPr="0035605B">
        <w:t xml:space="preserve"> results showing the result of an alignment between the </w:t>
      </w:r>
      <w:r w:rsidRPr="0035605B">
        <w:rPr>
          <w:i/>
          <w:iCs/>
        </w:rPr>
        <w:t>D. melanogaster</w:t>
      </w:r>
      <w:r w:rsidRPr="0035605B">
        <w:t xml:space="preserve"> exon 1 sequence for</w:t>
      </w:r>
      <w:r w:rsidRPr="0035605B">
        <w:rPr>
          <w:i/>
          <w:iCs/>
        </w:rPr>
        <w:t xml:space="preserve"> </w:t>
      </w:r>
      <w:proofErr w:type="spellStart"/>
      <w:r w:rsidRPr="0035605B">
        <w:rPr>
          <w:i/>
          <w:iCs/>
        </w:rPr>
        <w:t>Antp</w:t>
      </w:r>
      <w:proofErr w:type="spellEnd"/>
      <w:r w:rsidRPr="0035605B">
        <w:t xml:space="preserve"> (query) and the </w:t>
      </w:r>
      <w:r w:rsidRPr="0035605B">
        <w:rPr>
          <w:i/>
          <w:iCs/>
        </w:rPr>
        <w:t>D. eugracilis</w:t>
      </w:r>
      <w:r w:rsidRPr="0035605B">
        <w:t xml:space="preserve"> scaffold KB465386 (subject).</w:t>
      </w:r>
    </w:p>
    <w:p w14:paraId="488468BE" w14:textId="3207DAF3" w:rsidR="00140F80" w:rsidRDefault="00140F80" w:rsidP="006E7CA9">
      <w:pPr>
        <w:rPr>
          <w:rFonts w:eastAsia="Calibri"/>
        </w:rPr>
      </w:pPr>
    </w:p>
    <w:p w14:paraId="75375E90" w14:textId="386E245E" w:rsidR="005211D8" w:rsidRPr="009A2478" w:rsidRDefault="005211D8" w:rsidP="005211D8">
      <w:pPr>
        <w:rPr>
          <w:rFonts w:ascii="Times New Roman" w:hAnsi="Times New Roman"/>
          <w:lang w:eastAsia="en-US"/>
        </w:rPr>
      </w:pPr>
      <w:r>
        <w:lastRenderedPageBreak/>
        <w:t>The Expect value (E value) is 2</w:t>
      </w:r>
      <w:r w:rsidR="004B382D">
        <w:t>e</w:t>
      </w:r>
      <w:r>
        <w:t>-122 (</w:t>
      </w:r>
      <w:r w:rsidR="0070737A" w:rsidRPr="00DB10A6">
        <w:fldChar w:fldCharType="begin"/>
      </w:r>
      <w:r w:rsidR="0070737A" w:rsidRPr="00DB10A6">
        <w:instrText xml:space="preserve"> REF _Ref111829586 \h </w:instrText>
      </w:r>
      <w:r w:rsidR="0070737A" w:rsidRPr="00DB10A6">
        <w:fldChar w:fldCharType="separate"/>
      </w:r>
      <w:r w:rsidR="00136600" w:rsidRPr="00115DAB">
        <w:t xml:space="preserve">Figure </w:t>
      </w:r>
      <w:r w:rsidR="00136600">
        <w:rPr>
          <w:noProof/>
        </w:rPr>
        <w:t>4</w:t>
      </w:r>
      <w:r w:rsidR="0070737A" w:rsidRPr="00DB10A6">
        <w:fldChar w:fldCharType="end"/>
      </w:r>
      <w:r w:rsidRPr="00DB10A6">
        <w:t xml:space="preserve">), </w:t>
      </w:r>
      <w:r>
        <w:t xml:space="preserve">which indicates that there less than 1 chance in a googol that the </w:t>
      </w:r>
      <w:r w:rsidRPr="00FF62C0">
        <w:rPr>
          <w:i/>
        </w:rPr>
        <w:t>D. melanogaster</w:t>
      </w:r>
      <w:r>
        <w:t xml:space="preserve"> and </w:t>
      </w:r>
      <w:r w:rsidRPr="00FF62C0">
        <w:rPr>
          <w:i/>
        </w:rPr>
        <w:t>D. eugracilis</w:t>
      </w:r>
      <w:r>
        <w:t xml:space="preserve"> sequences are a random match. Since a </w:t>
      </w:r>
      <w:bookmarkStart w:id="32" w:name="OLE_LINK12"/>
      <w:bookmarkStart w:id="33" w:name="OLE_LINK13"/>
      <w:r>
        <w:t xml:space="preserve">googol </w:t>
      </w:r>
      <w:bookmarkEnd w:id="32"/>
      <w:bookmarkEnd w:id="33"/>
      <w:r w:rsidR="00544AFA">
        <w:t>(</w:t>
      </w:r>
      <w:r w:rsidR="00544AFA" w:rsidRPr="00544AFA">
        <w:rPr>
          <w:rFonts w:ascii="Arial" w:hAnsi="Arial" w:cs="Arial"/>
          <w:color w:val="202122"/>
          <w:sz w:val="21"/>
          <w:szCs w:val="21"/>
          <w:shd w:val="clear" w:color="auto" w:fill="FFFFFF"/>
          <w:lang w:eastAsia="en-US"/>
        </w:rPr>
        <w:t>10</w:t>
      </w:r>
      <w:r w:rsidR="00544AFA" w:rsidRPr="00544AFA">
        <w:rPr>
          <w:rFonts w:ascii="Arial" w:hAnsi="Arial" w:cs="Arial"/>
          <w:color w:val="202122"/>
          <w:sz w:val="17"/>
          <w:szCs w:val="17"/>
          <w:shd w:val="clear" w:color="auto" w:fill="FFFFFF"/>
          <w:vertAlign w:val="superscript"/>
          <w:lang w:eastAsia="en-US"/>
        </w:rPr>
        <w:t>100</w:t>
      </w:r>
      <w:r w:rsidR="00544AFA">
        <w:t xml:space="preserve">) </w:t>
      </w:r>
      <w:r>
        <w:t>is more than the number of protons, electrons, and neutrons in the known universe, we can say with confidence that the sequences are significantly similar.</w:t>
      </w:r>
    </w:p>
    <w:p w14:paraId="6833AB27" w14:textId="77777777" w:rsidR="005211D8" w:rsidRDefault="005211D8" w:rsidP="005211D8">
      <w:pPr>
        <w:rPr>
          <w:b/>
        </w:rPr>
      </w:pPr>
    </w:p>
    <w:p w14:paraId="2139E64A" w14:textId="33281B79" w:rsidR="005211D8" w:rsidRPr="00BD2C3E" w:rsidRDefault="005211D8" w:rsidP="005211D8">
      <w:pPr>
        <w:rPr>
          <w:b/>
        </w:rPr>
      </w:pPr>
      <w:r>
        <w:t>The sequences are identical for the first 5</w:t>
      </w:r>
      <w:r w:rsidR="00092A30">
        <w:t>3</w:t>
      </w:r>
      <w:r>
        <w:t xml:space="preserve"> nt of </w:t>
      </w:r>
      <w:proofErr w:type="spellStart"/>
      <w:r>
        <w:t>Antp</w:t>
      </w:r>
      <w:proofErr w:type="spellEnd"/>
      <w:r>
        <w:t xml:space="preserve">-RM exon 1 in </w:t>
      </w:r>
      <w:r w:rsidRPr="00704C3D">
        <w:rPr>
          <w:i/>
        </w:rPr>
        <w:t>D. melanogaster</w:t>
      </w:r>
      <w:r>
        <w:t xml:space="preserve"> and </w:t>
      </w:r>
      <w:r w:rsidRPr="00704C3D">
        <w:rPr>
          <w:i/>
        </w:rPr>
        <w:t>D. eugracilis</w:t>
      </w:r>
      <w:r>
        <w:t>, however, there are gaps in the alignment that show that the sequences are not identical for the entire exon.</w:t>
      </w:r>
    </w:p>
    <w:p w14:paraId="454466AB" w14:textId="77777777" w:rsidR="005211D8" w:rsidRDefault="005211D8" w:rsidP="005211D8">
      <w:pPr>
        <w:rPr>
          <w:b/>
        </w:rPr>
      </w:pPr>
    </w:p>
    <w:p w14:paraId="01F5D81B" w14:textId="77777777" w:rsidR="00115DAB" w:rsidRDefault="005211D8" w:rsidP="00115DAB">
      <w:pPr>
        <w:pStyle w:val="FigureLegend"/>
        <w:keepNext/>
        <w:jc w:val="center"/>
      </w:pPr>
      <w:r w:rsidRPr="008C108A">
        <w:rPr>
          <w:noProof/>
        </w:rPr>
        <w:drawing>
          <wp:inline distT="0" distB="0" distL="0" distR="0" wp14:anchorId="38B9BD07" wp14:editId="1065BC6E">
            <wp:extent cx="5883148" cy="2604884"/>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t="1514" b="1514"/>
                    <a:stretch>
                      <a:fillRect/>
                    </a:stretch>
                  </pic:blipFill>
                  <pic:spPr bwMode="auto">
                    <a:xfrm>
                      <a:off x="0" y="0"/>
                      <a:ext cx="5883148" cy="2604884"/>
                    </a:xfrm>
                    <a:prstGeom prst="rect">
                      <a:avLst/>
                    </a:prstGeom>
                    <a:noFill/>
                    <a:ln>
                      <a:noFill/>
                    </a:ln>
                    <a:extLst>
                      <a:ext uri="{53640926-AAD7-44D8-BBD7-CCE9431645EC}">
                        <a14:shadowObscured xmlns:a14="http://schemas.microsoft.com/office/drawing/2010/main"/>
                      </a:ext>
                    </a:extLst>
                  </pic:spPr>
                </pic:pic>
              </a:graphicData>
            </a:graphic>
          </wp:inline>
        </w:drawing>
      </w:r>
    </w:p>
    <w:p w14:paraId="72675AC4" w14:textId="5F21F786" w:rsidR="005211D8" w:rsidRDefault="00115DAB" w:rsidP="00581FFD">
      <w:pPr>
        <w:pStyle w:val="FigureLegend"/>
      </w:pPr>
      <w:bookmarkStart w:id="34" w:name="_Ref111829586"/>
      <w:r w:rsidRPr="00115DAB">
        <w:t xml:space="preserve">Figure </w:t>
      </w:r>
      <w:fldSimple w:instr=" SEQ Figure \* ARABIC ">
        <w:r w:rsidR="00136600">
          <w:rPr>
            <w:noProof/>
          </w:rPr>
          <w:t>4</w:t>
        </w:r>
      </w:fldSimple>
      <w:bookmarkEnd w:id="34"/>
      <w:r w:rsidR="002F3A9D">
        <w:t xml:space="preserve">   </w:t>
      </w:r>
      <w:r w:rsidR="006542C8">
        <w:t xml:space="preserve">The </w:t>
      </w:r>
      <w:r w:rsidR="006542C8" w:rsidRPr="006542C8">
        <w:rPr>
          <w:i/>
          <w:iCs/>
        </w:rPr>
        <w:t>blastn</w:t>
      </w:r>
      <w:r w:rsidR="006542C8">
        <w:t xml:space="preserve"> search </w:t>
      </w:r>
      <w:r w:rsidRPr="00115DAB">
        <w:t xml:space="preserve">comparing </w:t>
      </w:r>
      <w:r w:rsidR="008A0FDE">
        <w:t xml:space="preserve">the </w:t>
      </w:r>
      <w:r w:rsidR="008A0FDE">
        <w:rPr>
          <w:i/>
          <w:iCs/>
        </w:rPr>
        <w:t xml:space="preserve">D. melanogaster </w:t>
      </w:r>
      <w:proofErr w:type="spellStart"/>
      <w:r w:rsidR="008A0FDE">
        <w:t>Antp</w:t>
      </w:r>
      <w:proofErr w:type="spellEnd"/>
      <w:r w:rsidR="008A0FDE">
        <w:t xml:space="preserve">-RM exon 1 (query) against the </w:t>
      </w:r>
      <w:r w:rsidR="008A0FDE">
        <w:rPr>
          <w:i/>
          <w:iCs/>
        </w:rPr>
        <w:t xml:space="preserve">D. eugracilis </w:t>
      </w:r>
      <w:r w:rsidR="008A0FDE">
        <w:t xml:space="preserve">scaffold </w:t>
      </w:r>
      <w:r w:rsidR="008A0FDE" w:rsidRPr="008A0FDE">
        <w:t>KB465386</w:t>
      </w:r>
      <w:r w:rsidR="008A0FDE">
        <w:t xml:space="preserve"> (subject) shows the first 53 nt of exon 1 are identical in </w:t>
      </w:r>
      <w:r w:rsidR="00554123">
        <w:t xml:space="preserve">these two </w:t>
      </w:r>
      <w:r w:rsidR="008A0FDE">
        <w:t>species</w:t>
      </w:r>
      <w:r w:rsidR="00581FFD">
        <w:t xml:space="preserve"> (red box).</w:t>
      </w:r>
    </w:p>
    <w:p w14:paraId="2A254F43" w14:textId="77777777" w:rsidR="004943B3" w:rsidRDefault="004943B3" w:rsidP="006E7CA9">
      <w:pPr>
        <w:rPr>
          <w:rFonts w:eastAsia="Calibri"/>
        </w:rPr>
      </w:pPr>
    </w:p>
    <w:p w14:paraId="7FC86F1B" w14:textId="77777777" w:rsidR="005211D8" w:rsidRPr="005211D8" w:rsidRDefault="005211D8" w:rsidP="005211D8">
      <w:pPr>
        <w:ind w:left="720"/>
        <w:rPr>
          <w:b/>
          <w:bCs/>
        </w:rPr>
      </w:pPr>
      <w:r w:rsidRPr="005211D8">
        <w:rPr>
          <w:b/>
          <w:bCs/>
        </w:rPr>
        <w:t xml:space="preserve">Q3. The first nucleotide of exon 1 in </w:t>
      </w:r>
      <w:r w:rsidRPr="005211D8">
        <w:rPr>
          <w:b/>
          <w:bCs/>
          <w:i/>
        </w:rPr>
        <w:t>D. melanogaster</w:t>
      </w:r>
      <w:r w:rsidRPr="005211D8">
        <w:rPr>
          <w:b/>
          <w:bCs/>
        </w:rPr>
        <w:t xml:space="preserve"> </w:t>
      </w:r>
      <w:proofErr w:type="spellStart"/>
      <w:r w:rsidRPr="005211D8">
        <w:rPr>
          <w:b/>
          <w:bCs/>
        </w:rPr>
        <w:t>Antp</w:t>
      </w:r>
      <w:proofErr w:type="spellEnd"/>
      <w:r w:rsidRPr="005211D8">
        <w:rPr>
          <w:b/>
          <w:bCs/>
        </w:rPr>
        <w:t xml:space="preserve">-RM aligns with the </w:t>
      </w:r>
      <w:r w:rsidRPr="005211D8">
        <w:rPr>
          <w:b/>
          <w:bCs/>
          <w:i/>
        </w:rPr>
        <w:t>D. eugracilis</w:t>
      </w:r>
      <w:r w:rsidRPr="005211D8">
        <w:rPr>
          <w:b/>
          <w:bCs/>
        </w:rPr>
        <w:t xml:space="preserve"> scaffold. Based on the </w:t>
      </w:r>
      <w:r w:rsidRPr="005211D8">
        <w:rPr>
          <w:b/>
          <w:bCs/>
          <w:i/>
        </w:rPr>
        <w:t>blastn</w:t>
      </w:r>
      <w:r w:rsidRPr="005211D8">
        <w:rPr>
          <w:b/>
          <w:bCs/>
        </w:rPr>
        <w:t xml:space="preserve"> alignment, what is the coordinate of the first nucleotide of exon 1 of </w:t>
      </w:r>
      <w:proofErr w:type="spellStart"/>
      <w:r w:rsidRPr="005211D8">
        <w:rPr>
          <w:b/>
          <w:bCs/>
        </w:rPr>
        <w:t>Antp</w:t>
      </w:r>
      <w:proofErr w:type="spellEnd"/>
      <w:r w:rsidRPr="005211D8">
        <w:rPr>
          <w:b/>
          <w:bCs/>
        </w:rPr>
        <w:t xml:space="preserve">-RM in </w:t>
      </w:r>
      <w:r w:rsidRPr="005211D8">
        <w:rPr>
          <w:b/>
          <w:bCs/>
          <w:i/>
        </w:rPr>
        <w:t>D. eugracilis</w:t>
      </w:r>
      <w:r w:rsidRPr="005211D8">
        <w:rPr>
          <w:b/>
          <w:bCs/>
        </w:rPr>
        <w:t>?</w:t>
      </w:r>
    </w:p>
    <w:p w14:paraId="475B4CCE" w14:textId="77777777" w:rsidR="005211D8" w:rsidRPr="005211D8" w:rsidRDefault="005211D8" w:rsidP="005211D8">
      <w:pPr>
        <w:ind w:left="720"/>
        <w:rPr>
          <w:b/>
          <w:bCs/>
        </w:rPr>
      </w:pPr>
    </w:p>
    <w:p w14:paraId="149E54FA" w14:textId="77777777" w:rsidR="005211D8" w:rsidRPr="005211D8" w:rsidRDefault="005211D8" w:rsidP="005211D8">
      <w:pPr>
        <w:ind w:left="720"/>
        <w:rPr>
          <w:b/>
          <w:bCs/>
        </w:rPr>
      </w:pPr>
    </w:p>
    <w:p w14:paraId="192EC201" w14:textId="416FE461" w:rsidR="005211D8" w:rsidRDefault="005211D8" w:rsidP="005211D8">
      <w:pPr>
        <w:ind w:left="720"/>
        <w:rPr>
          <w:b/>
          <w:bCs/>
        </w:rPr>
      </w:pPr>
    </w:p>
    <w:p w14:paraId="7C99246B" w14:textId="77777777" w:rsidR="0065606B" w:rsidRPr="005211D8" w:rsidRDefault="0065606B" w:rsidP="005211D8">
      <w:pPr>
        <w:ind w:left="720"/>
        <w:rPr>
          <w:b/>
          <w:bCs/>
        </w:rPr>
      </w:pPr>
    </w:p>
    <w:p w14:paraId="31D56945" w14:textId="61FF5E37" w:rsidR="005211D8" w:rsidRPr="005211D8" w:rsidRDefault="005211D8" w:rsidP="005211D8">
      <w:pPr>
        <w:ind w:left="720"/>
        <w:rPr>
          <w:b/>
          <w:bCs/>
        </w:rPr>
      </w:pPr>
      <w:r w:rsidRPr="005211D8">
        <w:rPr>
          <w:b/>
          <w:bCs/>
        </w:rPr>
        <w:t xml:space="preserve">Q4. Does the </w:t>
      </w:r>
      <w:r w:rsidRPr="005211D8">
        <w:rPr>
          <w:b/>
          <w:bCs/>
          <w:i/>
        </w:rPr>
        <w:t>D. eugracilis</w:t>
      </w:r>
      <w:r w:rsidRPr="005211D8">
        <w:rPr>
          <w:b/>
          <w:bCs/>
        </w:rPr>
        <w:t xml:space="preserve"> sequence in the first alignment (</w:t>
      </w:r>
      <w:r w:rsidR="00467AD4">
        <w:rPr>
          <w:b/>
          <w:bCs/>
        </w:rPr>
        <w:t>“</w:t>
      </w:r>
      <w:r w:rsidRPr="005211D8">
        <w:rPr>
          <w:b/>
          <w:bCs/>
        </w:rPr>
        <w:t>Range 1: 38407 to 39378</w:t>
      </w:r>
      <w:r w:rsidR="00467AD4">
        <w:rPr>
          <w:b/>
          <w:bCs/>
        </w:rPr>
        <w:t>”</w:t>
      </w:r>
      <w:r w:rsidRPr="005211D8">
        <w:rPr>
          <w:b/>
          <w:bCs/>
        </w:rPr>
        <w:t xml:space="preserve">) match the </w:t>
      </w:r>
      <w:r w:rsidRPr="005211D8">
        <w:rPr>
          <w:b/>
          <w:bCs/>
          <w:i/>
        </w:rPr>
        <w:t>D. melanogaster</w:t>
      </w:r>
      <w:r w:rsidRPr="005211D8">
        <w:rPr>
          <w:b/>
          <w:bCs/>
        </w:rPr>
        <w:t xml:space="preserve"> exon 1 sequence exactly? </w:t>
      </w:r>
    </w:p>
    <w:p w14:paraId="00134EF3" w14:textId="1A49DDC3" w:rsidR="005211D8" w:rsidRDefault="005211D8" w:rsidP="006E7CA9">
      <w:pPr>
        <w:rPr>
          <w:rFonts w:eastAsia="Calibri"/>
        </w:rPr>
      </w:pPr>
    </w:p>
    <w:p w14:paraId="1ECD364B" w14:textId="41A8946B" w:rsidR="005211D8" w:rsidRDefault="005211D8" w:rsidP="006E7CA9">
      <w:pPr>
        <w:rPr>
          <w:rFonts w:eastAsia="Calibri"/>
        </w:rPr>
      </w:pPr>
    </w:p>
    <w:p w14:paraId="7B52970C" w14:textId="2A79A0D2" w:rsidR="005211D8" w:rsidRDefault="005211D8" w:rsidP="006E7CA9">
      <w:pPr>
        <w:rPr>
          <w:rFonts w:eastAsia="Calibri"/>
        </w:rPr>
      </w:pPr>
    </w:p>
    <w:p w14:paraId="074A714E" w14:textId="77777777" w:rsidR="0065606B" w:rsidRDefault="0065606B">
      <w:pPr>
        <w:rPr>
          <w:rFonts w:eastAsiaTheme="majorEastAsia" w:cstheme="minorHAnsi"/>
          <w:b/>
          <w:bCs/>
          <w:color w:val="990000"/>
          <w:sz w:val="26"/>
          <w:szCs w:val="26"/>
        </w:rPr>
      </w:pPr>
      <w:r>
        <w:br w:type="page"/>
      </w:r>
    </w:p>
    <w:p w14:paraId="0FC012A7" w14:textId="1F11C1F4" w:rsidR="005211D8" w:rsidRPr="00A520AE" w:rsidRDefault="005211D8" w:rsidP="001859DF">
      <w:pPr>
        <w:pStyle w:val="Heading2"/>
      </w:pPr>
      <w:bookmarkStart w:id="35" w:name="_Toc143260026"/>
      <w:r>
        <w:lastRenderedPageBreak/>
        <w:t xml:space="preserve">Exercise </w:t>
      </w:r>
      <w:r w:rsidRPr="00A520AE">
        <w:t xml:space="preserve">3: Using a multiple sequence alignment to examine exon 1 of the </w:t>
      </w:r>
      <w:proofErr w:type="spellStart"/>
      <w:r w:rsidRPr="005211D8">
        <w:rPr>
          <w:i/>
          <w:iCs/>
        </w:rPr>
        <w:t>Antp</w:t>
      </w:r>
      <w:proofErr w:type="spellEnd"/>
      <w:r w:rsidRPr="00A520AE">
        <w:t xml:space="preserve"> gene in </w:t>
      </w:r>
      <w:r w:rsidRPr="005211D8">
        <w:rPr>
          <w:i/>
          <w:iCs/>
        </w:rPr>
        <w:t>D. melanogaster</w:t>
      </w:r>
      <w:r w:rsidRPr="00A520AE">
        <w:t xml:space="preserve"> and </w:t>
      </w:r>
      <w:r w:rsidRPr="005211D8">
        <w:rPr>
          <w:i/>
          <w:iCs/>
        </w:rPr>
        <w:t xml:space="preserve">D. </w:t>
      </w:r>
      <w:proofErr w:type="gramStart"/>
      <w:r w:rsidRPr="005211D8">
        <w:rPr>
          <w:i/>
          <w:iCs/>
        </w:rPr>
        <w:t>eugracilis</w:t>
      </w:r>
      <w:bookmarkEnd w:id="35"/>
      <w:proofErr w:type="gramEnd"/>
    </w:p>
    <w:p w14:paraId="171B5CB4" w14:textId="7DA24F81" w:rsidR="005211D8" w:rsidRDefault="005211D8" w:rsidP="006E7CA9">
      <w:pPr>
        <w:rPr>
          <w:rFonts w:eastAsia="Calibri"/>
        </w:rPr>
      </w:pPr>
    </w:p>
    <w:p w14:paraId="24AFACDF" w14:textId="77777777" w:rsidR="00413A84" w:rsidRPr="00A520AE" w:rsidRDefault="00413A84" w:rsidP="00413A84">
      <w:r w:rsidRPr="00A520AE">
        <w:t xml:space="preserve">Wow — it was so easy to find the beginning of exon 1 in </w:t>
      </w:r>
      <w:r w:rsidRPr="00413A84">
        <w:rPr>
          <w:i/>
          <w:iCs/>
        </w:rPr>
        <w:t>D. eugracilis</w:t>
      </w:r>
      <w:r w:rsidRPr="00A520AE">
        <w:t xml:space="preserve"> using a </w:t>
      </w:r>
      <w:r w:rsidRPr="00413A84">
        <w:rPr>
          <w:i/>
          <w:iCs/>
        </w:rPr>
        <w:t>blastn</w:t>
      </w:r>
      <w:r w:rsidRPr="00A520AE">
        <w:t xml:space="preserve"> alignment. Why did that work so well, and will this approach work with all genes? Let’s look at the </w:t>
      </w:r>
      <w:r w:rsidRPr="00413A84">
        <w:rPr>
          <w:i/>
          <w:iCs/>
        </w:rPr>
        <w:t>D. melanogaster</w:t>
      </w:r>
      <w:r w:rsidRPr="00A520AE">
        <w:t xml:space="preserve"> sequence again, using a new tool in the Genome Browser to answer this question.</w:t>
      </w:r>
    </w:p>
    <w:p w14:paraId="56D1121B" w14:textId="40FED9D9" w:rsidR="00413A84" w:rsidRDefault="00413A84" w:rsidP="006E7CA9">
      <w:pPr>
        <w:rPr>
          <w:rFonts w:eastAsia="Calibri"/>
        </w:rPr>
      </w:pPr>
    </w:p>
    <w:p w14:paraId="4A988E07" w14:textId="6E4D3509" w:rsidR="00413A84" w:rsidRPr="00413A84" w:rsidRDefault="00413A84" w:rsidP="00413A84">
      <w:pPr>
        <w:pStyle w:val="ListNumber"/>
        <w:numPr>
          <w:ilvl w:val="0"/>
          <w:numId w:val="14"/>
        </w:numPr>
      </w:pPr>
      <w:r w:rsidRPr="00413A84">
        <w:t>Open a new web browser window</w:t>
      </w:r>
      <w:r w:rsidR="006A5B97">
        <w:t xml:space="preserve">, </w:t>
      </w:r>
      <w:r w:rsidRPr="00413A84">
        <w:t xml:space="preserve">go to the </w:t>
      </w:r>
      <w:hyperlink r:id="rId22" w:history="1">
        <w:r w:rsidRPr="00D57B82">
          <w:rPr>
            <w:rStyle w:val="Hyperlink"/>
          </w:rPr>
          <w:t>GEP UCSC Genome Browser</w:t>
        </w:r>
      </w:hyperlink>
      <w:r w:rsidRPr="00413A84">
        <w:t xml:space="preserve"> Mirror</w:t>
      </w:r>
      <w:r w:rsidR="006A5B97">
        <w:t xml:space="preserve">, and </w:t>
      </w:r>
      <w:r w:rsidR="00C9442C">
        <w:t>click “Genome Browser” on the left</w:t>
      </w:r>
      <w:r w:rsidRPr="00413A84">
        <w:t>.</w:t>
      </w:r>
    </w:p>
    <w:p w14:paraId="0BF82B0F" w14:textId="6B9963CF" w:rsidR="00413A84" w:rsidRDefault="00413A84" w:rsidP="006E7CA9">
      <w:pPr>
        <w:rPr>
          <w:rFonts w:eastAsia="Calibri"/>
        </w:rPr>
      </w:pPr>
    </w:p>
    <w:p w14:paraId="13FEE506" w14:textId="2246472A" w:rsidR="00245F38" w:rsidRPr="00424F5E" w:rsidRDefault="00413A84" w:rsidP="00245F38">
      <w:pPr>
        <w:pStyle w:val="ListNumber"/>
        <w:rPr>
          <w:b/>
        </w:rPr>
      </w:pPr>
      <w:r w:rsidRPr="00013168">
        <w:t xml:space="preserve">To navigate to the genomic region surrounding the </w:t>
      </w:r>
      <w:proofErr w:type="spellStart"/>
      <w:r>
        <w:rPr>
          <w:i/>
        </w:rPr>
        <w:t>Antp</w:t>
      </w:r>
      <w:proofErr w:type="spellEnd"/>
      <w:r w:rsidRPr="00013168">
        <w:t xml:space="preserve"> gene in </w:t>
      </w:r>
      <w:r w:rsidRPr="00013168">
        <w:rPr>
          <w:i/>
        </w:rPr>
        <w:t>Drosophila melanogaster</w:t>
      </w:r>
      <w:r w:rsidRPr="00013168">
        <w:t>, select “</w:t>
      </w:r>
      <w:r w:rsidRPr="00013168">
        <w:rPr>
          <w:i/>
        </w:rPr>
        <w:t>D. melanogaster</w:t>
      </w:r>
      <w:r w:rsidRPr="00013168">
        <w:t>” under the “</w:t>
      </w:r>
      <w:r w:rsidR="00C404D4" w:rsidRPr="00C404D4">
        <w:t>UCSC SPECIES TREE AND CONNECTED ASSEMBLY HUBS</w:t>
      </w:r>
      <w:r w:rsidRPr="00013168">
        <w:t>” field, select “Aug. 2014 (BDGP Release 6 + ISO1 MT/dm6)” under the “</w:t>
      </w:r>
      <w:r w:rsidR="00315FB5">
        <w:t xml:space="preserve">D. melanogaster </w:t>
      </w:r>
      <w:r w:rsidRPr="00013168">
        <w:t>assembly” field, and then enter “</w:t>
      </w:r>
      <w:proofErr w:type="spellStart"/>
      <w:r>
        <w:t>Antp</w:t>
      </w:r>
      <w:proofErr w:type="spellEnd"/>
      <w:r w:rsidRPr="00013168">
        <w:t>” under the “</w:t>
      </w:r>
      <w:r w:rsidR="00E70CEB">
        <w:t>Position/Search Term</w:t>
      </w:r>
      <w:r w:rsidRPr="00013168">
        <w:t>” field. Click on the “</w:t>
      </w:r>
      <w:r w:rsidR="006B19DC">
        <w:t>GO</w:t>
      </w:r>
      <w:r w:rsidRPr="00013168">
        <w:t xml:space="preserve">” </w:t>
      </w:r>
      <w:r w:rsidRPr="009A5AE3">
        <w:t>button (</w:t>
      </w:r>
      <w:r w:rsidR="0070737A" w:rsidRPr="00DB10A6">
        <w:fldChar w:fldCharType="begin"/>
      </w:r>
      <w:r w:rsidR="0070737A" w:rsidRPr="00DB10A6">
        <w:instrText xml:space="preserve"> REF _Ref111829608 \h </w:instrText>
      </w:r>
      <w:r w:rsidR="0070737A" w:rsidRPr="00DB10A6">
        <w:fldChar w:fldCharType="separate"/>
      </w:r>
      <w:r w:rsidR="00136600" w:rsidRPr="004503C2">
        <w:t xml:space="preserve">Figure </w:t>
      </w:r>
      <w:r w:rsidR="00136600">
        <w:rPr>
          <w:noProof/>
        </w:rPr>
        <w:t>5</w:t>
      </w:r>
      <w:r w:rsidR="0070737A" w:rsidRPr="00DB10A6">
        <w:fldChar w:fldCharType="end"/>
      </w:r>
      <w:r w:rsidRPr="00DB10A6">
        <w:t>).</w:t>
      </w:r>
    </w:p>
    <w:p w14:paraId="612DE453" w14:textId="77777777" w:rsidR="00424F5E" w:rsidRPr="00345AD2" w:rsidRDefault="00424F5E" w:rsidP="00424F5E">
      <w:pPr>
        <w:pStyle w:val="ListNumber"/>
        <w:numPr>
          <w:ilvl w:val="0"/>
          <w:numId w:val="0"/>
        </w:numPr>
        <w:ind w:left="360"/>
        <w:rPr>
          <w:b/>
        </w:rPr>
      </w:pPr>
    </w:p>
    <w:p w14:paraId="133FF25F" w14:textId="77777777" w:rsidR="004503C2" w:rsidRDefault="004503C2" w:rsidP="004503C2">
      <w:pPr>
        <w:pStyle w:val="FigureLegend"/>
        <w:keepNext/>
        <w:jc w:val="center"/>
      </w:pPr>
      <w:r>
        <w:rPr>
          <w:noProof/>
        </w:rPr>
        <w:drawing>
          <wp:inline distT="0" distB="0" distL="0" distR="0" wp14:anchorId="3008373D" wp14:editId="66F85A37">
            <wp:extent cx="5967259" cy="31164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67259" cy="3116450"/>
                    </a:xfrm>
                    <a:prstGeom prst="rect">
                      <a:avLst/>
                    </a:prstGeom>
                    <a:noFill/>
                    <a:ln>
                      <a:noFill/>
                    </a:ln>
                  </pic:spPr>
                </pic:pic>
              </a:graphicData>
            </a:graphic>
          </wp:inline>
        </w:drawing>
      </w:r>
    </w:p>
    <w:p w14:paraId="7BB8E3AE" w14:textId="5E7D3519" w:rsidR="00245F38" w:rsidRPr="004503C2" w:rsidRDefault="004503C2" w:rsidP="002A4BAF">
      <w:pPr>
        <w:pStyle w:val="FigureLegend"/>
      </w:pPr>
      <w:bookmarkStart w:id="36" w:name="_Ref111829608"/>
      <w:r w:rsidRPr="004503C2">
        <w:t xml:space="preserve">Figure </w:t>
      </w:r>
      <w:fldSimple w:instr=" SEQ Figure \* ARABIC ">
        <w:r w:rsidR="00136600">
          <w:rPr>
            <w:noProof/>
          </w:rPr>
          <w:t>5</w:t>
        </w:r>
      </w:fldSimple>
      <w:bookmarkEnd w:id="36"/>
      <w:r w:rsidR="002F3A9D">
        <w:t xml:space="preserve">   </w:t>
      </w:r>
      <w:r w:rsidRPr="004503C2">
        <w:t>Change the settings on the Genome Browser Gateway page to navigate to the</w:t>
      </w:r>
      <w:r w:rsidRPr="00A41372">
        <w:rPr>
          <w:i/>
          <w:iCs/>
        </w:rPr>
        <w:t xml:space="preserve"> </w:t>
      </w:r>
      <w:proofErr w:type="spellStart"/>
      <w:r w:rsidRPr="00A41372">
        <w:rPr>
          <w:i/>
          <w:iCs/>
        </w:rPr>
        <w:t>Antp</w:t>
      </w:r>
      <w:proofErr w:type="spellEnd"/>
      <w:r w:rsidRPr="004503C2">
        <w:t xml:space="preserve"> gene in the </w:t>
      </w:r>
      <w:r w:rsidRPr="00A41372">
        <w:rPr>
          <w:i/>
          <w:iCs/>
        </w:rPr>
        <w:t>D. melanogaster</w:t>
      </w:r>
      <w:r w:rsidRPr="004503C2">
        <w:t xml:space="preserve"> Aug. 2014 (BDGP Release 6 + ISO1 MT/dm6) assembly.</w:t>
      </w:r>
    </w:p>
    <w:p w14:paraId="2FAC2FF7" w14:textId="77777777" w:rsidR="00245F38" w:rsidRPr="00013168" w:rsidRDefault="00245F38" w:rsidP="00245F38">
      <w:pPr>
        <w:pStyle w:val="ListNumber"/>
        <w:numPr>
          <w:ilvl w:val="0"/>
          <w:numId w:val="0"/>
        </w:numPr>
        <w:ind w:left="360" w:hanging="360"/>
        <w:rPr>
          <w:b/>
        </w:rPr>
      </w:pPr>
    </w:p>
    <w:p w14:paraId="4252984E" w14:textId="12AD0797" w:rsidR="00245F38" w:rsidRDefault="00245F38" w:rsidP="00245F38">
      <w:pPr>
        <w:pStyle w:val="ListNumber"/>
      </w:pPr>
      <w:r>
        <w:t xml:space="preserve">Select </w:t>
      </w:r>
      <w:r w:rsidRPr="00245F38">
        <w:t>"</w:t>
      </w:r>
      <w:proofErr w:type="spellStart"/>
      <w:r w:rsidRPr="00245F38">
        <w:t>Antp</w:t>
      </w:r>
      <w:proofErr w:type="spellEnd"/>
      <w:r w:rsidRPr="00245F38">
        <w:t>-RM at chr3R:6896253-6999228"</w:t>
      </w:r>
      <w:r>
        <w:t xml:space="preserve"> from the list of FlyBase Protein-Coding Genes.</w:t>
      </w:r>
      <w:r w:rsidRPr="00856F76">
        <w:t xml:space="preserve"> </w:t>
      </w:r>
      <w:r w:rsidRPr="007242BA">
        <w:t xml:space="preserve">This region </w:t>
      </w:r>
      <w:r>
        <w:t xml:space="preserve">on chromosome 3, denoted </w:t>
      </w:r>
      <w:r>
        <w:rPr>
          <w:b/>
        </w:rPr>
        <w:t>“</w:t>
      </w:r>
      <w:r w:rsidRPr="00856F76">
        <w:t>chr3R:6896253-6999228</w:t>
      </w:r>
      <w:r>
        <w:rPr>
          <w:b/>
        </w:rPr>
        <w:t>”</w:t>
      </w:r>
      <w:r>
        <w:t xml:space="preserve"> </w:t>
      </w:r>
      <w:r w:rsidRPr="007242BA">
        <w:t xml:space="preserve">contains the </w:t>
      </w:r>
      <w:r>
        <w:t xml:space="preserve">sequence for </w:t>
      </w:r>
      <w:proofErr w:type="spellStart"/>
      <w:r>
        <w:t>Antp</w:t>
      </w:r>
      <w:proofErr w:type="spellEnd"/>
      <w:r>
        <w:t>-RM</w:t>
      </w:r>
      <w:r w:rsidRPr="007242BA">
        <w:t>.</w:t>
      </w:r>
      <w:r>
        <w:t xml:space="preserve"> The </w:t>
      </w:r>
      <w:proofErr w:type="spellStart"/>
      <w:r w:rsidRPr="003D265D">
        <w:rPr>
          <w:i/>
        </w:rPr>
        <w:t>Antp</w:t>
      </w:r>
      <w:proofErr w:type="spellEnd"/>
      <w:r>
        <w:t xml:space="preserve"> gene in </w:t>
      </w:r>
      <w:r w:rsidRPr="003D265D">
        <w:rPr>
          <w:i/>
        </w:rPr>
        <w:t>D. melanogaster</w:t>
      </w:r>
      <w:r>
        <w:t xml:space="preserve"> also has 12 isoforms.</w:t>
      </w:r>
    </w:p>
    <w:p w14:paraId="1308DBAA" w14:textId="77777777" w:rsidR="00423B91" w:rsidRDefault="00423B91" w:rsidP="00423B91">
      <w:pPr>
        <w:pStyle w:val="ListNumber"/>
        <w:numPr>
          <w:ilvl w:val="0"/>
          <w:numId w:val="0"/>
        </w:numPr>
        <w:ind w:left="360"/>
      </w:pPr>
    </w:p>
    <w:p w14:paraId="0449F95F" w14:textId="35AD973C" w:rsidR="00345AD2" w:rsidRPr="00345AD2" w:rsidRDefault="00245F38" w:rsidP="00345AD2">
      <w:pPr>
        <w:pStyle w:val="ListNumber"/>
        <w:spacing w:after="80"/>
      </w:pPr>
      <w:r>
        <w:t xml:space="preserve">The direction of the arrows in the introns indicates that the </w:t>
      </w:r>
      <w:proofErr w:type="spellStart"/>
      <w:r>
        <w:rPr>
          <w:i/>
        </w:rPr>
        <w:t>Antp</w:t>
      </w:r>
      <w:proofErr w:type="spellEnd"/>
      <w:r>
        <w:t xml:space="preserve"> gene is on the minus strand. Click on the </w:t>
      </w:r>
      <w:r w:rsidRPr="00245F38">
        <w:rPr>
          <w:bCs/>
        </w:rPr>
        <w:t>“reverse”</w:t>
      </w:r>
      <w:r>
        <w:t xml:space="preserve"> button below the Genome Browser image to reverse complement the chr3R </w:t>
      </w:r>
      <w:r w:rsidRPr="009A5AE3">
        <w:t>sequence (</w:t>
      </w:r>
      <w:r w:rsidR="00342F1B">
        <w:fldChar w:fldCharType="begin"/>
      </w:r>
      <w:r w:rsidR="00342F1B">
        <w:instrText xml:space="preserve"> REF _Ref111829629 \h </w:instrText>
      </w:r>
      <w:r w:rsidR="00342F1B">
        <w:fldChar w:fldCharType="separate"/>
      </w:r>
      <w:r w:rsidR="00136600" w:rsidRPr="00E50460">
        <w:t xml:space="preserve">Figure </w:t>
      </w:r>
      <w:r w:rsidR="00136600">
        <w:rPr>
          <w:noProof/>
        </w:rPr>
        <w:t>6</w:t>
      </w:r>
      <w:r w:rsidR="00342F1B">
        <w:fldChar w:fldCharType="end"/>
      </w:r>
      <w:r w:rsidRPr="00DB10A6">
        <w:t>).</w:t>
      </w:r>
    </w:p>
    <w:p w14:paraId="528445BD" w14:textId="77777777" w:rsidR="00E50460" w:rsidRDefault="00E50460" w:rsidP="0013771A">
      <w:pPr>
        <w:pStyle w:val="FigureLegend"/>
        <w:keepNext/>
        <w:jc w:val="center"/>
      </w:pPr>
      <w:r>
        <w:rPr>
          <w:noProof/>
        </w:rPr>
        <w:lastRenderedPageBreak/>
        <w:drawing>
          <wp:inline distT="0" distB="0" distL="0" distR="0" wp14:anchorId="3AC77420" wp14:editId="4B93CFDF">
            <wp:extent cx="5718930" cy="3534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t="372" b="372"/>
                    <a:stretch>
                      <a:fillRect/>
                    </a:stretch>
                  </pic:blipFill>
                  <pic:spPr bwMode="auto">
                    <a:xfrm>
                      <a:off x="0" y="0"/>
                      <a:ext cx="5718930" cy="3534170"/>
                    </a:xfrm>
                    <a:prstGeom prst="rect">
                      <a:avLst/>
                    </a:prstGeom>
                    <a:noFill/>
                    <a:ln>
                      <a:noFill/>
                    </a:ln>
                    <a:extLst>
                      <a:ext uri="{53640926-AAD7-44D8-BBD7-CCE9431645EC}">
                        <a14:shadowObscured xmlns:a14="http://schemas.microsoft.com/office/drawing/2010/main"/>
                      </a:ext>
                    </a:extLst>
                  </pic:spPr>
                </pic:pic>
              </a:graphicData>
            </a:graphic>
          </wp:inline>
        </w:drawing>
      </w:r>
    </w:p>
    <w:p w14:paraId="19812D7A" w14:textId="193FD318" w:rsidR="00245F38" w:rsidRPr="00E50460" w:rsidRDefault="00E50460" w:rsidP="00342F1B">
      <w:pPr>
        <w:pStyle w:val="FigureLegend"/>
      </w:pPr>
      <w:bookmarkStart w:id="37" w:name="_Ref111829629"/>
      <w:r w:rsidRPr="00E50460">
        <w:t xml:space="preserve">Figure </w:t>
      </w:r>
      <w:fldSimple w:instr=" SEQ Figure \* ARABIC ">
        <w:r w:rsidR="00136600">
          <w:rPr>
            <w:noProof/>
          </w:rPr>
          <w:t>6</w:t>
        </w:r>
      </w:fldSimple>
      <w:bookmarkEnd w:id="37"/>
      <w:r w:rsidR="002F3A9D">
        <w:t xml:space="preserve">   </w:t>
      </w:r>
      <w:r w:rsidRPr="00E50460">
        <w:t>Click on the “reverse” button to reverse complement the entire chr3R sequence (red arrow).</w:t>
      </w:r>
    </w:p>
    <w:p w14:paraId="71C5C257" w14:textId="5E7C37D4" w:rsidR="00FD786D" w:rsidRDefault="00FD786D" w:rsidP="009A61FE"/>
    <w:p w14:paraId="3D8DC81A" w14:textId="77777777" w:rsidR="00345B0E" w:rsidRPr="00345B0E" w:rsidRDefault="00345B0E" w:rsidP="00345B0E">
      <w:pPr>
        <w:pStyle w:val="ListNumber"/>
      </w:pPr>
      <w:r w:rsidRPr="00345B0E">
        <w:t>Click on the “hide all” button located below the Genome Browser image. Then, configure the display modes as follows:</w:t>
      </w:r>
    </w:p>
    <w:p w14:paraId="03426F88" w14:textId="77777777" w:rsidR="00345B0E" w:rsidRPr="00345B0E" w:rsidRDefault="00345B0E" w:rsidP="00345B0E">
      <w:pPr>
        <w:pStyle w:val="ListBullet"/>
      </w:pPr>
      <w:r w:rsidRPr="00345B0E">
        <w:t>Under “Mapping and Sequencing Tracks”</w:t>
      </w:r>
    </w:p>
    <w:p w14:paraId="26BD5EF8" w14:textId="7A45F9F6" w:rsidR="00345B0E" w:rsidRPr="00345B0E" w:rsidRDefault="00345B0E" w:rsidP="00345B0E">
      <w:pPr>
        <w:pStyle w:val="Sub-bullet"/>
      </w:pPr>
      <w:r w:rsidRPr="00345B0E">
        <w:t xml:space="preserve">Base Position: </w:t>
      </w:r>
      <w:r w:rsidR="00FD786D">
        <w:t>“</w:t>
      </w:r>
      <w:r w:rsidRPr="00345B0E">
        <w:t>full</w:t>
      </w:r>
      <w:r w:rsidR="00FD786D">
        <w:t>”</w:t>
      </w:r>
    </w:p>
    <w:p w14:paraId="49F10A2A" w14:textId="77777777" w:rsidR="00345B0E" w:rsidRPr="00345B0E" w:rsidRDefault="00345B0E" w:rsidP="00345B0E">
      <w:pPr>
        <w:pStyle w:val="ListBullet"/>
      </w:pPr>
      <w:r w:rsidRPr="00345B0E">
        <w:t>Under “Gene and Gene Prediction Tracks”</w:t>
      </w:r>
    </w:p>
    <w:p w14:paraId="3F1FD555" w14:textId="4B5DF61F" w:rsidR="00345B0E" w:rsidRPr="00345B0E" w:rsidRDefault="00345B0E" w:rsidP="00345B0E">
      <w:pPr>
        <w:pStyle w:val="Sub-bullet"/>
      </w:pPr>
      <w:r w:rsidRPr="00345B0E">
        <w:t xml:space="preserve">FlyBase Genes: </w:t>
      </w:r>
      <w:r w:rsidR="00FD786D">
        <w:t>“</w:t>
      </w:r>
      <w:r w:rsidRPr="00345B0E">
        <w:t>pack</w:t>
      </w:r>
      <w:r w:rsidR="00FD786D">
        <w:t>”</w:t>
      </w:r>
    </w:p>
    <w:p w14:paraId="4348032F" w14:textId="77777777" w:rsidR="00345B0E" w:rsidRPr="00345B0E" w:rsidRDefault="00345B0E" w:rsidP="00345B0E">
      <w:pPr>
        <w:pStyle w:val="ListBullet"/>
      </w:pPr>
      <w:r w:rsidRPr="00345B0E">
        <w:t>Under “RNA Seq Tracks”</w:t>
      </w:r>
    </w:p>
    <w:p w14:paraId="3CAEEBBB" w14:textId="77777777" w:rsidR="00345B0E" w:rsidRPr="00345B0E" w:rsidRDefault="00345B0E" w:rsidP="00345B0E">
      <w:pPr>
        <w:pStyle w:val="Sub-bullet"/>
      </w:pPr>
      <w:r w:rsidRPr="00345B0E">
        <w:t xml:space="preserve">Click on the blue “Combined modENCODE RNA-Seq (Development) (R5)” </w:t>
      </w:r>
      <w:proofErr w:type="gramStart"/>
      <w:r w:rsidRPr="00345B0E">
        <w:t>link</w:t>
      </w:r>
      <w:proofErr w:type="gramEnd"/>
    </w:p>
    <w:p w14:paraId="1D962D9E" w14:textId="77777777" w:rsidR="00345B0E" w:rsidRPr="00345B0E" w:rsidRDefault="00345B0E" w:rsidP="00345B0E">
      <w:pPr>
        <w:pStyle w:val="Sub-bullet"/>
      </w:pPr>
      <w:r w:rsidRPr="00345B0E">
        <w:t>Change the “Display mode” to “</w:t>
      </w:r>
      <w:proofErr w:type="gramStart"/>
      <w:r w:rsidRPr="00345B0E">
        <w:t>full”</w:t>
      </w:r>
      <w:proofErr w:type="gramEnd"/>
    </w:p>
    <w:p w14:paraId="0BE14B60" w14:textId="4928593F" w:rsidR="00345B0E" w:rsidRDefault="00345B0E" w:rsidP="00345B0E">
      <w:pPr>
        <w:pStyle w:val="Sub-bullet"/>
      </w:pPr>
      <w:r w:rsidRPr="00345B0E">
        <w:t xml:space="preserve">Scroll down to the “List </w:t>
      </w:r>
      <w:proofErr w:type="spellStart"/>
      <w:r w:rsidRPr="00345B0E">
        <w:t>subtracks</w:t>
      </w:r>
      <w:proofErr w:type="spellEnd"/>
      <w:r w:rsidRPr="00345B0E">
        <w:t xml:space="preserve">” section and uncheck the box for “modENCODE RNA-Seq (Plus)”. Then scroll up to the top of the page and click on the “Submit” button to update the display. </w:t>
      </w:r>
    </w:p>
    <w:p w14:paraId="286F56F9" w14:textId="77777777" w:rsidR="00345B0E" w:rsidRPr="00345B0E" w:rsidRDefault="00345B0E" w:rsidP="00345B0E">
      <w:pPr>
        <w:pStyle w:val="Sub-bullet"/>
        <w:numPr>
          <w:ilvl w:val="0"/>
          <w:numId w:val="0"/>
        </w:numPr>
        <w:ind w:left="1440" w:hanging="360"/>
      </w:pPr>
    </w:p>
    <w:p w14:paraId="5D156708" w14:textId="2E34C9DA" w:rsidR="00345B0E" w:rsidRDefault="00345B0E" w:rsidP="00345B0E">
      <w:pPr>
        <w:pStyle w:val="ListNumber"/>
      </w:pPr>
      <w:r w:rsidRPr="00E1347F">
        <w:t xml:space="preserve">Enter </w:t>
      </w:r>
      <w:r>
        <w:t>“</w:t>
      </w:r>
      <w:bookmarkStart w:id="38" w:name="OLE_LINK20"/>
      <w:bookmarkStart w:id="39" w:name="OLE_LINK21"/>
      <w:bookmarkStart w:id="40" w:name="OLE_LINK37"/>
      <w:r>
        <w:rPr>
          <w:b/>
        </w:rPr>
        <w:t>chr3R:6,999,205-6,999,254</w:t>
      </w:r>
      <w:bookmarkEnd w:id="38"/>
      <w:bookmarkEnd w:id="39"/>
      <w:bookmarkEnd w:id="40"/>
      <w:r>
        <w:t>”</w:t>
      </w:r>
      <w:r w:rsidRPr="00E1347F">
        <w:t xml:space="preserve"> into the </w:t>
      </w:r>
      <w:r>
        <w:t>“</w:t>
      </w:r>
      <w:r w:rsidR="003407ED" w:rsidRPr="003407ED">
        <w:t>chromosome range, or search terms</w:t>
      </w:r>
      <w:r>
        <w:t>”</w:t>
      </w:r>
      <w:r w:rsidRPr="00E1347F">
        <w:t xml:space="preserve"> text box, and then click on the </w:t>
      </w:r>
      <w:r w:rsidRPr="00345B0E">
        <w:t>“go”</w:t>
      </w:r>
      <w:r w:rsidRPr="00E1347F">
        <w:t xml:space="preserve"> button</w:t>
      </w:r>
      <w:r>
        <w:t xml:space="preserve"> to zoom in to the beginning of exon 1</w:t>
      </w:r>
      <w:r w:rsidRPr="00E1347F">
        <w:t>.</w:t>
      </w:r>
    </w:p>
    <w:p w14:paraId="191E90D9" w14:textId="189CBE43" w:rsidR="00345B0E" w:rsidRPr="004D16FA" w:rsidRDefault="00345B0E" w:rsidP="00345B0E">
      <w:pPr>
        <w:pStyle w:val="NormalWeb"/>
        <w:shd w:val="clear" w:color="auto" w:fill="FFFFFF"/>
        <w:spacing w:line="285" w:lineRule="atLeast"/>
        <w:textAlignment w:val="baseline"/>
        <w:rPr>
          <w:rFonts w:cstheme="minorHAnsi"/>
          <w:szCs w:val="22"/>
        </w:rPr>
      </w:pPr>
      <w:r w:rsidRPr="004D16FA">
        <w:rPr>
          <w:rFonts w:cstheme="minorHAnsi"/>
          <w:szCs w:val="22"/>
        </w:rPr>
        <w:t xml:space="preserve">We have now configured the Genome Browser so that we can examine the 5’ end of </w:t>
      </w:r>
      <w:proofErr w:type="spellStart"/>
      <w:r w:rsidRPr="004D16FA">
        <w:rPr>
          <w:rFonts w:cstheme="minorHAnsi"/>
          <w:szCs w:val="22"/>
        </w:rPr>
        <w:t>Antp</w:t>
      </w:r>
      <w:proofErr w:type="spellEnd"/>
      <w:r w:rsidRPr="004D16FA">
        <w:rPr>
          <w:rFonts w:cstheme="minorHAnsi"/>
          <w:szCs w:val="22"/>
        </w:rPr>
        <w:t xml:space="preserve">-RM in </w:t>
      </w:r>
      <w:r w:rsidRPr="004D16FA">
        <w:rPr>
          <w:rFonts w:cstheme="minorHAnsi"/>
          <w:i/>
          <w:szCs w:val="22"/>
        </w:rPr>
        <w:t>D. melanogaster</w:t>
      </w:r>
      <w:r w:rsidRPr="004D16FA">
        <w:rPr>
          <w:rFonts w:cstheme="minorHAnsi"/>
          <w:szCs w:val="22"/>
        </w:rPr>
        <w:t xml:space="preserve">. Our goal is to compare this region with the orthologous (evolutionarily related) sequence in </w:t>
      </w:r>
      <w:r w:rsidRPr="004D16FA">
        <w:rPr>
          <w:rFonts w:cstheme="minorHAnsi"/>
          <w:i/>
          <w:szCs w:val="22"/>
        </w:rPr>
        <w:t>D. eugracilis</w:t>
      </w:r>
      <w:r w:rsidRPr="004D16FA">
        <w:rPr>
          <w:rFonts w:cstheme="minorHAnsi"/>
          <w:szCs w:val="22"/>
        </w:rPr>
        <w:t xml:space="preserve">, a “distant cousin” of </w:t>
      </w:r>
      <w:r w:rsidRPr="004D16FA">
        <w:rPr>
          <w:rFonts w:cstheme="minorHAnsi"/>
          <w:i/>
          <w:szCs w:val="22"/>
        </w:rPr>
        <w:t>D. melanogaster</w:t>
      </w:r>
      <w:r w:rsidRPr="004D16FA">
        <w:rPr>
          <w:rFonts w:cstheme="minorHAnsi"/>
          <w:szCs w:val="22"/>
        </w:rPr>
        <w:t xml:space="preserve">. </w:t>
      </w:r>
    </w:p>
    <w:p w14:paraId="69D618C8" w14:textId="1DB724C8" w:rsidR="009A61FE" w:rsidRDefault="00345B0E">
      <w:r>
        <w:t xml:space="preserve">To do this, we will examine the whole genome multiple sequence alignment of 28 </w:t>
      </w:r>
      <w:r w:rsidRPr="006A0050">
        <w:rPr>
          <w:i/>
        </w:rPr>
        <w:t>Drosophila</w:t>
      </w:r>
      <w:r>
        <w:t xml:space="preserve"> species </w:t>
      </w:r>
      <w:r w:rsidRPr="00DB10A6">
        <w:t>(</w:t>
      </w:r>
      <w:r w:rsidR="00566228">
        <w:rPr>
          <w:b/>
        </w:rPr>
        <w:fldChar w:fldCharType="begin"/>
      </w:r>
      <w:r w:rsidR="00566228">
        <w:instrText xml:space="preserve"> REF _Ref111829640 \h </w:instrText>
      </w:r>
      <w:r w:rsidR="00566228">
        <w:rPr>
          <w:b/>
        </w:rPr>
      </w:r>
      <w:r w:rsidR="00566228">
        <w:rPr>
          <w:b/>
        </w:rPr>
        <w:fldChar w:fldCharType="separate"/>
      </w:r>
      <w:r w:rsidR="00136600" w:rsidRPr="00704945">
        <w:t xml:space="preserve">Figure </w:t>
      </w:r>
      <w:r w:rsidR="00136600">
        <w:rPr>
          <w:noProof/>
        </w:rPr>
        <w:t>7</w:t>
      </w:r>
      <w:r w:rsidR="00566228">
        <w:rPr>
          <w:b/>
        </w:rPr>
        <w:fldChar w:fldCharType="end"/>
      </w:r>
      <w:r w:rsidRPr="00DB10A6">
        <w:t xml:space="preserve">). </w:t>
      </w:r>
      <w:r>
        <w:t xml:space="preserve">This evidence track </w:t>
      </w:r>
      <w:r w:rsidR="0049749D">
        <w:t xml:space="preserve">shows the whole genome multiple sequence alignment </w:t>
      </w:r>
      <w:r w:rsidR="00F0318F">
        <w:t xml:space="preserve">of </w:t>
      </w:r>
      <w:r>
        <w:t xml:space="preserve">28 </w:t>
      </w:r>
      <w:r w:rsidRPr="008266A7">
        <w:rPr>
          <w:i/>
          <w:iCs/>
        </w:rPr>
        <w:t>Drosophila</w:t>
      </w:r>
      <w:r>
        <w:t xml:space="preserve"> species</w:t>
      </w:r>
      <w:r w:rsidR="0049749D">
        <w:t xml:space="preserve"> constructed by the </w:t>
      </w:r>
      <w:r w:rsidR="0049749D" w:rsidRPr="00B956A3">
        <w:t>ROAST</w:t>
      </w:r>
      <w:r w:rsidR="0049749D">
        <w:rPr>
          <w:i/>
          <w:iCs/>
        </w:rPr>
        <w:t xml:space="preserve"> </w:t>
      </w:r>
      <w:r w:rsidR="0049749D">
        <w:t>program.</w:t>
      </w:r>
    </w:p>
    <w:p w14:paraId="19E2ACE9" w14:textId="77777777" w:rsidR="00345B0E" w:rsidRDefault="00345B0E" w:rsidP="00E445A2">
      <w:pPr>
        <w:pStyle w:val="ListNumber"/>
      </w:pPr>
      <w:r>
        <w:lastRenderedPageBreak/>
        <w:t>Configure the Genome Browser as follows:</w:t>
      </w:r>
    </w:p>
    <w:p w14:paraId="28102AE8" w14:textId="77777777" w:rsidR="00345B0E" w:rsidRPr="00E445A2" w:rsidRDefault="00345B0E" w:rsidP="00E445A2">
      <w:pPr>
        <w:pStyle w:val="ListBullet"/>
      </w:pPr>
      <w:r w:rsidRPr="00E445A2">
        <w:t>Under “Comparative Genomics”</w:t>
      </w:r>
    </w:p>
    <w:p w14:paraId="0F4ACBF8" w14:textId="775CFBF8" w:rsidR="00345B0E" w:rsidRPr="00E445A2" w:rsidRDefault="00345B0E" w:rsidP="00E445A2">
      <w:pPr>
        <w:pStyle w:val="Sub-bullet"/>
      </w:pPr>
      <w:r w:rsidRPr="00E445A2">
        <w:t xml:space="preserve">Drosophila Conservation (28 Species): </w:t>
      </w:r>
      <w:r w:rsidR="00356325">
        <w:t>“</w:t>
      </w:r>
      <w:r w:rsidRPr="00E445A2">
        <w:t>full</w:t>
      </w:r>
      <w:r w:rsidR="00356325">
        <w:t>”</w:t>
      </w:r>
    </w:p>
    <w:p w14:paraId="137C1012" w14:textId="29661E69" w:rsidR="00245F38" w:rsidRDefault="00345B0E" w:rsidP="006E7CA9">
      <w:pPr>
        <w:pStyle w:val="Sub-bullet"/>
      </w:pPr>
      <w:r w:rsidRPr="00E445A2">
        <w:t xml:space="preserve">Click </w:t>
      </w:r>
      <w:r w:rsidR="00345AD2">
        <w:t xml:space="preserve">on </w:t>
      </w:r>
      <w:r w:rsidRPr="00E445A2">
        <w:t>“refresh”</w:t>
      </w:r>
    </w:p>
    <w:p w14:paraId="4DA97730" w14:textId="4BD978BB" w:rsidR="005B2CC6" w:rsidRPr="00345AD2" w:rsidRDefault="005B2CC6" w:rsidP="005B2CC6">
      <w:pPr>
        <w:pStyle w:val="Sub-bullet"/>
        <w:numPr>
          <w:ilvl w:val="0"/>
          <w:numId w:val="0"/>
        </w:numPr>
      </w:pPr>
    </w:p>
    <w:p w14:paraId="388C6532" w14:textId="77777777" w:rsidR="00704945" w:rsidRDefault="00704945" w:rsidP="00704945">
      <w:pPr>
        <w:pStyle w:val="FigureLegend"/>
        <w:keepNext/>
        <w:jc w:val="center"/>
      </w:pPr>
      <w:r>
        <w:rPr>
          <w:noProof/>
        </w:rPr>
        <w:drawing>
          <wp:inline distT="0" distB="0" distL="0" distR="0" wp14:anchorId="20B256AC" wp14:editId="59916856">
            <wp:extent cx="6019800" cy="5007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 b="142"/>
                    <a:stretch/>
                  </pic:blipFill>
                  <pic:spPr bwMode="auto">
                    <a:xfrm>
                      <a:off x="0" y="0"/>
                      <a:ext cx="6051627" cy="5033747"/>
                    </a:xfrm>
                    <a:prstGeom prst="rect">
                      <a:avLst/>
                    </a:prstGeom>
                    <a:noFill/>
                    <a:ln>
                      <a:noFill/>
                    </a:ln>
                    <a:extLst>
                      <a:ext uri="{53640926-AAD7-44D8-BBD7-CCE9431645EC}">
                        <a14:shadowObscured xmlns:a14="http://schemas.microsoft.com/office/drawing/2010/main"/>
                      </a:ext>
                    </a:extLst>
                  </pic:spPr>
                </pic:pic>
              </a:graphicData>
            </a:graphic>
          </wp:inline>
        </w:drawing>
      </w:r>
    </w:p>
    <w:p w14:paraId="5F710737" w14:textId="597AF1ED" w:rsidR="00E445A2" w:rsidRPr="00704945" w:rsidRDefault="00704945" w:rsidP="00566228">
      <w:pPr>
        <w:pStyle w:val="FigureLegend"/>
      </w:pPr>
      <w:bookmarkStart w:id="41" w:name="_Ref111829640"/>
      <w:r w:rsidRPr="00704945">
        <w:t xml:space="preserve">Figure </w:t>
      </w:r>
      <w:fldSimple w:instr=" SEQ Figure \* ARABIC ">
        <w:r w:rsidR="00136600">
          <w:rPr>
            <w:noProof/>
          </w:rPr>
          <w:t>7</w:t>
        </w:r>
      </w:fldSimple>
      <w:bookmarkEnd w:id="41"/>
      <w:r w:rsidR="002F3A9D">
        <w:t xml:space="preserve">   </w:t>
      </w:r>
      <w:r w:rsidRPr="00704945">
        <w:t xml:space="preserve">Multiple sequence alignment of 28 </w:t>
      </w:r>
      <w:r w:rsidRPr="00704945">
        <w:rPr>
          <w:i/>
          <w:iCs/>
        </w:rPr>
        <w:t xml:space="preserve">Drosophila </w:t>
      </w:r>
      <w:r w:rsidRPr="00704945">
        <w:t xml:space="preserve">species with </w:t>
      </w:r>
      <w:r w:rsidRPr="00704945">
        <w:rPr>
          <w:i/>
          <w:iCs/>
        </w:rPr>
        <w:t>D. melanogaster</w:t>
      </w:r>
      <w:r w:rsidRPr="00704945">
        <w:t xml:space="preserve">. The RNA-Seq read coverage and ROAST Alignments are in good agreement on the position of the TSS for </w:t>
      </w:r>
      <w:proofErr w:type="spellStart"/>
      <w:r w:rsidRPr="00704945">
        <w:t>Antp</w:t>
      </w:r>
      <w:proofErr w:type="spellEnd"/>
      <w:r w:rsidRPr="00704945">
        <w:t>-RM at coordinate 6,999,228.</w:t>
      </w:r>
    </w:p>
    <w:p w14:paraId="1748D070" w14:textId="14D927EF" w:rsidR="00E445A2" w:rsidRDefault="00E445A2" w:rsidP="006E7CA9">
      <w:pPr>
        <w:rPr>
          <w:rFonts w:eastAsia="Calibri"/>
        </w:rPr>
      </w:pPr>
    </w:p>
    <w:p w14:paraId="78D18C2F" w14:textId="77777777" w:rsidR="00EE5F34" w:rsidRPr="00EE5F34" w:rsidRDefault="00EE5F34" w:rsidP="00EE5F34">
      <w:pPr>
        <w:ind w:left="720"/>
        <w:rPr>
          <w:b/>
          <w:bCs/>
        </w:rPr>
      </w:pPr>
      <w:r w:rsidRPr="00EE5F34">
        <w:rPr>
          <w:b/>
          <w:bCs/>
        </w:rPr>
        <w:t xml:space="preserve">Q5. Starting with the “A” nucleotide at the 5' end of exon 1, how many nucleotides can be aligned between </w:t>
      </w:r>
      <w:r w:rsidRPr="00EE5F34">
        <w:rPr>
          <w:b/>
          <w:bCs/>
          <w:i/>
        </w:rPr>
        <w:t>D. melanogaster</w:t>
      </w:r>
      <w:r w:rsidRPr="00EE5F34">
        <w:rPr>
          <w:b/>
          <w:bCs/>
        </w:rPr>
        <w:t xml:space="preserve"> and </w:t>
      </w:r>
      <w:r w:rsidRPr="00EE5F34">
        <w:rPr>
          <w:b/>
          <w:bCs/>
          <w:i/>
        </w:rPr>
        <w:t>D. eugracilis</w:t>
      </w:r>
      <w:r w:rsidRPr="00EE5F34">
        <w:rPr>
          <w:b/>
          <w:bCs/>
        </w:rPr>
        <w:t xml:space="preserve">? </w:t>
      </w:r>
    </w:p>
    <w:p w14:paraId="19FBE542" w14:textId="77777777" w:rsidR="00EE5F34" w:rsidRPr="00EE5F34" w:rsidRDefault="00EE5F34" w:rsidP="00EE5F34">
      <w:pPr>
        <w:ind w:left="720"/>
        <w:rPr>
          <w:b/>
          <w:bCs/>
        </w:rPr>
      </w:pPr>
    </w:p>
    <w:p w14:paraId="6F96C3F4" w14:textId="77777777" w:rsidR="00EE5F34" w:rsidRPr="00EE5F34" w:rsidRDefault="00EE5F34" w:rsidP="00EE5F34">
      <w:pPr>
        <w:ind w:left="720"/>
        <w:rPr>
          <w:b/>
          <w:bCs/>
        </w:rPr>
      </w:pPr>
    </w:p>
    <w:p w14:paraId="05E86393" w14:textId="3DA74475" w:rsidR="00EE5F34" w:rsidRPr="00EE5F34" w:rsidRDefault="00EE5F34" w:rsidP="00EE5F34">
      <w:pPr>
        <w:ind w:left="720"/>
        <w:rPr>
          <w:b/>
          <w:bCs/>
        </w:rPr>
      </w:pPr>
      <w:r w:rsidRPr="00EE5F34">
        <w:rPr>
          <w:b/>
          <w:bCs/>
        </w:rPr>
        <w:t>Q6. Under “Comparative Genomics”, click on the blue “Drosophila Conservation (28 Species)” link. Scroll down to the section marked “Display Conventions and Configuration”</w:t>
      </w:r>
      <w:r w:rsidR="00004F00">
        <w:rPr>
          <w:b/>
          <w:bCs/>
        </w:rPr>
        <w:t xml:space="preserve"> under “Gap </w:t>
      </w:r>
      <w:r w:rsidR="008C38CD">
        <w:rPr>
          <w:b/>
          <w:bCs/>
        </w:rPr>
        <w:t>A</w:t>
      </w:r>
      <w:r w:rsidR="00004F00">
        <w:rPr>
          <w:b/>
          <w:bCs/>
        </w:rPr>
        <w:t>nnotation”</w:t>
      </w:r>
      <w:r w:rsidRPr="00EE5F34">
        <w:rPr>
          <w:b/>
          <w:bCs/>
        </w:rPr>
        <w:t xml:space="preserve">. What do the double lines mean in the </w:t>
      </w:r>
      <w:r w:rsidRPr="00EE5F34">
        <w:rPr>
          <w:b/>
          <w:bCs/>
          <w:i/>
        </w:rPr>
        <w:t>D. suzukii</w:t>
      </w:r>
      <w:r w:rsidRPr="00EE5F34">
        <w:rPr>
          <w:b/>
          <w:bCs/>
        </w:rPr>
        <w:t xml:space="preserve"> sequence?</w:t>
      </w:r>
    </w:p>
    <w:p w14:paraId="69DDB0B9" w14:textId="3B63F621" w:rsidR="00EE5F34" w:rsidRDefault="00EE5F34" w:rsidP="006E7CA9">
      <w:pPr>
        <w:rPr>
          <w:rFonts w:eastAsia="Calibri"/>
        </w:rPr>
      </w:pPr>
    </w:p>
    <w:p w14:paraId="04E61D9E" w14:textId="77777777" w:rsidR="004D16FA" w:rsidRDefault="004D16FA" w:rsidP="006E7CA9">
      <w:pPr>
        <w:rPr>
          <w:rFonts w:eastAsia="Calibri"/>
        </w:rPr>
      </w:pPr>
    </w:p>
    <w:p w14:paraId="51B859D1" w14:textId="73D685DB" w:rsidR="00EE5F34" w:rsidRPr="00B6617E" w:rsidRDefault="00EE5F34" w:rsidP="00EE5F34">
      <w:pPr>
        <w:pStyle w:val="Heading1"/>
      </w:pPr>
      <w:bookmarkStart w:id="42" w:name="_Toc143260027"/>
      <w:r w:rsidRPr="00B6617E">
        <w:lastRenderedPageBreak/>
        <w:t>Can we use this strategy to help identify the TSS for any gene?</w:t>
      </w:r>
      <w:bookmarkEnd w:id="42"/>
    </w:p>
    <w:p w14:paraId="504A6959" w14:textId="68E4870B" w:rsidR="00EE5F34" w:rsidRDefault="00EE5F34" w:rsidP="006E7CA9">
      <w:pPr>
        <w:rPr>
          <w:rFonts w:eastAsia="Calibri"/>
        </w:rPr>
      </w:pPr>
    </w:p>
    <w:p w14:paraId="64EDA82F" w14:textId="77777777" w:rsidR="00EE5F34" w:rsidRPr="00B6617E" w:rsidRDefault="00EE5F34" w:rsidP="00EE5F34">
      <w:r w:rsidRPr="00B6617E">
        <w:t xml:space="preserve">Using the strategies above we were able to pinpoint the transcription start site of </w:t>
      </w:r>
      <w:r w:rsidRPr="00EE5F34">
        <w:rPr>
          <w:i/>
          <w:iCs/>
        </w:rPr>
        <w:t>D. eugracilis</w:t>
      </w:r>
      <w:r w:rsidRPr="00B6617E">
        <w:t xml:space="preserve"> by comparing its sequence with that of </w:t>
      </w:r>
      <w:r w:rsidRPr="00E463BE">
        <w:rPr>
          <w:i/>
          <w:iCs/>
        </w:rPr>
        <w:t>D. melanogaster</w:t>
      </w:r>
      <w:r w:rsidRPr="00B6617E">
        <w:t xml:space="preserve"> (Exercise 2). We also investigated the sequence of Exon 1 in multiple other </w:t>
      </w:r>
      <w:r w:rsidRPr="00E463BE">
        <w:rPr>
          <w:i/>
          <w:iCs/>
        </w:rPr>
        <w:t>Drosophila</w:t>
      </w:r>
      <w:r w:rsidRPr="00B6617E">
        <w:t xml:space="preserve"> species using a comparative genomics track (Exercise 3). </w:t>
      </w:r>
    </w:p>
    <w:p w14:paraId="0C5A0831" w14:textId="77777777" w:rsidR="00EE5F34" w:rsidRPr="00B6617E" w:rsidRDefault="00EE5F34" w:rsidP="00EE5F34"/>
    <w:p w14:paraId="74F8EF9A" w14:textId="4309EA7F" w:rsidR="00EE5F34" w:rsidRPr="00B6617E" w:rsidRDefault="00EE5F34" w:rsidP="00EE5F34">
      <w:r w:rsidRPr="00B6617E">
        <w:t xml:space="preserve">The </w:t>
      </w:r>
      <w:r w:rsidRPr="00E463BE">
        <w:rPr>
          <w:i/>
          <w:iCs/>
        </w:rPr>
        <w:t>blastn</w:t>
      </w:r>
      <w:r w:rsidRPr="00B6617E">
        <w:t xml:space="preserve"> comparison of the </w:t>
      </w:r>
      <w:r w:rsidRPr="00E463BE">
        <w:rPr>
          <w:i/>
          <w:iCs/>
        </w:rPr>
        <w:t>D. melanogaster</w:t>
      </w:r>
      <w:r w:rsidRPr="00B6617E">
        <w:t xml:space="preserve"> </w:t>
      </w:r>
      <w:proofErr w:type="spellStart"/>
      <w:r w:rsidRPr="00B6617E">
        <w:t>Antp</w:t>
      </w:r>
      <w:proofErr w:type="spellEnd"/>
      <w:r w:rsidRPr="00B6617E">
        <w:t xml:space="preserve">-RM exon 1 sequence against the </w:t>
      </w:r>
      <w:r w:rsidRPr="00E463BE">
        <w:rPr>
          <w:i/>
          <w:iCs/>
        </w:rPr>
        <w:t>D. eugracilis</w:t>
      </w:r>
      <w:r w:rsidRPr="00B6617E">
        <w:t xml:space="preserve"> scaffold conducted in Exercise 2 worked well because of the sequence similarity at the beginning of exon 1 in both species. Therefore, using this strategy to identify the first transcribed nucleotide </w:t>
      </w:r>
      <w:r w:rsidR="00E22438">
        <w:t>—</w:t>
      </w:r>
      <w:r w:rsidRPr="00B6617E">
        <w:t xml:space="preserve"> the transcription start site </w:t>
      </w:r>
      <w:r w:rsidR="00E22438">
        <w:t>—</w:t>
      </w:r>
      <w:r w:rsidRPr="00B6617E">
        <w:t xml:space="preserve"> will work for any gene in any </w:t>
      </w:r>
      <w:r w:rsidRPr="003D01E0">
        <w:rPr>
          <w:i/>
          <w:iCs/>
        </w:rPr>
        <w:t>Drosophila</w:t>
      </w:r>
      <w:r w:rsidRPr="00B6617E">
        <w:t xml:space="preserve"> species whose sequence is highly conserved with exon 1 of the orthologous gene in </w:t>
      </w:r>
      <w:r w:rsidRPr="003D01E0">
        <w:rPr>
          <w:i/>
          <w:iCs/>
        </w:rPr>
        <w:t>D. melanogaster</w:t>
      </w:r>
      <w:r w:rsidRPr="00B6617E">
        <w:t xml:space="preserve">. When the sequence is not highly conserved between genes, alternative evidence would be necessary for identifying the TSS. </w:t>
      </w:r>
    </w:p>
    <w:p w14:paraId="0D0CE2CE" w14:textId="77777777" w:rsidR="00EE5F34" w:rsidRPr="00B6617E" w:rsidRDefault="00EE5F34" w:rsidP="00EE5F34"/>
    <w:p w14:paraId="4265B60D" w14:textId="77777777" w:rsidR="00EE5F34" w:rsidRPr="00B6617E" w:rsidRDefault="00EE5F34" w:rsidP="00EE5F34">
      <w:r w:rsidRPr="00B6617E">
        <w:t xml:space="preserve">The multiple sequence alignment investigated in Exercise 3 indicates that exon 1 of </w:t>
      </w:r>
      <w:proofErr w:type="spellStart"/>
      <w:r w:rsidRPr="00B6617E">
        <w:t>Antp</w:t>
      </w:r>
      <w:proofErr w:type="spellEnd"/>
      <w:r w:rsidRPr="00B6617E">
        <w:t xml:space="preserve">-RM in </w:t>
      </w:r>
      <w:r w:rsidRPr="003D01E0">
        <w:rPr>
          <w:i/>
          <w:iCs/>
        </w:rPr>
        <w:t>D. melanogaster</w:t>
      </w:r>
      <w:r w:rsidRPr="00B6617E">
        <w:t xml:space="preserve"> and in </w:t>
      </w:r>
      <w:r w:rsidRPr="003D01E0">
        <w:rPr>
          <w:i/>
          <w:iCs/>
        </w:rPr>
        <w:t>D. eugracilis</w:t>
      </w:r>
      <w:r w:rsidRPr="00B6617E">
        <w:t xml:space="preserve"> share similar sequences near the TSS. The sequence similarity further supported the identification of the </w:t>
      </w:r>
      <w:proofErr w:type="spellStart"/>
      <w:r w:rsidRPr="00B6617E">
        <w:t>Antp</w:t>
      </w:r>
      <w:proofErr w:type="spellEnd"/>
      <w:r w:rsidRPr="00B6617E">
        <w:t xml:space="preserve">-RM TSS in </w:t>
      </w:r>
      <w:r w:rsidRPr="003D01E0">
        <w:rPr>
          <w:i/>
          <w:iCs/>
        </w:rPr>
        <w:t>D. eugracilis</w:t>
      </w:r>
      <w:r w:rsidRPr="00B6617E">
        <w:t xml:space="preserve">. </w:t>
      </w:r>
    </w:p>
    <w:p w14:paraId="5305F9EC" w14:textId="77777777" w:rsidR="00EE5F34" w:rsidRPr="00B6617E" w:rsidRDefault="00EE5F34" w:rsidP="00EE5F34"/>
    <w:p w14:paraId="2751AD79" w14:textId="77777777" w:rsidR="00EE5F34" w:rsidRPr="00B6617E" w:rsidRDefault="00EE5F34" w:rsidP="00EE5F34">
      <w:r w:rsidRPr="00B6617E">
        <w:t xml:space="preserve">Let's take a closer look at the region surrounding the TSS to identify DNA motifs that might play a role in regulating </w:t>
      </w:r>
      <w:proofErr w:type="spellStart"/>
      <w:r w:rsidRPr="003D01E0">
        <w:rPr>
          <w:i/>
          <w:iCs/>
        </w:rPr>
        <w:t>Antp</w:t>
      </w:r>
      <w:proofErr w:type="spellEnd"/>
      <w:r w:rsidRPr="00B6617E">
        <w:t xml:space="preserve"> gene expression in vivo.</w:t>
      </w:r>
    </w:p>
    <w:p w14:paraId="221D9BC5" w14:textId="1A00F94F" w:rsidR="00EE5F34" w:rsidRDefault="00EE5F34" w:rsidP="006E7CA9">
      <w:pPr>
        <w:rPr>
          <w:rFonts w:eastAsia="Calibri"/>
        </w:rPr>
      </w:pPr>
    </w:p>
    <w:p w14:paraId="18A54E0C" w14:textId="77777777" w:rsidR="004927F0" w:rsidRPr="00EE558D" w:rsidRDefault="004927F0" w:rsidP="004927F0">
      <w:pPr>
        <w:pStyle w:val="Heading1"/>
      </w:pPr>
      <w:bookmarkStart w:id="43" w:name="_Toc143260028"/>
      <w:r w:rsidRPr="00EE558D">
        <w:t xml:space="preserve">Transcription factor binding sites: Promoter </w:t>
      </w:r>
      <w:proofErr w:type="gramStart"/>
      <w:r w:rsidRPr="00EE558D">
        <w:t>motifs</w:t>
      </w:r>
      <w:bookmarkEnd w:id="43"/>
      <w:proofErr w:type="gramEnd"/>
    </w:p>
    <w:p w14:paraId="3269052C" w14:textId="7695F73E" w:rsidR="003D01E0" w:rsidRDefault="003D01E0" w:rsidP="006E7CA9">
      <w:pPr>
        <w:rPr>
          <w:rFonts w:eastAsia="Calibri"/>
        </w:rPr>
      </w:pPr>
    </w:p>
    <w:p w14:paraId="5C68ECFA" w14:textId="1EC5792C" w:rsidR="004927F0" w:rsidRDefault="004927F0" w:rsidP="004927F0">
      <w:r>
        <w:t>Transcription initiation and recruitment of RNA Polymerase II (RNA Pol II) to the promoter region of a gene is achieved with the aid of accessory proteins known as basal transcription factors.</w:t>
      </w:r>
      <w:r>
        <w:fldChar w:fldCharType="begin" w:fldLock="1"/>
      </w:r>
      <w:r>
        <w:instrText>ADDIN CSL_CITATION {"citationItems":[{"id":"ITEM-1","itemData":{"DOI":"10.1083/jcb.150.2.F45","ISSN":"0021-9525","author":[{"dropping-particle":"","family":"Aoyagi","given":"Norikazu","non-dropping-particle":"","parse-names":false,"suffix":""},{"dropping-particle":"","family":"Wassarman","given":"David A.","non-dropping-particle":"","parse-names":false,"suffix":""}],"container-title":"The Journal of cell biology","id":"ITEM-1","issue":"2","issued":{"date-parts":[["2000"]]},"page":"45-50","title":"Genes Encoding Drosophila melanogaster RNA Polymerase II General Transcription Factors: Diversity in TFIIA and TFIID Components Contributes to Gene-specific Transcriptional Regulation","type":"article-journal","volume":"150"},"uris":["http://www.mendeley.com/documents/?uuid=b4ef097e-afbc-4ec1-92a8-3a77c8fafc72"]}],"mendeley":{"formattedCitation":"&lt;sup&gt;1&lt;/sup&gt;","plainTextFormattedCitation":"1","previouslyFormattedCitation":"&lt;sup&gt;1&lt;/sup&gt;"},"properties":{"noteIndex":0},"schema":"https://github.com/citation-style-language/schema/raw/master/csl-citation.json"}</w:instrText>
      </w:r>
      <w:r>
        <w:fldChar w:fldCharType="separate"/>
      </w:r>
      <w:r w:rsidRPr="00590EC1">
        <w:rPr>
          <w:noProof/>
          <w:vertAlign w:val="superscript"/>
        </w:rPr>
        <w:t>1</w:t>
      </w:r>
      <w:r>
        <w:fldChar w:fldCharType="end"/>
      </w:r>
      <w:r>
        <w:t xml:space="preserve"> These basal transcription factors preferentially bind to specific nucleotide sequences within the core promoter region. The nucleotide sequences that are bound by</w:t>
      </w:r>
      <w:r w:rsidRPr="00D47E09">
        <w:t xml:space="preserve"> a </w:t>
      </w:r>
      <w:r>
        <w:t xml:space="preserve">specific </w:t>
      </w:r>
      <w:r w:rsidRPr="00D47E09">
        <w:t>transcription factor</w:t>
      </w:r>
      <w:r>
        <w:t xml:space="preserve"> can be experimentally determined</w:t>
      </w:r>
      <w:r w:rsidRPr="00D47E09">
        <w:t xml:space="preserve"> and use</w:t>
      </w:r>
      <w:r>
        <w:t>d</w:t>
      </w:r>
      <w:r w:rsidRPr="00D47E09">
        <w:t xml:space="preserve"> to </w:t>
      </w:r>
      <w:r>
        <w:t>determine</w:t>
      </w:r>
      <w:r w:rsidRPr="00D47E09">
        <w:t xml:space="preserve"> a sequence </w:t>
      </w:r>
      <w:r>
        <w:t xml:space="preserve">or DNA </w:t>
      </w:r>
      <w:r w:rsidRPr="00D47E09">
        <w:t>motif.</w:t>
      </w:r>
      <w:r>
        <w:fldChar w:fldCharType="begin" w:fldLock="1"/>
      </w:r>
      <w:r>
        <w:instrText>ADDIN CSL_CITATION {"citationItems":[{"id":"ITEM-1","itemData":{"DOI":"10.1101/gad.10.6.711","ISBN":"0890-9369 (Print)\\r0890-9369 (Linking)","ISSN":"08909369","PMID":"8598298","abstract":"We describe the identification and characterization of a conserved downstream basal promoter element that is present in a subset of Drosophila TATA-box-deficient (TATA-less) promoters by using purified, epitope-tagged TFIID complex (eTFIID) from embryos of transgenic Drosophila. DNase I footprinting of the binding of eTFIID to TATA-less promoters revealed that the factor protected a region that extended from the initiation site sequence (about +1) to approximately 35 nucleotides downstream of the RNA start site. In contrast, there was no apparent upstream DNase I protection or hypersensitivity induced by eTFIID in the -25 to -30 region at which TATA motifs are typically located. Further studies revealed a conserved sequence motif, (A/G)G(A/T)CGTG, termed the downstream promoter element (DPE), which is located approximately 30 nucleotides downstream of the RNA start site of many TATA-less promoters. DNase I footprinting and in vitro transcription experiments revealed that a DPE in its normal downstream location is necessary for transcription of DPE-containing TATA-less promoters and can compensate for the disruption of an upstream TATA box of a TATA-containing promoter. Moreover, a systematic mutational analysis of DNA sequences that encompass the DPE confirmed the importance of the consensus DPE sequence motif for basal transcription and further supports the postulate that the DPE is a distinct, downstream basal promoter element. These results suggest that the DPE acts in conjunction with the initiation site sequence to provide a binding site for TFIID in the absence of a TATA box to mediate transcription of TATA-less promoters.","author":[{"dropping-particle":"","family":"Burke","given":"Thomas W","non-dropping-particle":"","parse-names":false,"suffix":""},{"dropping-particle":"","family":"Kadonaga","given":"James T","non-dropping-particle":"","parse-names":false,"suffix":""}],"container-title":"Genes &amp; Development","id":"ITEM-1","issued":{"date-parts":[["1996"]]},"page":"711-724","title":"Drosophila TFIID binds to a conserved downstream promoter element that is present in many TATA-box-deficient promoters","type":"article-journal","volume":"10"},"uris":["http://www.mendeley.com/documents/?uuid=7c25facd-355b-4733-8aef-f9bbc84f5804"]}],"mendeley":{"formattedCitation":"&lt;sup&gt;2&lt;/sup&gt;","plainTextFormattedCitation":"2","previouslyFormattedCitation":"&lt;sup&gt;2&lt;/sup&gt;"},"properties":{"noteIndex":0},"schema":"https://github.com/citation-style-language/schema/raw/master/csl-citation.json"}</w:instrText>
      </w:r>
      <w:r>
        <w:fldChar w:fldCharType="separate"/>
      </w:r>
      <w:r w:rsidRPr="00590EC1">
        <w:rPr>
          <w:noProof/>
          <w:vertAlign w:val="superscript"/>
        </w:rPr>
        <w:t>2</w:t>
      </w:r>
      <w:r>
        <w:fldChar w:fldCharType="end"/>
      </w:r>
    </w:p>
    <w:p w14:paraId="18C641F6" w14:textId="77777777" w:rsidR="004927F0" w:rsidRDefault="004927F0" w:rsidP="004927F0"/>
    <w:p w14:paraId="40580910" w14:textId="36D6F5FD" w:rsidR="004927F0" w:rsidRDefault="004927F0" w:rsidP="004927F0">
      <w:r w:rsidRPr="00582AFC">
        <w:rPr>
          <w:b/>
        </w:rPr>
        <w:t>DNA motif</w:t>
      </w:r>
      <w:r>
        <w:t xml:space="preserve"> is a general term used to describe a short DNA sequence that recurs multiple times throughout the genome and is associated with a particular biological function. Motifs often correspond to binding sites for DNA-binding proteins, and different positions within the motif can show different levels of sequence conservation. Hence</w:t>
      </w:r>
      <w:r w:rsidR="0048592A">
        <w:t>,</w:t>
      </w:r>
      <w:r>
        <w:t xml:space="preserve"> a motif is often represented by a </w:t>
      </w:r>
      <w:r w:rsidRPr="000F6C8C">
        <w:rPr>
          <w:b/>
        </w:rPr>
        <w:t>consensus sequence</w:t>
      </w:r>
      <w:r>
        <w:t>, which captures the variability of the motif instances within a species or among multiple species.</w:t>
      </w:r>
    </w:p>
    <w:p w14:paraId="723AFF81" w14:textId="1FA0F1F6" w:rsidR="004927F0" w:rsidRDefault="004927F0" w:rsidP="006E7CA9">
      <w:pPr>
        <w:rPr>
          <w:rFonts w:eastAsia="Calibri"/>
        </w:rPr>
      </w:pPr>
    </w:p>
    <w:p w14:paraId="526D8460" w14:textId="1953D0AC" w:rsidR="004927F0" w:rsidRDefault="004927F0" w:rsidP="004927F0">
      <w:r w:rsidRPr="00D61064">
        <w:t>In order to capture the variations that are found in transcription factor binding sites (TFBS),</w:t>
      </w:r>
      <w:r>
        <w:t xml:space="preserve"> a consensus motif often includes degenerate nucleotide symbols that represent multiple nucleotides. The IUPAC (International Union of Pure and Applied Chemistry) has generated a code to represent degenerate bases.</w:t>
      </w:r>
      <w:r>
        <w:fldChar w:fldCharType="begin" w:fldLock="1"/>
      </w:r>
      <w:r>
        <w:instrText>ADDIN CSL_CITATION {"citationItems":[{"id":"ITEM-1","itemData":{"author":[{"dropping-particle":"","family":"Nomenclature Committee of the International Union of Biochemistry","given":"","non-dropping-particle":"","parse-names":false,"suffix":""}],"container-title":"Proceedings of the National Academy of Sciences of the United States of America","id":"ITEM-1","issued":{"date-parts":[["1986"]]},"page":"4-8","title":"Nomenclature for incompletely specified bases in nucleic acid sequences","type":"article-journal","volume":"83"},"uris":["http://www.mendeley.com/documents/?uuid=0cde1933-bfe1-424f-aa63-2b2a5492dca8"]}],"mendeley":{"formattedCitation":"&lt;sup&gt;3&lt;/sup&gt;","plainTextFormattedCitation":"3","previouslyFormattedCitation":"&lt;sup&gt;3&lt;/sup&gt;"},"properties":{"noteIndex":0},"schema":"https://github.com/citation-style-language/schema/raw/master/csl-citation.json"}</w:instrText>
      </w:r>
      <w:r>
        <w:fldChar w:fldCharType="separate"/>
      </w:r>
      <w:r w:rsidRPr="00590EC1">
        <w:rPr>
          <w:noProof/>
          <w:vertAlign w:val="superscript"/>
        </w:rPr>
        <w:t>3</w:t>
      </w:r>
      <w:r>
        <w:fldChar w:fldCharType="end"/>
      </w:r>
      <w:r>
        <w:t xml:space="preserve"> For example, if a site within a sequence motif can be occupied by either of the two pyrimidine bases (C or T), the consensus sequence would be represented by a “Y” at that location. The IUPAC code for degenerate bases is shown in </w:t>
      </w:r>
      <w:r w:rsidRPr="006E4971">
        <w:rPr>
          <w:b/>
        </w:rPr>
        <w:t>Table 1</w:t>
      </w:r>
      <w:r>
        <w:t xml:space="preserve">. </w:t>
      </w:r>
    </w:p>
    <w:p w14:paraId="341C4E27" w14:textId="18BDBA29" w:rsidR="00A65E14" w:rsidRDefault="00A65E14" w:rsidP="004927F0"/>
    <w:p w14:paraId="419B78C2" w14:textId="77777777" w:rsidR="00D314B0" w:rsidRDefault="00D314B0" w:rsidP="004927F0"/>
    <w:p w14:paraId="695BFD99" w14:textId="77777777" w:rsidR="00D314B0" w:rsidRDefault="00D314B0" w:rsidP="004927F0"/>
    <w:tbl>
      <w:tblPr>
        <w:tblStyle w:val="LightShading-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46"/>
        <w:gridCol w:w="1699"/>
        <w:gridCol w:w="1943"/>
      </w:tblGrid>
      <w:tr w:rsidR="00D314B0" w:rsidRPr="00EE1286" w14:paraId="4D47C33D" w14:textId="77777777" w:rsidTr="00D314B0">
        <w:trPr>
          <w:cnfStyle w:val="100000000000" w:firstRow="1" w:lastRow="0" w:firstColumn="0" w:lastColumn="0" w:oddVBand="0" w:evenVBand="0" w:oddHBand="0" w:evenHBand="0" w:firstRowFirstColumn="0" w:firstRowLastColumn="0" w:lastRowFirstColumn="0" w:lastRowLastColumn="0"/>
          <w:jc w:val="center"/>
        </w:trPr>
        <w:tc>
          <w:tcPr>
            <w:tcW w:w="4788" w:type="dxa"/>
            <w:gridSpan w:val="3"/>
            <w:tcBorders>
              <w:top w:val="none" w:sz="0" w:space="0" w:color="auto"/>
              <w:left w:val="none" w:sz="0" w:space="0" w:color="auto"/>
              <w:bottom w:val="none" w:sz="0" w:space="0" w:color="auto"/>
              <w:right w:val="none" w:sz="0" w:space="0" w:color="auto"/>
            </w:tcBorders>
            <w:shd w:val="clear" w:color="auto" w:fill="D9D9D9" w:themeFill="background1" w:themeFillShade="D9"/>
          </w:tcPr>
          <w:p w14:paraId="20CC00CF" w14:textId="77777777" w:rsidR="00D314B0" w:rsidRPr="00EE1286" w:rsidRDefault="00D314B0" w:rsidP="00803DBA">
            <w:pPr>
              <w:pStyle w:val="NormalWeb"/>
              <w:jc w:val="center"/>
              <w:textAlignment w:val="baseline"/>
              <w:rPr>
                <w:rFonts w:cstheme="minorHAnsi"/>
                <w:color w:val="333333"/>
              </w:rPr>
            </w:pPr>
            <w:r>
              <w:rPr>
                <w:rFonts w:cstheme="minorHAnsi"/>
                <w:color w:val="333333"/>
              </w:rPr>
              <w:lastRenderedPageBreak/>
              <w:t>TABLE 1: IUPAC Degenerate Nucleotide Symbols</w:t>
            </w:r>
          </w:p>
        </w:tc>
      </w:tr>
      <w:tr w:rsidR="00D314B0" w:rsidRPr="00EE1286" w14:paraId="5DE64DF7"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D9D9D9" w:themeFill="background1" w:themeFillShade="D9"/>
          </w:tcPr>
          <w:p w14:paraId="5519E449" w14:textId="77777777" w:rsidR="00D314B0" w:rsidRPr="00EE5016" w:rsidRDefault="00D314B0" w:rsidP="00803DBA">
            <w:pPr>
              <w:pStyle w:val="NormalWeb"/>
              <w:jc w:val="center"/>
              <w:textAlignment w:val="baseline"/>
              <w:rPr>
                <w:rFonts w:cstheme="minorHAnsi"/>
                <w:b/>
                <w:bCs/>
                <w:color w:val="333333"/>
              </w:rPr>
            </w:pPr>
            <w:r w:rsidRPr="00EE5016">
              <w:rPr>
                <w:rFonts w:cstheme="minorHAnsi"/>
                <w:b/>
                <w:bCs/>
                <w:color w:val="333333"/>
              </w:rPr>
              <w:t>Symbol</w:t>
            </w:r>
          </w:p>
        </w:tc>
        <w:tc>
          <w:tcPr>
            <w:tcW w:w="1699" w:type="dxa"/>
            <w:tcBorders>
              <w:left w:val="none" w:sz="0" w:space="0" w:color="auto"/>
              <w:right w:val="none" w:sz="0" w:space="0" w:color="auto"/>
            </w:tcBorders>
            <w:shd w:val="clear" w:color="auto" w:fill="D9D9D9" w:themeFill="background1" w:themeFillShade="D9"/>
          </w:tcPr>
          <w:p w14:paraId="5D57984A" w14:textId="77777777" w:rsidR="00D314B0" w:rsidRPr="00EE5016" w:rsidRDefault="00D314B0" w:rsidP="00803DBA">
            <w:pPr>
              <w:pStyle w:val="NormalWeb"/>
              <w:jc w:val="center"/>
              <w:textAlignment w:val="baseline"/>
              <w:rPr>
                <w:rFonts w:cstheme="minorHAnsi"/>
                <w:b/>
                <w:bCs/>
                <w:color w:val="333333"/>
              </w:rPr>
            </w:pPr>
            <w:r w:rsidRPr="00EE5016">
              <w:rPr>
                <w:rFonts w:cstheme="minorHAnsi"/>
                <w:b/>
                <w:bCs/>
                <w:color w:val="333333"/>
              </w:rPr>
              <w:t>Description</w:t>
            </w:r>
          </w:p>
        </w:tc>
        <w:tc>
          <w:tcPr>
            <w:tcW w:w="1943" w:type="dxa"/>
            <w:tcBorders>
              <w:left w:val="none" w:sz="0" w:space="0" w:color="auto"/>
              <w:right w:val="none" w:sz="0" w:space="0" w:color="auto"/>
            </w:tcBorders>
            <w:shd w:val="clear" w:color="auto" w:fill="D9D9D9" w:themeFill="background1" w:themeFillShade="D9"/>
          </w:tcPr>
          <w:p w14:paraId="047A2B93" w14:textId="77777777" w:rsidR="00D314B0" w:rsidRPr="00EE5016" w:rsidRDefault="00D314B0" w:rsidP="00803DBA">
            <w:pPr>
              <w:pStyle w:val="NormalWeb"/>
              <w:jc w:val="center"/>
              <w:textAlignment w:val="baseline"/>
              <w:rPr>
                <w:rFonts w:cstheme="minorHAnsi"/>
                <w:b/>
                <w:bCs/>
                <w:color w:val="333333"/>
              </w:rPr>
            </w:pPr>
            <w:r w:rsidRPr="00EE5016">
              <w:rPr>
                <w:rFonts w:cstheme="minorHAnsi"/>
                <w:b/>
                <w:bCs/>
                <w:color w:val="333333"/>
              </w:rPr>
              <w:t>Nucleotides</w:t>
            </w:r>
          </w:p>
        </w:tc>
      </w:tr>
      <w:tr w:rsidR="00D314B0" w:rsidRPr="00EE1286" w14:paraId="1E4772B9" w14:textId="77777777" w:rsidTr="00D314B0">
        <w:trPr>
          <w:jc w:val="center"/>
        </w:trPr>
        <w:tc>
          <w:tcPr>
            <w:tcW w:w="1146" w:type="dxa"/>
          </w:tcPr>
          <w:p w14:paraId="6749D2F9"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R</w:t>
            </w:r>
          </w:p>
        </w:tc>
        <w:tc>
          <w:tcPr>
            <w:tcW w:w="1699" w:type="dxa"/>
          </w:tcPr>
          <w:p w14:paraId="162F76EC"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Purine</w:t>
            </w:r>
          </w:p>
        </w:tc>
        <w:tc>
          <w:tcPr>
            <w:tcW w:w="1943" w:type="dxa"/>
          </w:tcPr>
          <w:p w14:paraId="35F1F4C1"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or G</w:t>
            </w:r>
          </w:p>
        </w:tc>
      </w:tr>
      <w:tr w:rsidR="00D314B0" w:rsidRPr="00EE1286" w14:paraId="34456913"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F2F2F2" w:themeFill="background1" w:themeFillShade="F2"/>
          </w:tcPr>
          <w:p w14:paraId="3608D82F"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Y</w:t>
            </w:r>
          </w:p>
        </w:tc>
        <w:tc>
          <w:tcPr>
            <w:tcW w:w="1699" w:type="dxa"/>
            <w:tcBorders>
              <w:left w:val="none" w:sz="0" w:space="0" w:color="auto"/>
              <w:right w:val="none" w:sz="0" w:space="0" w:color="auto"/>
            </w:tcBorders>
            <w:shd w:val="clear" w:color="auto" w:fill="F2F2F2" w:themeFill="background1" w:themeFillShade="F2"/>
          </w:tcPr>
          <w:p w14:paraId="0C5A46AA"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Pyrimidine</w:t>
            </w:r>
          </w:p>
        </w:tc>
        <w:tc>
          <w:tcPr>
            <w:tcW w:w="1943" w:type="dxa"/>
            <w:tcBorders>
              <w:left w:val="none" w:sz="0" w:space="0" w:color="auto"/>
              <w:right w:val="none" w:sz="0" w:space="0" w:color="auto"/>
            </w:tcBorders>
            <w:shd w:val="clear" w:color="auto" w:fill="F2F2F2" w:themeFill="background1" w:themeFillShade="F2"/>
          </w:tcPr>
          <w:p w14:paraId="7E559516"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C or T</w:t>
            </w:r>
          </w:p>
        </w:tc>
      </w:tr>
      <w:tr w:rsidR="00D314B0" w:rsidRPr="00EE1286" w14:paraId="3EA34D39" w14:textId="77777777" w:rsidTr="00D314B0">
        <w:trPr>
          <w:jc w:val="center"/>
        </w:trPr>
        <w:tc>
          <w:tcPr>
            <w:tcW w:w="1146" w:type="dxa"/>
          </w:tcPr>
          <w:p w14:paraId="65DCCFF2"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W</w:t>
            </w:r>
          </w:p>
        </w:tc>
        <w:tc>
          <w:tcPr>
            <w:tcW w:w="1699" w:type="dxa"/>
          </w:tcPr>
          <w:p w14:paraId="63227325"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Weak</w:t>
            </w:r>
          </w:p>
        </w:tc>
        <w:tc>
          <w:tcPr>
            <w:tcW w:w="1943" w:type="dxa"/>
          </w:tcPr>
          <w:p w14:paraId="3BA8326D"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or T</w:t>
            </w:r>
          </w:p>
        </w:tc>
      </w:tr>
      <w:tr w:rsidR="00D314B0" w:rsidRPr="00EE1286" w14:paraId="2A4341FE"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F2F2F2" w:themeFill="background1" w:themeFillShade="F2"/>
          </w:tcPr>
          <w:p w14:paraId="19D66471"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S</w:t>
            </w:r>
          </w:p>
        </w:tc>
        <w:tc>
          <w:tcPr>
            <w:tcW w:w="1699" w:type="dxa"/>
            <w:tcBorders>
              <w:left w:val="none" w:sz="0" w:space="0" w:color="auto"/>
              <w:right w:val="none" w:sz="0" w:space="0" w:color="auto"/>
            </w:tcBorders>
            <w:shd w:val="clear" w:color="auto" w:fill="F2F2F2" w:themeFill="background1" w:themeFillShade="F2"/>
          </w:tcPr>
          <w:p w14:paraId="50D809A2"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Strong</w:t>
            </w:r>
          </w:p>
        </w:tc>
        <w:tc>
          <w:tcPr>
            <w:tcW w:w="1943" w:type="dxa"/>
            <w:tcBorders>
              <w:left w:val="none" w:sz="0" w:space="0" w:color="auto"/>
              <w:right w:val="none" w:sz="0" w:space="0" w:color="auto"/>
            </w:tcBorders>
            <w:shd w:val="clear" w:color="auto" w:fill="F2F2F2" w:themeFill="background1" w:themeFillShade="F2"/>
          </w:tcPr>
          <w:p w14:paraId="0AF669BE"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C or G</w:t>
            </w:r>
          </w:p>
        </w:tc>
      </w:tr>
      <w:tr w:rsidR="00D314B0" w:rsidRPr="00EE1286" w14:paraId="4B0BF28F" w14:textId="77777777" w:rsidTr="00D314B0">
        <w:trPr>
          <w:jc w:val="center"/>
        </w:trPr>
        <w:tc>
          <w:tcPr>
            <w:tcW w:w="1146" w:type="dxa"/>
          </w:tcPr>
          <w:p w14:paraId="714767F1"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M</w:t>
            </w:r>
          </w:p>
        </w:tc>
        <w:tc>
          <w:tcPr>
            <w:tcW w:w="1699" w:type="dxa"/>
          </w:tcPr>
          <w:p w14:paraId="5B6B6B01"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Amino</w:t>
            </w:r>
          </w:p>
        </w:tc>
        <w:tc>
          <w:tcPr>
            <w:tcW w:w="1943" w:type="dxa"/>
          </w:tcPr>
          <w:p w14:paraId="42F4F947"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or C</w:t>
            </w:r>
          </w:p>
        </w:tc>
      </w:tr>
      <w:tr w:rsidR="00D314B0" w:rsidRPr="00EE1286" w14:paraId="0253BB97"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F2F2F2" w:themeFill="background1" w:themeFillShade="F2"/>
          </w:tcPr>
          <w:p w14:paraId="246522A8"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K</w:t>
            </w:r>
          </w:p>
        </w:tc>
        <w:tc>
          <w:tcPr>
            <w:tcW w:w="1699" w:type="dxa"/>
            <w:tcBorders>
              <w:left w:val="none" w:sz="0" w:space="0" w:color="auto"/>
              <w:right w:val="none" w:sz="0" w:space="0" w:color="auto"/>
            </w:tcBorders>
            <w:shd w:val="clear" w:color="auto" w:fill="F2F2F2" w:themeFill="background1" w:themeFillShade="F2"/>
          </w:tcPr>
          <w:p w14:paraId="56EF3E2D"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Keto</w:t>
            </w:r>
          </w:p>
        </w:tc>
        <w:tc>
          <w:tcPr>
            <w:tcW w:w="1943" w:type="dxa"/>
            <w:tcBorders>
              <w:left w:val="none" w:sz="0" w:space="0" w:color="auto"/>
              <w:right w:val="none" w:sz="0" w:space="0" w:color="auto"/>
            </w:tcBorders>
            <w:shd w:val="clear" w:color="auto" w:fill="F2F2F2" w:themeFill="background1" w:themeFillShade="F2"/>
          </w:tcPr>
          <w:p w14:paraId="33313890"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G or T</w:t>
            </w:r>
          </w:p>
        </w:tc>
      </w:tr>
      <w:tr w:rsidR="00D314B0" w:rsidRPr="00EE1286" w14:paraId="18AE9ECF" w14:textId="77777777" w:rsidTr="00D314B0">
        <w:trPr>
          <w:jc w:val="center"/>
        </w:trPr>
        <w:tc>
          <w:tcPr>
            <w:tcW w:w="1146" w:type="dxa"/>
          </w:tcPr>
          <w:p w14:paraId="61504A13"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H</w:t>
            </w:r>
          </w:p>
        </w:tc>
        <w:tc>
          <w:tcPr>
            <w:tcW w:w="1699" w:type="dxa"/>
          </w:tcPr>
          <w:p w14:paraId="603699EA"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Not G</w:t>
            </w:r>
          </w:p>
        </w:tc>
        <w:tc>
          <w:tcPr>
            <w:tcW w:w="1943" w:type="dxa"/>
          </w:tcPr>
          <w:p w14:paraId="29BB7CC7"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C, or T</w:t>
            </w:r>
          </w:p>
        </w:tc>
      </w:tr>
      <w:tr w:rsidR="00D314B0" w:rsidRPr="00EE1286" w14:paraId="17F4D59C"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F2F2F2" w:themeFill="background1" w:themeFillShade="F2"/>
          </w:tcPr>
          <w:p w14:paraId="7E0F2DBB"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B</w:t>
            </w:r>
          </w:p>
        </w:tc>
        <w:tc>
          <w:tcPr>
            <w:tcW w:w="1699" w:type="dxa"/>
            <w:tcBorders>
              <w:left w:val="none" w:sz="0" w:space="0" w:color="auto"/>
              <w:right w:val="none" w:sz="0" w:space="0" w:color="auto"/>
            </w:tcBorders>
            <w:shd w:val="clear" w:color="auto" w:fill="F2F2F2" w:themeFill="background1" w:themeFillShade="F2"/>
          </w:tcPr>
          <w:p w14:paraId="275A6A87"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Not A</w:t>
            </w:r>
          </w:p>
        </w:tc>
        <w:tc>
          <w:tcPr>
            <w:tcW w:w="1943" w:type="dxa"/>
            <w:tcBorders>
              <w:left w:val="none" w:sz="0" w:space="0" w:color="auto"/>
              <w:right w:val="none" w:sz="0" w:space="0" w:color="auto"/>
            </w:tcBorders>
            <w:shd w:val="clear" w:color="auto" w:fill="F2F2F2" w:themeFill="background1" w:themeFillShade="F2"/>
          </w:tcPr>
          <w:p w14:paraId="52B57FCE"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C, G, or T</w:t>
            </w:r>
          </w:p>
        </w:tc>
      </w:tr>
      <w:tr w:rsidR="00D314B0" w:rsidRPr="00EE1286" w14:paraId="1EDA1D0D" w14:textId="77777777" w:rsidTr="00D314B0">
        <w:trPr>
          <w:jc w:val="center"/>
        </w:trPr>
        <w:tc>
          <w:tcPr>
            <w:tcW w:w="1146" w:type="dxa"/>
          </w:tcPr>
          <w:p w14:paraId="26B377FF"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V</w:t>
            </w:r>
          </w:p>
        </w:tc>
        <w:tc>
          <w:tcPr>
            <w:tcW w:w="1699" w:type="dxa"/>
          </w:tcPr>
          <w:p w14:paraId="4E0F3F90"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Not T</w:t>
            </w:r>
          </w:p>
        </w:tc>
        <w:tc>
          <w:tcPr>
            <w:tcW w:w="1943" w:type="dxa"/>
          </w:tcPr>
          <w:p w14:paraId="3A064D8E"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C, or G</w:t>
            </w:r>
          </w:p>
        </w:tc>
      </w:tr>
      <w:tr w:rsidR="00D314B0" w:rsidRPr="00EE1286" w14:paraId="35232E9A" w14:textId="77777777" w:rsidTr="00D314B0">
        <w:trPr>
          <w:cnfStyle w:val="000000100000" w:firstRow="0" w:lastRow="0" w:firstColumn="0" w:lastColumn="0" w:oddVBand="0" w:evenVBand="0" w:oddHBand="1" w:evenHBand="0" w:firstRowFirstColumn="0" w:firstRowLastColumn="0" w:lastRowFirstColumn="0" w:lastRowLastColumn="0"/>
          <w:jc w:val="center"/>
        </w:trPr>
        <w:tc>
          <w:tcPr>
            <w:tcW w:w="1146" w:type="dxa"/>
            <w:tcBorders>
              <w:left w:val="none" w:sz="0" w:space="0" w:color="auto"/>
              <w:right w:val="none" w:sz="0" w:space="0" w:color="auto"/>
            </w:tcBorders>
            <w:shd w:val="clear" w:color="auto" w:fill="F2F2F2" w:themeFill="background1" w:themeFillShade="F2"/>
          </w:tcPr>
          <w:p w14:paraId="309934BF"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D</w:t>
            </w:r>
          </w:p>
        </w:tc>
        <w:tc>
          <w:tcPr>
            <w:tcW w:w="1699" w:type="dxa"/>
            <w:tcBorders>
              <w:left w:val="none" w:sz="0" w:space="0" w:color="auto"/>
              <w:right w:val="none" w:sz="0" w:space="0" w:color="auto"/>
            </w:tcBorders>
            <w:shd w:val="clear" w:color="auto" w:fill="F2F2F2" w:themeFill="background1" w:themeFillShade="F2"/>
          </w:tcPr>
          <w:p w14:paraId="00893FA2"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Not C</w:t>
            </w:r>
          </w:p>
        </w:tc>
        <w:tc>
          <w:tcPr>
            <w:tcW w:w="1943" w:type="dxa"/>
            <w:tcBorders>
              <w:left w:val="none" w:sz="0" w:space="0" w:color="auto"/>
              <w:right w:val="none" w:sz="0" w:space="0" w:color="auto"/>
            </w:tcBorders>
            <w:shd w:val="clear" w:color="auto" w:fill="F2F2F2" w:themeFill="background1" w:themeFillShade="F2"/>
          </w:tcPr>
          <w:p w14:paraId="2C5ADED4"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G, or T</w:t>
            </w:r>
          </w:p>
        </w:tc>
      </w:tr>
      <w:tr w:rsidR="00D314B0" w:rsidRPr="00EE1286" w14:paraId="4D5BDD10" w14:textId="77777777" w:rsidTr="00D314B0">
        <w:trPr>
          <w:jc w:val="center"/>
        </w:trPr>
        <w:tc>
          <w:tcPr>
            <w:tcW w:w="1146" w:type="dxa"/>
          </w:tcPr>
          <w:p w14:paraId="21BFA925"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N</w:t>
            </w:r>
          </w:p>
        </w:tc>
        <w:tc>
          <w:tcPr>
            <w:tcW w:w="1699" w:type="dxa"/>
          </w:tcPr>
          <w:p w14:paraId="50C8AE72"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Any</w:t>
            </w:r>
          </w:p>
        </w:tc>
        <w:tc>
          <w:tcPr>
            <w:tcW w:w="1943" w:type="dxa"/>
          </w:tcPr>
          <w:p w14:paraId="3DD91DE0" w14:textId="77777777" w:rsidR="00D314B0" w:rsidRPr="00EE1286" w:rsidRDefault="00D314B0" w:rsidP="00803DBA">
            <w:pPr>
              <w:pStyle w:val="NormalWeb"/>
              <w:jc w:val="center"/>
              <w:textAlignment w:val="baseline"/>
              <w:rPr>
                <w:rFonts w:cstheme="minorHAnsi"/>
                <w:color w:val="333333"/>
              </w:rPr>
            </w:pPr>
            <w:r w:rsidRPr="00EE1286">
              <w:rPr>
                <w:rFonts w:cstheme="minorHAnsi"/>
                <w:color w:val="333333"/>
              </w:rPr>
              <w:t>A, C, G, or T</w:t>
            </w:r>
          </w:p>
        </w:tc>
      </w:tr>
    </w:tbl>
    <w:p w14:paraId="2F9FCEC4" w14:textId="77777777" w:rsidR="00D314B0" w:rsidRDefault="00D314B0" w:rsidP="004927F0"/>
    <w:p w14:paraId="09D88BC3" w14:textId="2AA07CF3" w:rsidR="008961DF" w:rsidRPr="004D16FA" w:rsidRDefault="004927F0" w:rsidP="004D16FA">
      <w:r>
        <w:t>It is not unusual for sequence motifs to possess sites in which two or more bases appear at similar frequencies (</w:t>
      </w:r>
      <w:r w:rsidRPr="007D5274">
        <w:t>e.g.,</w:t>
      </w:r>
      <w:r>
        <w:t xml:space="preserve"> K and Y in the TCA</w:t>
      </w:r>
      <w:r w:rsidRPr="000F6C8C">
        <w:rPr>
          <w:b/>
          <w:u w:val="single"/>
        </w:rPr>
        <w:t>K</w:t>
      </w:r>
      <w:r>
        <w:t>T</w:t>
      </w:r>
      <w:r w:rsidRPr="000F6C8C">
        <w:rPr>
          <w:b/>
          <w:u w:val="single"/>
        </w:rPr>
        <w:t>Y</w:t>
      </w:r>
      <w:r>
        <w:t xml:space="preserve"> motif in </w:t>
      </w:r>
      <w:r>
        <w:rPr>
          <w:b/>
        </w:rPr>
        <w:t>Table 2</w:t>
      </w:r>
      <w:r>
        <w:t>). In fact, these differences in the motif instances could help modulate gene expression.</w:t>
      </w:r>
      <w:r>
        <w:fldChar w:fldCharType="begin" w:fldLock="1"/>
      </w:r>
      <w:r>
        <w:instrText>ADDIN CSL_CITATION {"citationItems":[{"id":"ITEM-1","itemData":{"DOI":"10.1186/gb-2012-13-9-r49","ISBN":"1465-6914 (Electronic)\\r1465-6906 (Linking)","ISSN":"1465-6906","PMID":"22950968","abstract":"Genome Biology 2012, 13:R49. doi:10.1186/gb-2012-13-9-r49","author":[{"dropping-particle":"","family":"Spivakov","given":"Mikhail","non-dropping-particle":"","parse-names":false,"suffix":""},{"dropping-particle":"","family":"Akhtar","given":"Junaid","non-dropping-particle":"","parse-names":false,"suffix":""},{"dropping-particle":"","family":"Kheradpour","given":"Pouya","non-dropping-particle":"","parse-names":false,"suffix":""},{"dropping-particle":"","family":"Beal","given":"Kathryn","non-dropping-particle":"","parse-names":false,"suffix":""},{"dropping-particle":"","family":"Girardot","given":"Charles","non-dropping-particle":"","parse-names":false,"suffix":""},{"dropping-particle":"","family":"Koscieln","given":"Gautier","non-dropping-particle":"","parse-names":false,"suffix":""},{"dropping-particle":"","family":"Herrero","given":"Javier","non-dropping-particle":"","parse-names":false,"suffix":""},{"dropping-particle":"","family":"Kellis","given":"Manolis","non-dropping-particle":"","parse-names":false,"suffix":""},{"dropping-particle":"","family":"Furlong","given":"Eileen EM","non-dropping-particle":"","parse-names":false,"suffix":""},{"dropping-particle":"","family":"Birney","given":"Ewan","non-dropping-particle":"","parse-names":false,"suffix":""}],"container-title":"Genome Biology","id":"ITEM-1","issued":{"date-parts":[["2012"]]},"page":"R49","title":"Analysis of variation at transcription factor binding sites in Drosophila and humans","type":"article-journal","volume":"13"},"uris":["http://www.mendeley.com/documents/?uuid=84f6b091-4d13-42d1-ad6b-9a7268fbc624"]}],"mendeley":{"formattedCitation":"&lt;sup&gt;4&lt;/sup&gt;","plainTextFormattedCitation":"4","previouslyFormattedCitation":"&lt;sup&gt;4&lt;/sup&gt;"},"properties":{"noteIndex":0},"schema":"https://github.com/citation-style-language/schema/raw/master/csl-citation.json"}</w:instrText>
      </w:r>
      <w:r>
        <w:fldChar w:fldCharType="separate"/>
      </w:r>
      <w:r w:rsidRPr="00590EC1">
        <w:rPr>
          <w:noProof/>
          <w:vertAlign w:val="superscript"/>
        </w:rPr>
        <w:t>4</w:t>
      </w:r>
      <w:r>
        <w:fldChar w:fldCharType="end"/>
      </w:r>
    </w:p>
    <w:p w14:paraId="04AE5D46" w14:textId="77777777" w:rsidR="00A65E14" w:rsidRDefault="00A65E14" w:rsidP="004927F0"/>
    <w:tbl>
      <w:tblPr>
        <w:tblStyle w:val="ColorfulGrid-Accent5"/>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18"/>
        <w:gridCol w:w="2077"/>
        <w:gridCol w:w="1890"/>
      </w:tblGrid>
      <w:tr w:rsidR="00A65E14" w:rsidRPr="00A65E14" w14:paraId="501EABBA" w14:textId="77777777" w:rsidTr="00814777">
        <w:trPr>
          <w:cnfStyle w:val="100000000000" w:firstRow="1" w:lastRow="0" w:firstColumn="0" w:lastColumn="0" w:oddVBand="0" w:evenVBand="0" w:oddHBand="0" w:evenHBand="0" w:firstRowFirstColumn="0" w:firstRowLastColumn="0" w:lastRowFirstColumn="0" w:lastRowLastColumn="0"/>
          <w:trHeight w:val="575"/>
        </w:trPr>
        <w:tc>
          <w:tcPr>
            <w:tcW w:w="5485" w:type="dxa"/>
            <w:gridSpan w:val="3"/>
            <w:shd w:val="clear" w:color="auto" w:fill="D9D9D9" w:themeFill="background1" w:themeFillShade="D9"/>
            <w:vAlign w:val="center"/>
          </w:tcPr>
          <w:p w14:paraId="7E63A786" w14:textId="58400E49" w:rsidR="00A65E14" w:rsidRPr="00A65E14" w:rsidRDefault="00A65E14" w:rsidP="00A65E14">
            <w:pPr>
              <w:pStyle w:val="NormalWeb"/>
              <w:jc w:val="center"/>
              <w:textAlignment w:val="baseline"/>
              <w:rPr>
                <w:rFonts w:cstheme="minorHAnsi"/>
                <w:b w:val="0"/>
                <w:bCs w:val="0"/>
                <w:color w:val="333333"/>
                <w:sz w:val="22"/>
                <w:szCs w:val="22"/>
              </w:rPr>
            </w:pPr>
            <w:r w:rsidRPr="00A65E14">
              <w:rPr>
                <w:rFonts w:cstheme="minorHAnsi"/>
                <w:color w:val="333333"/>
                <w:sz w:val="22"/>
                <w:szCs w:val="22"/>
              </w:rPr>
              <w:t xml:space="preserve">TABLE 2: Common </w:t>
            </w:r>
            <w:r w:rsidRPr="00A65E14">
              <w:rPr>
                <w:rFonts w:cstheme="minorHAnsi"/>
                <w:i/>
                <w:iCs/>
                <w:color w:val="333333"/>
                <w:sz w:val="22"/>
                <w:szCs w:val="22"/>
              </w:rPr>
              <w:t>Drosophila</w:t>
            </w:r>
            <w:r w:rsidRPr="00A65E14">
              <w:rPr>
                <w:rFonts w:cstheme="minorHAnsi"/>
                <w:color w:val="333333"/>
                <w:sz w:val="22"/>
                <w:szCs w:val="22"/>
              </w:rPr>
              <w:t xml:space="preserve"> Promoter Motifs</w:t>
            </w:r>
          </w:p>
        </w:tc>
      </w:tr>
      <w:tr w:rsidR="00A65E14" w:rsidRPr="00A65E14" w14:paraId="6626F222" w14:textId="77777777" w:rsidTr="00814777">
        <w:trPr>
          <w:cnfStyle w:val="000000100000" w:firstRow="0" w:lastRow="0" w:firstColumn="0" w:lastColumn="0" w:oddVBand="0" w:evenVBand="0" w:oddHBand="1" w:evenHBand="0" w:firstRowFirstColumn="0" w:firstRowLastColumn="0" w:lastRowFirstColumn="0" w:lastRowLastColumn="0"/>
          <w:trHeight w:val="575"/>
        </w:trPr>
        <w:tc>
          <w:tcPr>
            <w:tcW w:w="1518" w:type="dxa"/>
            <w:shd w:val="clear" w:color="auto" w:fill="D9D9D9" w:themeFill="background1" w:themeFillShade="D9"/>
            <w:vAlign w:val="center"/>
          </w:tcPr>
          <w:p w14:paraId="43AED5B6" w14:textId="2804B376" w:rsidR="00A65E14" w:rsidRPr="00A65E14" w:rsidRDefault="00A65E14" w:rsidP="00A65E14">
            <w:pPr>
              <w:pStyle w:val="NormalWeb"/>
              <w:jc w:val="center"/>
              <w:textAlignment w:val="baseline"/>
              <w:rPr>
                <w:rFonts w:cstheme="minorHAnsi"/>
                <w:b/>
                <w:color w:val="333333"/>
                <w:sz w:val="22"/>
                <w:szCs w:val="22"/>
              </w:rPr>
            </w:pPr>
            <w:r w:rsidRPr="00A65E14">
              <w:rPr>
                <w:rFonts w:cstheme="minorHAnsi"/>
                <w:b/>
                <w:color w:val="333333"/>
                <w:sz w:val="22"/>
                <w:szCs w:val="22"/>
              </w:rPr>
              <w:t>Motif</w:t>
            </w:r>
          </w:p>
        </w:tc>
        <w:tc>
          <w:tcPr>
            <w:tcW w:w="2077" w:type="dxa"/>
            <w:shd w:val="clear" w:color="auto" w:fill="D9D9D9" w:themeFill="background1" w:themeFillShade="D9"/>
            <w:vAlign w:val="center"/>
          </w:tcPr>
          <w:p w14:paraId="25498A79" w14:textId="6AAF0DCF" w:rsidR="00A65E14" w:rsidRPr="00A65E14" w:rsidRDefault="00A65E14" w:rsidP="00A65E14">
            <w:pPr>
              <w:pStyle w:val="NormalWeb"/>
              <w:jc w:val="center"/>
              <w:textAlignment w:val="baseline"/>
              <w:rPr>
                <w:rFonts w:cstheme="minorHAnsi"/>
                <w:b/>
                <w:color w:val="333333"/>
                <w:sz w:val="22"/>
                <w:szCs w:val="22"/>
              </w:rPr>
            </w:pPr>
            <w:r w:rsidRPr="00A65E14">
              <w:rPr>
                <w:rFonts w:cstheme="minorHAnsi"/>
                <w:b/>
                <w:color w:val="333333"/>
                <w:sz w:val="22"/>
                <w:szCs w:val="22"/>
              </w:rPr>
              <w:t>Consensus</w:t>
            </w:r>
          </w:p>
        </w:tc>
        <w:tc>
          <w:tcPr>
            <w:tcW w:w="1890" w:type="dxa"/>
            <w:shd w:val="clear" w:color="auto" w:fill="D9D9D9" w:themeFill="background1" w:themeFillShade="D9"/>
            <w:vAlign w:val="center"/>
          </w:tcPr>
          <w:p w14:paraId="1579365B" w14:textId="03EFCA08" w:rsidR="00A65E14" w:rsidRPr="00A65E14" w:rsidRDefault="00A65E14" w:rsidP="00A65E14">
            <w:pPr>
              <w:pStyle w:val="NormalWeb"/>
              <w:jc w:val="center"/>
              <w:textAlignment w:val="baseline"/>
              <w:rPr>
                <w:rFonts w:cstheme="minorHAnsi"/>
                <w:b/>
                <w:color w:val="333333"/>
                <w:sz w:val="22"/>
                <w:szCs w:val="22"/>
              </w:rPr>
            </w:pPr>
            <w:r w:rsidRPr="00A65E14">
              <w:rPr>
                <w:rFonts w:cstheme="minorHAnsi"/>
                <w:b/>
                <w:color w:val="333333"/>
                <w:sz w:val="22"/>
                <w:szCs w:val="22"/>
              </w:rPr>
              <w:t>Position Relative</w:t>
            </w:r>
            <w:r>
              <w:rPr>
                <w:rFonts w:cstheme="minorHAnsi"/>
                <w:b/>
                <w:color w:val="333333"/>
                <w:sz w:val="22"/>
                <w:szCs w:val="22"/>
              </w:rPr>
              <w:t xml:space="preserve"> t</w:t>
            </w:r>
            <w:r w:rsidRPr="00A65E14">
              <w:rPr>
                <w:rFonts w:cstheme="minorHAnsi"/>
                <w:b/>
                <w:color w:val="333333"/>
                <w:sz w:val="22"/>
                <w:szCs w:val="22"/>
              </w:rPr>
              <w:t xml:space="preserve">o </w:t>
            </w:r>
            <w:r>
              <w:rPr>
                <w:rFonts w:cstheme="minorHAnsi"/>
                <w:b/>
                <w:color w:val="333333"/>
                <w:sz w:val="22"/>
                <w:szCs w:val="22"/>
              </w:rPr>
              <w:t>TSS</w:t>
            </w:r>
          </w:p>
        </w:tc>
      </w:tr>
      <w:tr w:rsidR="00A65E14" w:rsidRPr="00A65E14" w14:paraId="0C0D059D" w14:textId="77777777" w:rsidTr="00814777">
        <w:trPr>
          <w:trHeight w:val="234"/>
        </w:trPr>
        <w:tc>
          <w:tcPr>
            <w:tcW w:w="1518" w:type="dxa"/>
            <w:shd w:val="clear" w:color="auto" w:fill="auto"/>
          </w:tcPr>
          <w:p w14:paraId="7F240194" w14:textId="77777777" w:rsidR="00A65E14" w:rsidRPr="00A65E14" w:rsidRDefault="00A65E14" w:rsidP="009E1DC8">
            <w:pPr>
              <w:pStyle w:val="NormalWeb"/>
              <w:jc w:val="left"/>
              <w:textAlignment w:val="baseline"/>
              <w:rPr>
                <w:rFonts w:cstheme="minorHAnsi"/>
                <w:color w:val="333333"/>
                <w:sz w:val="22"/>
                <w:szCs w:val="22"/>
              </w:rPr>
            </w:pPr>
            <w:bookmarkStart w:id="44" w:name="_Hlk79944481"/>
            <w:proofErr w:type="spellStart"/>
            <w:r w:rsidRPr="00A65E14">
              <w:rPr>
                <w:rFonts w:cstheme="minorHAnsi"/>
                <w:color w:val="333333"/>
                <w:sz w:val="22"/>
                <w:szCs w:val="22"/>
              </w:rPr>
              <w:t>BRE</w:t>
            </w:r>
            <w:r w:rsidRPr="00A65E14">
              <w:rPr>
                <w:rFonts w:cstheme="minorHAnsi"/>
                <w:color w:val="333333"/>
                <w:sz w:val="22"/>
                <w:szCs w:val="22"/>
                <w:vertAlign w:val="superscript"/>
              </w:rPr>
              <w:t>u</w:t>
            </w:r>
            <w:proofErr w:type="spellEnd"/>
          </w:p>
        </w:tc>
        <w:tc>
          <w:tcPr>
            <w:tcW w:w="2077" w:type="dxa"/>
            <w:shd w:val="clear" w:color="auto" w:fill="auto"/>
          </w:tcPr>
          <w:p w14:paraId="235D74F1" w14:textId="77777777" w:rsidR="00A65E14" w:rsidRPr="00A65E14" w:rsidRDefault="00A65E14" w:rsidP="009E1DC8">
            <w:pPr>
              <w:pStyle w:val="NormalWeb"/>
              <w:jc w:val="left"/>
              <w:textAlignment w:val="baseline"/>
              <w:rPr>
                <w:rFonts w:cstheme="minorHAnsi"/>
                <w:color w:val="333333"/>
                <w:sz w:val="22"/>
                <w:szCs w:val="22"/>
              </w:rPr>
            </w:pPr>
            <w:bookmarkStart w:id="45" w:name="OLE_LINK42"/>
            <w:bookmarkStart w:id="46" w:name="OLE_LINK43"/>
            <w:r w:rsidRPr="00A65E14">
              <w:rPr>
                <w:rFonts w:cstheme="minorHAnsi"/>
                <w:color w:val="333333"/>
                <w:sz w:val="22"/>
                <w:szCs w:val="22"/>
              </w:rPr>
              <w:t>SSRCGCC</w:t>
            </w:r>
            <w:bookmarkEnd w:id="45"/>
            <w:bookmarkEnd w:id="46"/>
          </w:p>
        </w:tc>
        <w:tc>
          <w:tcPr>
            <w:tcW w:w="1890" w:type="dxa"/>
            <w:shd w:val="clear" w:color="auto" w:fill="auto"/>
          </w:tcPr>
          <w:p w14:paraId="535C03D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-38</w:t>
            </w:r>
          </w:p>
        </w:tc>
      </w:tr>
      <w:tr w:rsidR="00A65E14" w:rsidRPr="00A65E14" w14:paraId="6248AFF5"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6A9D00B8"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TATA Box</w:t>
            </w:r>
          </w:p>
        </w:tc>
        <w:tc>
          <w:tcPr>
            <w:tcW w:w="2077" w:type="dxa"/>
            <w:shd w:val="clear" w:color="auto" w:fill="F2F2F2" w:themeFill="background1" w:themeFillShade="F2"/>
          </w:tcPr>
          <w:p w14:paraId="243184E3" w14:textId="77777777" w:rsidR="00A65E14" w:rsidRPr="00A65E14" w:rsidRDefault="00A65E14" w:rsidP="009E1DC8">
            <w:pPr>
              <w:pStyle w:val="NormalWeb"/>
              <w:jc w:val="left"/>
              <w:textAlignment w:val="baseline"/>
              <w:rPr>
                <w:rFonts w:cstheme="minorHAnsi"/>
                <w:color w:val="333333"/>
                <w:sz w:val="22"/>
                <w:szCs w:val="22"/>
              </w:rPr>
            </w:pPr>
            <w:bookmarkStart w:id="47" w:name="OLE_LINK47"/>
            <w:bookmarkStart w:id="48" w:name="OLE_LINK48"/>
            <w:r w:rsidRPr="00A65E14">
              <w:rPr>
                <w:rFonts w:cstheme="minorHAnsi"/>
                <w:color w:val="333333"/>
                <w:sz w:val="22"/>
                <w:szCs w:val="22"/>
              </w:rPr>
              <w:t>TATAWAAR</w:t>
            </w:r>
            <w:bookmarkEnd w:id="47"/>
            <w:bookmarkEnd w:id="48"/>
          </w:p>
        </w:tc>
        <w:tc>
          <w:tcPr>
            <w:tcW w:w="1890" w:type="dxa"/>
            <w:shd w:val="clear" w:color="auto" w:fill="F2F2F2" w:themeFill="background1" w:themeFillShade="F2"/>
          </w:tcPr>
          <w:p w14:paraId="1AC3BD7A"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-31 or -30</w:t>
            </w:r>
          </w:p>
        </w:tc>
      </w:tr>
      <w:tr w:rsidR="00A65E14" w:rsidRPr="00A65E14" w14:paraId="130E473A" w14:textId="77777777" w:rsidTr="00814777">
        <w:trPr>
          <w:trHeight w:val="234"/>
        </w:trPr>
        <w:tc>
          <w:tcPr>
            <w:tcW w:w="1518" w:type="dxa"/>
            <w:shd w:val="clear" w:color="auto" w:fill="auto"/>
          </w:tcPr>
          <w:p w14:paraId="19934484" w14:textId="77777777" w:rsidR="00A65E14" w:rsidRPr="00A65E14" w:rsidRDefault="00A65E14" w:rsidP="009E1DC8">
            <w:pPr>
              <w:pStyle w:val="NormalWeb"/>
              <w:jc w:val="left"/>
              <w:textAlignment w:val="baseline"/>
              <w:rPr>
                <w:rFonts w:cstheme="minorHAnsi"/>
                <w:color w:val="333333"/>
                <w:sz w:val="22"/>
                <w:szCs w:val="22"/>
              </w:rPr>
            </w:pPr>
            <w:proofErr w:type="spellStart"/>
            <w:r w:rsidRPr="00A65E14">
              <w:rPr>
                <w:rFonts w:cstheme="minorHAnsi"/>
                <w:color w:val="333333"/>
                <w:sz w:val="22"/>
                <w:szCs w:val="22"/>
              </w:rPr>
              <w:t>BRE</w:t>
            </w:r>
            <w:r w:rsidRPr="00A65E14">
              <w:rPr>
                <w:rFonts w:cstheme="minorHAnsi"/>
                <w:color w:val="333333"/>
                <w:sz w:val="22"/>
                <w:szCs w:val="22"/>
                <w:vertAlign w:val="superscript"/>
              </w:rPr>
              <w:t>d</w:t>
            </w:r>
            <w:proofErr w:type="spellEnd"/>
          </w:p>
        </w:tc>
        <w:tc>
          <w:tcPr>
            <w:tcW w:w="2077" w:type="dxa"/>
            <w:shd w:val="clear" w:color="auto" w:fill="auto"/>
          </w:tcPr>
          <w:p w14:paraId="41B82EC1" w14:textId="77777777" w:rsidR="00A65E14" w:rsidRPr="00A65E14" w:rsidRDefault="00A65E14" w:rsidP="009E1DC8">
            <w:pPr>
              <w:pStyle w:val="NormalWeb"/>
              <w:jc w:val="left"/>
              <w:textAlignment w:val="baseline"/>
              <w:rPr>
                <w:rFonts w:cstheme="minorHAnsi"/>
                <w:color w:val="333333"/>
                <w:sz w:val="22"/>
                <w:szCs w:val="22"/>
              </w:rPr>
            </w:pPr>
            <w:bookmarkStart w:id="49" w:name="OLE_LINK49"/>
            <w:bookmarkStart w:id="50" w:name="OLE_LINK50"/>
            <w:r w:rsidRPr="00A65E14">
              <w:rPr>
                <w:rFonts w:cstheme="minorHAnsi"/>
                <w:color w:val="333333"/>
                <w:sz w:val="22"/>
                <w:szCs w:val="22"/>
              </w:rPr>
              <w:t>RTDKKKK</w:t>
            </w:r>
            <w:bookmarkEnd w:id="49"/>
            <w:bookmarkEnd w:id="50"/>
          </w:p>
        </w:tc>
        <w:tc>
          <w:tcPr>
            <w:tcW w:w="1890" w:type="dxa"/>
            <w:shd w:val="clear" w:color="auto" w:fill="auto"/>
          </w:tcPr>
          <w:p w14:paraId="51E681CC"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-23</w:t>
            </w:r>
          </w:p>
        </w:tc>
      </w:tr>
      <w:tr w:rsidR="00A65E14" w:rsidRPr="00A65E14" w14:paraId="35C44899"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25CF46ED" w14:textId="77777777" w:rsidR="00A65E14" w:rsidRPr="00A65E14" w:rsidRDefault="00A65E14" w:rsidP="009E1DC8">
            <w:pPr>
              <w:pStyle w:val="NormalWeb"/>
              <w:jc w:val="left"/>
              <w:textAlignment w:val="baseline"/>
              <w:rPr>
                <w:rFonts w:cstheme="minorHAnsi"/>
                <w:color w:val="333333"/>
                <w:sz w:val="22"/>
                <w:szCs w:val="22"/>
              </w:rPr>
            </w:pPr>
            <w:proofErr w:type="spellStart"/>
            <w:r w:rsidRPr="00A65E14">
              <w:rPr>
                <w:rFonts w:cstheme="minorHAnsi"/>
                <w:color w:val="333333"/>
                <w:sz w:val="22"/>
                <w:szCs w:val="22"/>
              </w:rPr>
              <w:t>Inr</w:t>
            </w:r>
            <w:proofErr w:type="spellEnd"/>
          </w:p>
        </w:tc>
        <w:tc>
          <w:tcPr>
            <w:tcW w:w="2077" w:type="dxa"/>
            <w:shd w:val="clear" w:color="auto" w:fill="F2F2F2" w:themeFill="background1" w:themeFillShade="F2"/>
          </w:tcPr>
          <w:p w14:paraId="1BE0B72F" w14:textId="77777777" w:rsidR="00A65E14" w:rsidRPr="00A65E14" w:rsidRDefault="00A65E14" w:rsidP="009E1DC8">
            <w:pPr>
              <w:pStyle w:val="NormalWeb"/>
              <w:jc w:val="left"/>
              <w:textAlignment w:val="baseline"/>
              <w:rPr>
                <w:rFonts w:cstheme="minorHAnsi"/>
                <w:color w:val="333333"/>
                <w:sz w:val="22"/>
                <w:szCs w:val="22"/>
              </w:rPr>
            </w:pPr>
            <w:bookmarkStart w:id="51" w:name="OLE_LINK51"/>
            <w:bookmarkStart w:id="52" w:name="OLE_LINK52"/>
            <w:r w:rsidRPr="00A65E14">
              <w:rPr>
                <w:rFonts w:cstheme="minorHAnsi"/>
                <w:color w:val="333333"/>
                <w:sz w:val="22"/>
                <w:szCs w:val="22"/>
              </w:rPr>
              <w:t>TCAKTY</w:t>
            </w:r>
            <w:bookmarkEnd w:id="51"/>
            <w:bookmarkEnd w:id="52"/>
          </w:p>
        </w:tc>
        <w:tc>
          <w:tcPr>
            <w:tcW w:w="1890" w:type="dxa"/>
            <w:shd w:val="clear" w:color="auto" w:fill="F2F2F2" w:themeFill="background1" w:themeFillShade="F2"/>
          </w:tcPr>
          <w:p w14:paraId="16E04BAF"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-2</w:t>
            </w:r>
          </w:p>
        </w:tc>
      </w:tr>
      <w:tr w:rsidR="00A65E14" w:rsidRPr="00A65E14" w14:paraId="10B607E7" w14:textId="77777777" w:rsidTr="00814777">
        <w:trPr>
          <w:trHeight w:val="247"/>
        </w:trPr>
        <w:tc>
          <w:tcPr>
            <w:tcW w:w="1518" w:type="dxa"/>
            <w:shd w:val="clear" w:color="auto" w:fill="auto"/>
          </w:tcPr>
          <w:p w14:paraId="4621EF1F"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MTE</w:t>
            </w:r>
          </w:p>
        </w:tc>
        <w:tc>
          <w:tcPr>
            <w:tcW w:w="2077" w:type="dxa"/>
            <w:shd w:val="clear" w:color="auto" w:fill="auto"/>
          </w:tcPr>
          <w:p w14:paraId="1EDF546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CSARCSSAAC</w:t>
            </w:r>
          </w:p>
        </w:tc>
        <w:tc>
          <w:tcPr>
            <w:tcW w:w="1890" w:type="dxa"/>
            <w:shd w:val="clear" w:color="auto" w:fill="auto"/>
          </w:tcPr>
          <w:p w14:paraId="78B69D1B"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+18</w:t>
            </w:r>
          </w:p>
        </w:tc>
      </w:tr>
      <w:tr w:rsidR="00A65E14" w:rsidRPr="00A65E14" w14:paraId="695C7192"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3259DC65"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DPE</w:t>
            </w:r>
          </w:p>
        </w:tc>
        <w:tc>
          <w:tcPr>
            <w:tcW w:w="2077" w:type="dxa"/>
            <w:shd w:val="clear" w:color="auto" w:fill="F2F2F2" w:themeFill="background1" w:themeFillShade="F2"/>
          </w:tcPr>
          <w:p w14:paraId="3C68E05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RGWYVT</w:t>
            </w:r>
          </w:p>
        </w:tc>
        <w:tc>
          <w:tcPr>
            <w:tcW w:w="1890" w:type="dxa"/>
            <w:shd w:val="clear" w:color="auto" w:fill="F2F2F2" w:themeFill="background1" w:themeFillShade="F2"/>
          </w:tcPr>
          <w:p w14:paraId="1E74292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+28</w:t>
            </w:r>
          </w:p>
        </w:tc>
      </w:tr>
      <w:tr w:rsidR="00A65E14" w:rsidRPr="00A65E14" w14:paraId="15D26CB2" w14:textId="77777777" w:rsidTr="00814777">
        <w:trPr>
          <w:trHeight w:val="234"/>
        </w:trPr>
        <w:tc>
          <w:tcPr>
            <w:tcW w:w="1518" w:type="dxa"/>
            <w:shd w:val="clear" w:color="auto" w:fill="auto"/>
          </w:tcPr>
          <w:p w14:paraId="1A7DE028"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Ohler_motif1</w:t>
            </w:r>
          </w:p>
        </w:tc>
        <w:tc>
          <w:tcPr>
            <w:tcW w:w="2077" w:type="dxa"/>
            <w:shd w:val="clear" w:color="auto" w:fill="auto"/>
          </w:tcPr>
          <w:p w14:paraId="6A0D2A82"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YGGTCACACTR</w:t>
            </w:r>
          </w:p>
        </w:tc>
        <w:tc>
          <w:tcPr>
            <w:tcW w:w="1890" w:type="dxa"/>
            <w:shd w:val="clear" w:color="auto" w:fill="auto"/>
          </w:tcPr>
          <w:p w14:paraId="16249E1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tr w:rsidR="00A65E14" w:rsidRPr="00A65E14" w14:paraId="5046DCF3"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44A097F2"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DRE</w:t>
            </w:r>
          </w:p>
        </w:tc>
        <w:tc>
          <w:tcPr>
            <w:tcW w:w="2077" w:type="dxa"/>
            <w:shd w:val="clear" w:color="auto" w:fill="F2F2F2" w:themeFill="background1" w:themeFillShade="F2"/>
          </w:tcPr>
          <w:p w14:paraId="5FF1E9FE"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WATCGATW</w:t>
            </w:r>
          </w:p>
        </w:tc>
        <w:tc>
          <w:tcPr>
            <w:tcW w:w="1890" w:type="dxa"/>
            <w:shd w:val="clear" w:color="auto" w:fill="F2F2F2" w:themeFill="background1" w:themeFillShade="F2"/>
          </w:tcPr>
          <w:p w14:paraId="5EAA8F43"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tr w:rsidR="00A65E14" w:rsidRPr="00A65E14" w14:paraId="75DE44AA" w14:textId="77777777" w:rsidTr="00814777">
        <w:trPr>
          <w:trHeight w:val="234"/>
        </w:trPr>
        <w:tc>
          <w:tcPr>
            <w:tcW w:w="1518" w:type="dxa"/>
            <w:shd w:val="clear" w:color="auto" w:fill="auto"/>
          </w:tcPr>
          <w:p w14:paraId="4997276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Ohler_motif5</w:t>
            </w:r>
          </w:p>
        </w:tc>
        <w:tc>
          <w:tcPr>
            <w:tcW w:w="2077" w:type="dxa"/>
            <w:shd w:val="clear" w:color="auto" w:fill="auto"/>
          </w:tcPr>
          <w:p w14:paraId="46D04F92"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AWCAGCTGWT</w:t>
            </w:r>
          </w:p>
        </w:tc>
        <w:tc>
          <w:tcPr>
            <w:tcW w:w="1890" w:type="dxa"/>
            <w:shd w:val="clear" w:color="auto" w:fill="auto"/>
          </w:tcPr>
          <w:p w14:paraId="40897F1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tr w:rsidR="00A65E14" w:rsidRPr="00A65E14" w14:paraId="535F508C"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6AFD1262"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Ohler_motif6</w:t>
            </w:r>
          </w:p>
        </w:tc>
        <w:tc>
          <w:tcPr>
            <w:tcW w:w="2077" w:type="dxa"/>
            <w:shd w:val="clear" w:color="auto" w:fill="F2F2F2" w:themeFill="background1" w:themeFillShade="F2"/>
          </w:tcPr>
          <w:p w14:paraId="09B737B6"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KTYRGTATWTTT</w:t>
            </w:r>
          </w:p>
        </w:tc>
        <w:tc>
          <w:tcPr>
            <w:tcW w:w="1890" w:type="dxa"/>
            <w:shd w:val="clear" w:color="auto" w:fill="F2F2F2" w:themeFill="background1" w:themeFillShade="F2"/>
          </w:tcPr>
          <w:p w14:paraId="54E0E934"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tr w:rsidR="00A65E14" w:rsidRPr="00A65E14" w14:paraId="7FD64BF1" w14:textId="77777777" w:rsidTr="00814777">
        <w:trPr>
          <w:trHeight w:val="247"/>
        </w:trPr>
        <w:tc>
          <w:tcPr>
            <w:tcW w:w="1518" w:type="dxa"/>
            <w:shd w:val="clear" w:color="auto" w:fill="auto"/>
          </w:tcPr>
          <w:p w14:paraId="0AA1F0D7"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Ohler_motif7</w:t>
            </w:r>
          </w:p>
        </w:tc>
        <w:tc>
          <w:tcPr>
            <w:tcW w:w="2077" w:type="dxa"/>
            <w:shd w:val="clear" w:color="auto" w:fill="auto"/>
          </w:tcPr>
          <w:p w14:paraId="01A123C1"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KNNCAKCNCTRNY</w:t>
            </w:r>
          </w:p>
        </w:tc>
        <w:tc>
          <w:tcPr>
            <w:tcW w:w="1890" w:type="dxa"/>
            <w:shd w:val="clear" w:color="auto" w:fill="auto"/>
          </w:tcPr>
          <w:p w14:paraId="1DE546B5"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tr w:rsidR="00A65E14" w:rsidRPr="00A65E14" w14:paraId="12E25099" w14:textId="77777777" w:rsidTr="00814777">
        <w:trPr>
          <w:cnfStyle w:val="000000100000" w:firstRow="0" w:lastRow="0" w:firstColumn="0" w:lastColumn="0" w:oddVBand="0" w:evenVBand="0" w:oddHBand="1" w:evenHBand="0" w:firstRowFirstColumn="0" w:firstRowLastColumn="0" w:lastRowFirstColumn="0" w:lastRowLastColumn="0"/>
          <w:trHeight w:val="234"/>
        </w:trPr>
        <w:tc>
          <w:tcPr>
            <w:tcW w:w="1518" w:type="dxa"/>
            <w:shd w:val="clear" w:color="auto" w:fill="F2F2F2" w:themeFill="background1" w:themeFillShade="F2"/>
          </w:tcPr>
          <w:p w14:paraId="5B2C5F1D"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Ohler_motif8</w:t>
            </w:r>
          </w:p>
        </w:tc>
        <w:tc>
          <w:tcPr>
            <w:tcW w:w="2077" w:type="dxa"/>
            <w:shd w:val="clear" w:color="auto" w:fill="F2F2F2" w:themeFill="background1" w:themeFillShade="F2"/>
          </w:tcPr>
          <w:p w14:paraId="5049B5D3"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MKSYGGCARCGSYSS</w:t>
            </w:r>
          </w:p>
        </w:tc>
        <w:tc>
          <w:tcPr>
            <w:tcW w:w="1890" w:type="dxa"/>
            <w:shd w:val="clear" w:color="auto" w:fill="F2F2F2" w:themeFill="background1" w:themeFillShade="F2"/>
          </w:tcPr>
          <w:p w14:paraId="36D134C6" w14:textId="77777777" w:rsidR="00A65E14" w:rsidRPr="00A65E14" w:rsidRDefault="00A65E14" w:rsidP="009E1DC8">
            <w:pPr>
              <w:pStyle w:val="NormalWeb"/>
              <w:jc w:val="left"/>
              <w:textAlignment w:val="baseline"/>
              <w:rPr>
                <w:rFonts w:cstheme="minorHAnsi"/>
                <w:color w:val="333333"/>
                <w:sz w:val="22"/>
                <w:szCs w:val="22"/>
              </w:rPr>
            </w:pPr>
            <w:r w:rsidRPr="00A65E14">
              <w:rPr>
                <w:rFonts w:cstheme="minorHAnsi"/>
                <w:color w:val="333333"/>
                <w:sz w:val="22"/>
                <w:szCs w:val="22"/>
              </w:rPr>
              <w:t>NA</w:t>
            </w:r>
          </w:p>
        </w:tc>
      </w:tr>
      <w:bookmarkEnd w:id="44"/>
    </w:tbl>
    <w:p w14:paraId="7C6F3C69" w14:textId="3879B815" w:rsidR="004927F0" w:rsidRDefault="004927F0" w:rsidP="00814777">
      <w:pPr>
        <w:jc w:val="both"/>
        <w:rPr>
          <w:rFonts w:eastAsia="Calibri"/>
        </w:rPr>
      </w:pPr>
    </w:p>
    <w:p w14:paraId="3097D55F" w14:textId="4BE16BE3" w:rsidR="009C13AB" w:rsidRDefault="009C13AB" w:rsidP="006E7CA9">
      <w:pPr>
        <w:rPr>
          <w:rFonts w:eastAsia="Calibri"/>
        </w:rPr>
      </w:pPr>
    </w:p>
    <w:p w14:paraId="21F4BD28" w14:textId="45096B44" w:rsidR="009C13AB" w:rsidRDefault="009C13AB" w:rsidP="006E7CA9">
      <w:pPr>
        <w:rPr>
          <w:rFonts w:eastAsia="Calibri"/>
        </w:rPr>
      </w:pPr>
    </w:p>
    <w:p w14:paraId="1564F156" w14:textId="5C8B3DB7" w:rsidR="009C13AB" w:rsidRDefault="009C13AB" w:rsidP="006E7CA9">
      <w:pPr>
        <w:rPr>
          <w:rFonts w:eastAsia="Calibri"/>
        </w:rPr>
      </w:pPr>
    </w:p>
    <w:p w14:paraId="64CB8EA3" w14:textId="702BF866" w:rsidR="009C13AB" w:rsidRDefault="009C13AB" w:rsidP="006E7CA9">
      <w:pPr>
        <w:rPr>
          <w:rFonts w:eastAsia="Calibri"/>
        </w:rPr>
      </w:pPr>
    </w:p>
    <w:p w14:paraId="61E5648D" w14:textId="384F6D09" w:rsidR="009C13AB" w:rsidRDefault="009C13AB" w:rsidP="006E7CA9">
      <w:pPr>
        <w:rPr>
          <w:rFonts w:eastAsia="Calibri"/>
        </w:rPr>
      </w:pPr>
    </w:p>
    <w:p w14:paraId="5A16B6C1" w14:textId="346DE4B4" w:rsidR="009C13AB" w:rsidRDefault="009C13AB" w:rsidP="006E7CA9">
      <w:pPr>
        <w:rPr>
          <w:rFonts w:eastAsia="Calibri"/>
        </w:rPr>
      </w:pPr>
    </w:p>
    <w:p w14:paraId="76EB9804" w14:textId="4733CE5C" w:rsidR="009C13AB" w:rsidRDefault="009C13AB" w:rsidP="006E7CA9">
      <w:pPr>
        <w:rPr>
          <w:rFonts w:eastAsia="Calibri"/>
        </w:rPr>
      </w:pPr>
    </w:p>
    <w:p w14:paraId="29807178" w14:textId="3F8DDE76" w:rsidR="009C13AB" w:rsidRDefault="009C13AB" w:rsidP="006E7CA9">
      <w:pPr>
        <w:rPr>
          <w:rFonts w:eastAsia="Calibri"/>
        </w:rPr>
      </w:pPr>
    </w:p>
    <w:p w14:paraId="409C34DA" w14:textId="43A45CD2" w:rsidR="009C13AB" w:rsidRDefault="009C13AB" w:rsidP="006E7CA9">
      <w:pPr>
        <w:rPr>
          <w:rFonts w:eastAsia="Calibri"/>
        </w:rPr>
      </w:pPr>
    </w:p>
    <w:p w14:paraId="1389C506" w14:textId="27583DC4" w:rsidR="009C13AB" w:rsidRDefault="009C13AB" w:rsidP="006E7CA9">
      <w:pPr>
        <w:rPr>
          <w:rFonts w:eastAsia="Calibri"/>
        </w:rPr>
      </w:pPr>
    </w:p>
    <w:p w14:paraId="7F463FB9" w14:textId="45078CE6" w:rsidR="009C13AB" w:rsidRDefault="009C13AB" w:rsidP="006E7CA9">
      <w:pPr>
        <w:rPr>
          <w:rFonts w:eastAsia="Calibri"/>
        </w:rPr>
      </w:pPr>
    </w:p>
    <w:p w14:paraId="4DB53496" w14:textId="3BAF40F3" w:rsidR="009C13AB" w:rsidRDefault="009C13AB" w:rsidP="006E7CA9">
      <w:pPr>
        <w:rPr>
          <w:rFonts w:eastAsia="Calibri"/>
        </w:rPr>
      </w:pPr>
    </w:p>
    <w:p w14:paraId="4D5B77AE" w14:textId="490B1A0A" w:rsidR="009C13AB" w:rsidRDefault="009C13AB" w:rsidP="006E7CA9">
      <w:pPr>
        <w:rPr>
          <w:rFonts w:eastAsia="Calibri"/>
        </w:rPr>
      </w:pPr>
    </w:p>
    <w:p w14:paraId="49F2C494" w14:textId="016C3E88" w:rsidR="009C13AB" w:rsidRDefault="009C13AB" w:rsidP="006E7CA9">
      <w:pPr>
        <w:rPr>
          <w:rFonts w:eastAsia="Calibri"/>
        </w:rPr>
      </w:pPr>
    </w:p>
    <w:p w14:paraId="30A795F0" w14:textId="282FEA50" w:rsidR="009C13AB" w:rsidRDefault="009C13AB" w:rsidP="006E7CA9">
      <w:pPr>
        <w:rPr>
          <w:rFonts w:eastAsia="Calibri"/>
        </w:rPr>
      </w:pPr>
    </w:p>
    <w:p w14:paraId="33185E19" w14:textId="753704C5" w:rsidR="005439A3" w:rsidRDefault="005439A3" w:rsidP="009C13AB"/>
    <w:p w14:paraId="69A3A1C7" w14:textId="77777777" w:rsidR="004D16FA" w:rsidRPr="00A65E14" w:rsidRDefault="004D16FA" w:rsidP="004D16FA">
      <w:pPr>
        <w:ind w:left="720"/>
        <w:rPr>
          <w:b/>
          <w:bCs/>
        </w:rPr>
      </w:pPr>
      <w:r w:rsidRPr="00A65E14">
        <w:rPr>
          <w:b/>
          <w:bCs/>
        </w:rPr>
        <w:t xml:space="preserve">Q7. The </w:t>
      </w:r>
      <w:proofErr w:type="spellStart"/>
      <w:r w:rsidRPr="00A65E14">
        <w:rPr>
          <w:b/>
          <w:bCs/>
        </w:rPr>
        <w:t>Inr</w:t>
      </w:r>
      <w:proofErr w:type="spellEnd"/>
      <w:r w:rsidRPr="00A65E14">
        <w:rPr>
          <w:b/>
          <w:bCs/>
        </w:rPr>
        <w:t xml:space="preserve"> motif is sometimes found at the beginning of exon 1 of genes in </w:t>
      </w:r>
      <w:r w:rsidRPr="00A65E14">
        <w:rPr>
          <w:b/>
          <w:bCs/>
          <w:i/>
          <w:iCs/>
        </w:rPr>
        <w:t>Drosophila</w:t>
      </w:r>
      <w:r w:rsidRPr="00A65E14">
        <w:rPr>
          <w:b/>
          <w:bCs/>
        </w:rPr>
        <w:t xml:space="preserve">. At which two nucleotide positions are there degenerate bases in the </w:t>
      </w:r>
      <w:proofErr w:type="spellStart"/>
      <w:r w:rsidRPr="00A65E14">
        <w:rPr>
          <w:b/>
          <w:bCs/>
        </w:rPr>
        <w:t>Inr</w:t>
      </w:r>
      <w:proofErr w:type="spellEnd"/>
      <w:r w:rsidRPr="00A65E14">
        <w:rPr>
          <w:b/>
          <w:bCs/>
        </w:rPr>
        <w:t xml:space="preserve"> motif consensus sequence?</w:t>
      </w:r>
    </w:p>
    <w:p w14:paraId="5ABEED54" w14:textId="77777777" w:rsidR="004D16FA" w:rsidRDefault="004D16FA" w:rsidP="009C13AB"/>
    <w:p w14:paraId="22C660C8" w14:textId="35AC6E83" w:rsidR="009C13AB" w:rsidRPr="000F6C8C" w:rsidRDefault="009C13AB" w:rsidP="009C13AB">
      <w:r>
        <w:t xml:space="preserve">The most common core promoter motifs for </w:t>
      </w:r>
      <w:r w:rsidRPr="00162C6A">
        <w:rPr>
          <w:i/>
        </w:rPr>
        <w:t>Drosophila</w:t>
      </w:r>
      <w:r>
        <w:t xml:space="preserve"> are shown in </w:t>
      </w:r>
      <w:r w:rsidRPr="000F6C8C">
        <w:rPr>
          <w:b/>
        </w:rPr>
        <w:t>Table 2</w:t>
      </w:r>
      <w:r>
        <w:t>. For each motif, the consensus sequence is shown as well as the position of the motif relative to the TSS if they are known. Motifs that are enriched in broad promoters (</w:t>
      </w:r>
      <w:r w:rsidRPr="00597ECC">
        <w:t>e.g.</w:t>
      </w:r>
      <w:r>
        <w:t xml:space="preserve">, the </w:t>
      </w:r>
      <w:proofErr w:type="spellStart"/>
      <w:r>
        <w:t>Ohler</w:t>
      </w:r>
      <w:proofErr w:type="spellEnd"/>
      <w:r>
        <w:t xml:space="preserve"> motifs 1, 5, 6, 7, and 8) do not have a known position relative to the TSS because broad promoters contain multiple TSSs.</w:t>
      </w:r>
      <w:r>
        <w:fldChar w:fldCharType="begin" w:fldLock="1"/>
      </w:r>
      <w:r>
        <w:instrText>ADDIN CSL_CITATION {"citationItems":[{"id":"ITEM-1","itemData":{"DOI":"doi:10.1186/gb-2002-3-12-research0087","author":[{"dropping-particle":"","family":"Ohler","given":"Uwe","non-dropping-particle":"","parse-names":false,"suffix":""},{"dropping-particle":"","family":"Liao","given":"Guo-chun","non-dropping-particle":"","parse-names":false,"suffix":""},{"dropping-particle":"","family":"Niemann","given":"Heinrich","non-dropping-particle":"","parse-names":false,"suffix":""},{"dropping-particle":"","family":"Rubin","given":"Gerald M","non-dropping-particle":"","parse-names":false,"suffix":""}],"container-title":"Genome Biology","id":"ITEM-1","issued":{"date-parts":[["2002"]]},"page":"research0087.1","title":"Computational analysis of core promoters in the Drosophila genome","type":"article-journal","volume":"3"},"uris":["http://www.mendeley.com/documents/?uuid=42aaf88d-1a37-4a2a-8e38-dda1b73ca541"]}],"mendeley":{"formattedCitation":"&lt;sup&gt;5&lt;/sup&gt;","plainTextFormattedCitation":"5","previouslyFormattedCitation":"&lt;sup&gt;5&lt;/sup&gt;"},"properties":{"noteIndex":0},"schema":"https://github.com/citation-style-language/schema/raw/master/csl-citation.json"}</w:instrText>
      </w:r>
      <w:r>
        <w:fldChar w:fldCharType="separate"/>
      </w:r>
      <w:r w:rsidRPr="00590EC1">
        <w:rPr>
          <w:noProof/>
          <w:vertAlign w:val="superscript"/>
        </w:rPr>
        <w:t>5</w:t>
      </w:r>
      <w:r>
        <w:fldChar w:fldCharType="end"/>
      </w:r>
      <w:r>
        <w:t xml:space="preserve"> Note that the first transcribed nucleotide is assigned the position of +1. </w:t>
      </w:r>
    </w:p>
    <w:p w14:paraId="513CC109" w14:textId="13C1D2B8" w:rsidR="009C13AB" w:rsidRDefault="009C13AB" w:rsidP="006E7CA9">
      <w:pPr>
        <w:rPr>
          <w:rFonts w:eastAsia="Calibri"/>
        </w:rPr>
      </w:pPr>
    </w:p>
    <w:p w14:paraId="3F6A0807" w14:textId="33066549" w:rsidR="00777EA0" w:rsidRDefault="00777EA0" w:rsidP="00777EA0">
      <w:r>
        <w:lastRenderedPageBreak/>
        <w:t xml:space="preserve">A core promoter region can contain zero or more core promoter motifs. Some core promoter motifs are associated with the same basal transcription factor. For example, the </w:t>
      </w:r>
      <w:proofErr w:type="spellStart"/>
      <w:r>
        <w:t>Inr</w:t>
      </w:r>
      <w:proofErr w:type="spellEnd"/>
      <w:r>
        <w:t xml:space="preserve">, </w:t>
      </w:r>
      <w:bookmarkStart w:id="53" w:name="OLE_LINK38"/>
      <w:bookmarkStart w:id="54" w:name="OLE_LINK39"/>
      <w:r>
        <w:t>TATA box</w:t>
      </w:r>
      <w:bookmarkEnd w:id="53"/>
      <w:bookmarkEnd w:id="54"/>
      <w:r>
        <w:t>, MTE, and DPE motifs are all associated with Transcription Factor II D (TFIID),</w:t>
      </w:r>
      <w:r>
        <w:fldChar w:fldCharType="begin" w:fldLock="1"/>
      </w:r>
      <w:r>
        <w:instrText>ADDIN CSL_CITATION {"citationItems":[{"id":"ITEM-1","itemData":{"DOI":"10.1128/MCB.00053-10","ISBN":"1098-5549 (Electronic)\\r0270-7306 (Linking)","ISSN":"0270-7306","PMID":"20457814","abstract":"The RNA polymerase II core promoter is a diverse and complex regulatory element. To gain a better understanding of the core promoter, we examined the motif 10 element (MTE), which is located downstream of the transcription start site and acts in conjunction with the initiator (Inr). We found that the MTE promotes the binding of purified TFIID to the core promoter and that the TAF6 and TAF9 subunits of TFIID appear to be in close proximity to the MTE. To identify the specific nucleotides that contribute to MTE activity, we performed a detailed mutational analysis and determined a functional MTE consensus sequence. These studies identified favored as well as disfavored nucleotides and demonstrated the previously unrecognized importance of nucleotides in the subregion of nucleotides 27 to 29 (+27 to + 29 relative to A(+1) in the Inr consensus) for MTE function. Further analysis led to the identification of three downstream subregions (nucleotides 18 to 22, 27 to 29, and 30 to 33) that contribute to core promoter activity. The three binary combinations of these subregions lead to the MTE (nucleotides 18 to 22 and 27 to 29), a downstream core promoter element (nucleotides 27 to 29 and 30 to 33), and a novel \"bridge\" core promoter motif (nucleotides 18 to 22 and 30 to 33). These studies have thus revealed a tripartite organization of key subregions in the downstream core promoter.","author":[{"dropping-particle":"","family":"Theisen","given":"J. W. M.","non-dropping-particle":"","parse-names":false,"suffix":""},{"dropping-particle":"","family":"Lim","given":"C. Y.","non-dropping-particle":"","parse-names":false,"suffix":""},{"dropping-particle":"","family":"Kadonaga","given":"J. T.","non-dropping-particle":"","parse-names":false,"suffix":""}],"container-title":"Molecular and Cellular Biology","id":"ITEM-1","issue":"14","issued":{"date-parts":[["2010"]]},"page":"3471-3479","title":"Three Key Subregions Contribute to the Function of the Downstream RNA Polymerase II Core Promoter","type":"article-journal","volume":"30"},"uris":["http://www.mendeley.com/documents/?uuid=a532603a-e0b3-4632-a6c7-4808e1f4f0e9"]}],"mendeley":{"formattedCitation":"&lt;sup&gt;6&lt;/sup&gt;","plainTextFormattedCitation":"6","previouslyFormattedCitation":"&lt;sup&gt;6&lt;/sup&gt;"},"properties":{"noteIndex":0},"schema":"https://github.com/citation-style-language/schema/raw/master/csl-citation.json"}</w:instrText>
      </w:r>
      <w:r>
        <w:fldChar w:fldCharType="separate"/>
      </w:r>
      <w:r w:rsidRPr="00590EC1">
        <w:rPr>
          <w:noProof/>
          <w:vertAlign w:val="superscript"/>
        </w:rPr>
        <w:t>6</w:t>
      </w:r>
      <w:r>
        <w:fldChar w:fldCharType="end"/>
      </w:r>
      <w:r>
        <w:t xml:space="preserve"> and the </w:t>
      </w:r>
      <w:proofErr w:type="spellStart"/>
      <w:r>
        <w:t>BRE</w:t>
      </w:r>
      <w:r w:rsidRPr="000F6C8C">
        <w:rPr>
          <w:vertAlign w:val="superscript"/>
        </w:rPr>
        <w:t>u</w:t>
      </w:r>
      <w:proofErr w:type="spellEnd"/>
      <w:r>
        <w:t xml:space="preserve"> and </w:t>
      </w:r>
      <w:proofErr w:type="spellStart"/>
      <w:r>
        <w:t>BRE</w:t>
      </w:r>
      <w:r w:rsidRPr="000F6C8C">
        <w:rPr>
          <w:vertAlign w:val="superscript"/>
        </w:rPr>
        <w:t>d</w:t>
      </w:r>
      <w:proofErr w:type="spellEnd"/>
      <w:r>
        <w:t xml:space="preserve"> motifs are associated with the Transcription Factor II B (TFIIB</w:t>
      </w:r>
      <w:r w:rsidRPr="005B0FDC">
        <w:t>)</w:t>
      </w:r>
      <w:r>
        <w:t>.</w:t>
      </w:r>
      <w:r>
        <w:fldChar w:fldCharType="begin" w:fldLock="1"/>
      </w:r>
      <w:r>
        <w:instrText>ADDIN CSL_CITATION {"citationItems":[{"id":"ITEM-1","itemData":{"DOI":"10.1042/BST0341051","abstract":"The general transcription factor TFIIB (transcription factor IIB) plays a critical role in the assembly of the RNA polymerase II pre-initiation complex. TFIIB can make sequence-specific DNA contacts both upstream and downstream of the TATA box. This has led to the definition of two core promoter BREs (TFIIB-recognition elements), one upstream [BREu (upstream BRE)] and one downstream of TATA box [BREd (downstream BRE)]. TFIIB–BREu and TFIIB–BREd contacts are mediated by two independent DNA-recognition motifs within the core domain of TFIIB. Both the BREu and the BREd modulate the transcriptional potency of a promoter. However, the net effect of the BREs on promoter activity is dependent on the specific blend of elements present within a core promoter.","author":[{"dropping-particle":"","family":"Deng","given":"W.","non-dropping-particle":"","parse-names":false,"suffix":""},{"dropping-particle":"","family":"Roberts","given":"S.G.E.","non-dropping-particle":"","parse-names":false,"suffix":""}],"container-title":"Biochemical Society Transactions","id":"ITEM-1","issue":"6","issued":{"date-parts":[["2006"]]},"page":"1051-1053","title":"Core promoter elements recognized by transcription factor IIB","type":"article-journal","volume":"34"},"uris":["http://www.mendeley.com/documents/?uuid=5d60255d-d5a3-47f4-9c59-338628c2d29e"]}],"mendeley":{"formattedCitation":"&lt;sup&gt;7&lt;/sup&gt;","plainTextFormattedCitation":"7","previouslyFormattedCitation":"&lt;sup&gt;7&lt;/sup&gt;"},"properties":{"noteIndex":0},"schema":"https://github.com/citation-style-language/schema/raw/master/csl-citation.json"}</w:instrText>
      </w:r>
      <w:r>
        <w:fldChar w:fldCharType="separate"/>
      </w:r>
      <w:r w:rsidRPr="00590EC1">
        <w:rPr>
          <w:noProof/>
          <w:vertAlign w:val="superscript"/>
        </w:rPr>
        <w:t>7</w:t>
      </w:r>
      <w:r>
        <w:fldChar w:fldCharType="end"/>
      </w:r>
      <w:r>
        <w:t xml:space="preserve"> The combination of motifs in a given promoter region can be a critical determinant in regulating gene expression.</w:t>
      </w:r>
      <w:r>
        <w:fldChar w:fldCharType="begin" w:fldLock="1"/>
      </w:r>
      <w:r>
        <w:instrText>ADDIN CSL_CITATION {"citationItems":[{"id":"ITEM-1","itemData":{"author":[{"dropping-particle":"","family":"Juven-Gershon","given":"T.","non-dropping-particle":"","parse-names":false,"suffix":""},{"dropping-particle":"","family":"Cheng","given":"S.","non-dropping-particle":"","parse-names":false,"suffix":""},{"dropping-particle":"","family":"Kadonaga","given":"J.T.","non-dropping-particle":"","parse-names":false,"suffix":""}],"container-title":"Nature Methods","id":"ITEM-1","issued":{"date-parts":[["2006"]]},"page":"317-322","title":"Rational design of a super core promoter that enhances gene expression","type":"article-journal","volume":"3"},"uris":["http://www.mendeley.com/documents/?uuid=fddaa4de-45a2-4b34-86e0-3f87cd6936b7"]}],"mendeley":{"formattedCitation":"&lt;sup&gt;8&lt;/sup&gt;","plainTextFormattedCitation":"8","previouslyFormattedCitation":"&lt;sup&gt;8&lt;/sup&gt;"},"properties":{"noteIndex":0},"schema":"https://github.com/citation-style-language/schema/raw/master/csl-citation.json"}</w:instrText>
      </w:r>
      <w:r>
        <w:fldChar w:fldCharType="separate"/>
      </w:r>
      <w:r w:rsidRPr="00590EC1">
        <w:rPr>
          <w:noProof/>
          <w:vertAlign w:val="superscript"/>
        </w:rPr>
        <w:t>8</w:t>
      </w:r>
      <w:r>
        <w:fldChar w:fldCharType="end"/>
      </w:r>
    </w:p>
    <w:p w14:paraId="17686A94" w14:textId="77777777" w:rsidR="00777EA0" w:rsidRDefault="00777EA0" w:rsidP="00777EA0"/>
    <w:p w14:paraId="0DBDA4DA" w14:textId="6E475BA0" w:rsidR="00777EA0" w:rsidRPr="001859DF" w:rsidRDefault="00777EA0" w:rsidP="001859DF">
      <w:pPr>
        <w:rPr>
          <w:b/>
        </w:rPr>
      </w:pPr>
      <w:r>
        <w:t>It is important to realize that promoters can vary widely, possessing different combinations of motifs</w:t>
      </w:r>
      <w:r w:rsidRPr="00590EC1">
        <w:t>.</w:t>
      </w:r>
      <w:r w:rsidRPr="00B91CC1">
        <w:fldChar w:fldCharType="begin" w:fldLock="1"/>
      </w:r>
      <w:r>
        <w:instrText>ADDIN CSL_CITATION {"citationItems":[{"id":"ITEM-1","itemData":{"DOI":"10.1101/gad.303149.117.GENES","author":[{"dropping-particle":"","family":"Vo ngoc","given":"Long","non-dropping-particle":"","parse-names":false,"suffix":""},{"dropping-particle":"","family":"Wang","given":"Yuan-liang","non-dropping-particle":"","parse-names":false,"suffix":""},{"dropping-particle":"","family":"Kassavetis","given":"George A","non-dropping-particle":"","parse-names":false,"suffix":""},{"dropping-particle":"","family":"Kadonaga","given":"James T","non-dropping-particle":"","parse-names":false,"suffix":""}],"container-title":"Genes &amp; development","id":"ITEM-1","issued":{"date-parts":[["2017"]]},"page":"1289-1301","title":"The punctilious RNA polymerase II core promoter","type":"article-journal","volume":"31"},"uris":["http://www.mendeley.com/documents/?uuid=a11a9fff-8502-4715-b2ba-48c4393afd2e"]}],"mendeley":{"formattedCitation":"&lt;sup&gt;9&lt;/sup&gt;","plainTextFormattedCitation":"9","previouslyFormattedCitation":"&lt;sup&gt;9&lt;/sup&gt;"},"properties":{"noteIndex":0},"schema":"https://github.com/citation-style-language/schema/raw/master/csl-citation.json"}</w:instrText>
      </w:r>
      <w:r w:rsidRPr="00B91CC1">
        <w:fldChar w:fldCharType="separate"/>
      </w:r>
      <w:r w:rsidRPr="00B91CC1">
        <w:rPr>
          <w:noProof/>
          <w:vertAlign w:val="superscript"/>
        </w:rPr>
        <w:t>9</w:t>
      </w:r>
      <w:r w:rsidRPr="00B91CC1">
        <w:fldChar w:fldCharType="end"/>
      </w:r>
      <w:r>
        <w:t xml:space="preserve"> For example, different isoforms of a single gene can have different promoters, each with a different combination of motifs. </w:t>
      </w:r>
      <w:r w:rsidR="004A1F1B">
        <w:t>Screening of promoters for core promoter motifs using computational tools</w:t>
      </w:r>
      <w:r>
        <w:t xml:space="preserve"> ha</w:t>
      </w:r>
      <w:r w:rsidR="004A1F1B">
        <w:t>s</w:t>
      </w:r>
      <w:r>
        <w:t xml:space="preserve"> shown that many promoters do not have any of the known core promoter motifs shown in </w:t>
      </w:r>
      <w:r w:rsidRPr="00B91CC1">
        <w:t>Table 2</w:t>
      </w:r>
      <w:r>
        <w:t>.</w:t>
      </w:r>
      <w:r>
        <w:fldChar w:fldCharType="begin" w:fldLock="1"/>
      </w:r>
      <w:r>
        <w:instrText>ADDIN CSL_CITATION {"citationItems":[{"id":"ITEM-1","itemData":{"abstract":"Core promoter elements play a pivotal role in the transcriptional output, yet they are often detected manually within sequences of interest. Here, we present 2 contributions to the detection and curation of core promoter elements within given sequences. First, the Elements Navigation Tool (ElemeNT) is a user-friendly web-based, interactive tool for prediction and display of putative core promoter elements and their biologically-relevant combinations. Second, the CORE database summarizes ElemeNT-predicted core promoter elements near CAGE and RNA-seq-defined Drosophila melanogaster transcription start sites (TSSs). ElemeNT’s predictions are based on biologically-functional core promoter elements, and can be used to infer core promoter compositions. ElemeNT does not assume prior knowledge of the actual TSS position, and can therefore assist in annotation of any given sequence. These resources, freely accessible at http://lifefaculty.biu.ac.il/gershon-tamar/index.php/resources, facilitate the identification of core promoter elements as active contributors to gene expression.","author":[{"dropping-particle":"","family":"Sloutskin","given":"Anna","non-dropping-particle":"","parse-names":false,"suffix":""},{"dropping-particle":"","family":"Danino","given":"Yehuda M","non-dropping-particle":"","parse-names":false,"suffix":""},{"dropping-particle":"","family":"Orenstein","given":"Yaron","non-dropping-particle":"","parse-names":false,"suffix":""},{"dropping-particle":"","family":"Zehavi","given":"Yonathan","non-dropping-particle":"","parse-names":false,"suffix":""},{"dropping-particle":"","family":"Doniger","given":"Tirza","non-dropping-particle":"","parse-names":false,"suffix":""},{"dropping-particle":"","family":"Shamir","given":"Ron","non-dropping-particle":"","parse-names":false,"suffix":""},{"dropping-particle":"","family":"Juven-gershon","given":"Tamar","non-dropping-particle":"","parse-names":false,"suffix":""}],"container-title":"Transcription","id":"ITEM-1","issue":"3","issued":{"date-parts":[["2015"]]},"page":"41-50","title":"ElemeNT : a computational tool for detecting core promoter elements","type":"article-journal","volume":"6"},"uris":["http://www.mendeley.com/documents/?uuid=060c4ad3-e6f1-4b77-aea4-867e735b2704"]}],"mendeley":{"formattedCitation":"&lt;sup&gt;10&lt;/sup&gt;","plainTextFormattedCitation":"10","previouslyFormattedCitation":"&lt;sup&gt;10&lt;/sup&gt;"},"properties":{"noteIndex":0},"schema":"https://github.com/citation-style-language/schema/raw/master/csl-citation.json"}</w:instrText>
      </w:r>
      <w:r>
        <w:fldChar w:fldCharType="separate"/>
      </w:r>
      <w:r w:rsidRPr="00590EC1">
        <w:rPr>
          <w:noProof/>
          <w:vertAlign w:val="superscript"/>
        </w:rPr>
        <w:t>10</w:t>
      </w:r>
      <w:r>
        <w:fldChar w:fldCharType="end"/>
      </w:r>
      <w:r>
        <w:t xml:space="preserve"> Nevertheless, it is important to probe a putative TSS site location for the presence of these motifs as it provides more supporting evidence for the TSS annotation.</w:t>
      </w:r>
    </w:p>
    <w:p w14:paraId="016C7C03" w14:textId="77777777" w:rsidR="001859DF" w:rsidRDefault="001859DF" w:rsidP="001859DF"/>
    <w:p w14:paraId="1EB0D18B" w14:textId="77777777" w:rsidR="001859DF" w:rsidRDefault="001859DF" w:rsidP="001859DF"/>
    <w:p w14:paraId="613B0259" w14:textId="77777777" w:rsidR="001859DF" w:rsidRDefault="001859DF" w:rsidP="001859DF"/>
    <w:p w14:paraId="3CF416A4" w14:textId="77777777" w:rsidR="001859DF" w:rsidRDefault="001859DF" w:rsidP="001859DF"/>
    <w:p w14:paraId="45ECE4E5" w14:textId="2FD5ED0F" w:rsidR="00244127" w:rsidRPr="006A1E76" w:rsidRDefault="00244127" w:rsidP="001859DF">
      <w:pPr>
        <w:pStyle w:val="Heading2"/>
      </w:pPr>
      <w:bookmarkStart w:id="55" w:name="_Toc143260029"/>
      <w:r>
        <w:t>Exercise</w:t>
      </w:r>
      <w:r w:rsidRPr="006A1E76">
        <w:t xml:space="preserve"> 4: using the short match feature to search for motif </w:t>
      </w:r>
      <w:proofErr w:type="gramStart"/>
      <w:r w:rsidRPr="006A1E76">
        <w:t>sequences</w:t>
      </w:r>
      <w:bookmarkEnd w:id="55"/>
      <w:proofErr w:type="gramEnd"/>
    </w:p>
    <w:p w14:paraId="0627F4F4" w14:textId="206E7E88" w:rsidR="00244127" w:rsidRDefault="00244127" w:rsidP="001859DF">
      <w:pPr>
        <w:rPr>
          <w:rFonts w:eastAsia="Calibri"/>
        </w:rPr>
      </w:pPr>
    </w:p>
    <w:p w14:paraId="2C7CBF3F" w14:textId="09DCBAF8" w:rsidR="00244127" w:rsidRDefault="00244127" w:rsidP="001859DF">
      <w:pPr>
        <w:pStyle w:val="ListNumber"/>
        <w:numPr>
          <w:ilvl w:val="0"/>
          <w:numId w:val="24"/>
        </w:numPr>
      </w:pPr>
      <w:r>
        <w:t xml:space="preserve">Go back to the </w:t>
      </w:r>
      <w:r w:rsidRPr="00D57B82">
        <w:t>GEP UCSC Genome Browser</w:t>
      </w:r>
      <w:r>
        <w:t xml:space="preserve"> </w:t>
      </w:r>
      <w:r w:rsidR="00FB637E">
        <w:t xml:space="preserve">tab </w:t>
      </w:r>
      <w:r>
        <w:t xml:space="preserve">to examine the </w:t>
      </w:r>
      <w:r w:rsidRPr="00244127">
        <w:rPr>
          <w:i/>
        </w:rPr>
        <w:t>D. eugracilis</w:t>
      </w:r>
      <w:r>
        <w:t xml:space="preserve"> sequence further.</w:t>
      </w:r>
      <w:r w:rsidR="00FB637E">
        <w:t xml:space="preserve"> You will need to click back a couple of times to get to the browser from the DNA sequence view.</w:t>
      </w:r>
    </w:p>
    <w:p w14:paraId="0126A73D" w14:textId="77777777" w:rsidR="00244127" w:rsidRDefault="00244127" w:rsidP="00244127">
      <w:pPr>
        <w:pStyle w:val="ListNumber"/>
        <w:numPr>
          <w:ilvl w:val="0"/>
          <w:numId w:val="0"/>
        </w:numPr>
        <w:ind w:left="360"/>
      </w:pPr>
    </w:p>
    <w:p w14:paraId="47AB9BD5" w14:textId="25CDD4F8" w:rsidR="00244127" w:rsidRPr="00244127" w:rsidRDefault="00244127" w:rsidP="00244127">
      <w:pPr>
        <w:pStyle w:val="ListNumber"/>
        <w:rPr>
          <w:i/>
        </w:rPr>
      </w:pPr>
      <w:r w:rsidRPr="00D47A2B">
        <w:t>Enter “</w:t>
      </w:r>
      <w:bookmarkStart w:id="56" w:name="OLE_LINK44"/>
      <w:bookmarkStart w:id="57" w:name="OLE_LINK45"/>
      <w:bookmarkStart w:id="58" w:name="OLE_LINK46"/>
      <w:r w:rsidRPr="007D3DCF">
        <w:rPr>
          <w:rFonts w:cs="Arial (Body)"/>
          <w:b/>
          <w:color w:val="000000" w:themeColor="text1"/>
          <w:szCs w:val="22"/>
        </w:rPr>
        <w:t>KB465386:38,352-38,451</w:t>
      </w:r>
      <w:bookmarkEnd w:id="56"/>
      <w:bookmarkEnd w:id="57"/>
      <w:bookmarkEnd w:id="58"/>
      <w:r w:rsidRPr="00D47A2B">
        <w:t>” into the “</w:t>
      </w:r>
      <w:r w:rsidR="00ED3AE2" w:rsidRPr="00ED3AE2">
        <w:t>chromosome range, or search terms</w:t>
      </w:r>
      <w:r w:rsidRPr="00D47A2B">
        <w:t xml:space="preserve">” text box, and then click on the </w:t>
      </w:r>
      <w:r w:rsidRPr="00244127">
        <w:t>“go”</w:t>
      </w:r>
      <w:r w:rsidRPr="00D47A2B">
        <w:t xml:space="preserve"> button to navigate to the region surrounding the </w:t>
      </w:r>
      <w:r>
        <w:t xml:space="preserve">TSS of </w:t>
      </w:r>
      <w:proofErr w:type="spellStart"/>
      <w:r>
        <w:rPr>
          <w:i/>
        </w:rPr>
        <w:t>Antp</w:t>
      </w:r>
      <w:proofErr w:type="spellEnd"/>
      <w:r>
        <w:rPr>
          <w:iCs/>
        </w:rPr>
        <w:t>.</w:t>
      </w:r>
    </w:p>
    <w:p w14:paraId="36F9378A" w14:textId="77777777" w:rsidR="00244127" w:rsidRPr="00244127" w:rsidRDefault="00244127" w:rsidP="00244127">
      <w:pPr>
        <w:pStyle w:val="ListNumber"/>
        <w:numPr>
          <w:ilvl w:val="0"/>
          <w:numId w:val="0"/>
        </w:numPr>
        <w:ind w:left="360"/>
        <w:rPr>
          <w:i/>
        </w:rPr>
      </w:pPr>
    </w:p>
    <w:p w14:paraId="1D8604C9" w14:textId="77777777" w:rsidR="00244127" w:rsidRDefault="00244127" w:rsidP="00244127">
      <w:pPr>
        <w:pStyle w:val="ListNumber"/>
      </w:pPr>
      <w:r>
        <w:t>Ensure that your browser is configured as follows:</w:t>
      </w:r>
    </w:p>
    <w:p w14:paraId="1E8B04DA" w14:textId="77777777" w:rsidR="00EF04AF" w:rsidRDefault="00244127" w:rsidP="00244127">
      <w:pPr>
        <w:pStyle w:val="ListBullet"/>
      </w:pPr>
      <w:r w:rsidRPr="00244127">
        <w:t xml:space="preserve">Base Position: </w:t>
      </w:r>
      <w:r w:rsidR="00EF04AF">
        <w:t>“</w:t>
      </w:r>
      <w:r w:rsidRPr="00244127">
        <w:t>full</w:t>
      </w:r>
      <w:r w:rsidR="00EF04AF">
        <w:t>”</w:t>
      </w:r>
    </w:p>
    <w:p w14:paraId="21A698C9" w14:textId="77777777" w:rsidR="00EF04AF" w:rsidRDefault="00244127" w:rsidP="00244127">
      <w:pPr>
        <w:pStyle w:val="ListBullet"/>
      </w:pPr>
      <w:bookmarkStart w:id="59" w:name="OLE_LINK40"/>
      <w:bookmarkStart w:id="60" w:name="OLE_LINK41"/>
      <w:r w:rsidRPr="00244127">
        <w:t xml:space="preserve">D. </w:t>
      </w:r>
      <w:proofErr w:type="spellStart"/>
      <w:r w:rsidRPr="00244127">
        <w:t>mel</w:t>
      </w:r>
      <w:proofErr w:type="spellEnd"/>
      <w:r w:rsidRPr="00244127">
        <w:t xml:space="preserve"> Transcripts</w:t>
      </w:r>
      <w:bookmarkEnd w:id="59"/>
      <w:bookmarkEnd w:id="60"/>
      <w:r w:rsidRPr="00244127">
        <w:t xml:space="preserve">: </w:t>
      </w:r>
      <w:r w:rsidR="00EF04AF">
        <w:t>“</w:t>
      </w:r>
      <w:r w:rsidRPr="00244127">
        <w:t>pack</w:t>
      </w:r>
      <w:r w:rsidR="00EF04AF">
        <w:t>”</w:t>
      </w:r>
    </w:p>
    <w:p w14:paraId="48BCD3A1" w14:textId="77777777" w:rsidR="00EF04AF" w:rsidRDefault="00244127" w:rsidP="00244127">
      <w:pPr>
        <w:pStyle w:val="ListBullet"/>
      </w:pPr>
      <w:r w:rsidRPr="00244127">
        <w:t xml:space="preserve">modENCODE RNA-Seq Coverage: </w:t>
      </w:r>
      <w:r w:rsidR="00EF04AF">
        <w:t>“</w:t>
      </w:r>
      <w:r w:rsidRPr="00244127">
        <w:t>full</w:t>
      </w:r>
      <w:r w:rsidR="00EF04AF">
        <w:t>”</w:t>
      </w:r>
    </w:p>
    <w:p w14:paraId="72268F5D" w14:textId="0D4622C2" w:rsidR="00244127" w:rsidRDefault="00244127" w:rsidP="00244127">
      <w:pPr>
        <w:pStyle w:val="ListBullet"/>
      </w:pPr>
      <w:r w:rsidRPr="00244127">
        <w:t xml:space="preserve">Short Match: </w:t>
      </w:r>
      <w:r w:rsidR="00EF04AF">
        <w:t>“</w:t>
      </w:r>
      <w:r w:rsidRPr="00244127">
        <w:t>pack</w:t>
      </w:r>
      <w:r w:rsidR="00EF04AF">
        <w:t>”</w:t>
      </w:r>
    </w:p>
    <w:p w14:paraId="1F3BACF2" w14:textId="77777777" w:rsidR="00244127" w:rsidRPr="00244127" w:rsidRDefault="00244127" w:rsidP="00244127">
      <w:pPr>
        <w:pStyle w:val="ListBullet"/>
        <w:numPr>
          <w:ilvl w:val="0"/>
          <w:numId w:val="0"/>
        </w:numPr>
        <w:ind w:left="720"/>
      </w:pPr>
    </w:p>
    <w:p w14:paraId="4C56D6EC" w14:textId="77777777" w:rsidR="00244127" w:rsidRPr="00244127" w:rsidRDefault="00244127" w:rsidP="00244127">
      <w:pPr>
        <w:pStyle w:val="ListNumber"/>
      </w:pPr>
      <w:r w:rsidRPr="00244127">
        <w:t xml:space="preserve">Under “Mapping and Sequencing Tracks”, click on the blue “Short Match” </w:t>
      </w:r>
      <w:proofErr w:type="gramStart"/>
      <w:r w:rsidRPr="00244127">
        <w:t>link</w:t>
      </w:r>
      <w:proofErr w:type="gramEnd"/>
    </w:p>
    <w:p w14:paraId="3A800A8E" w14:textId="29BBC589" w:rsidR="00244127" w:rsidRPr="00C46615" w:rsidRDefault="00244127" w:rsidP="00244127">
      <w:pPr>
        <w:pStyle w:val="ListBullet"/>
        <w:rPr>
          <w:rFonts w:ascii="Times New Roman" w:hAnsi="Times New Roman"/>
        </w:rPr>
      </w:pPr>
      <w:r>
        <w:t xml:space="preserve">Enter the </w:t>
      </w:r>
      <w:proofErr w:type="spellStart"/>
      <w:r>
        <w:t>Inr</w:t>
      </w:r>
      <w:proofErr w:type="spellEnd"/>
      <w:r>
        <w:t xml:space="preserve"> consensus sequence </w:t>
      </w:r>
      <w:r w:rsidR="009362F6">
        <w:t>“</w:t>
      </w:r>
      <w:r>
        <w:rPr>
          <w:b/>
        </w:rPr>
        <w:t>TCAKTY</w:t>
      </w:r>
      <w:r w:rsidR="009362F6">
        <w:rPr>
          <w:bCs/>
        </w:rPr>
        <w:t>”</w:t>
      </w:r>
      <w:r>
        <w:t xml:space="preserve"> in the “</w:t>
      </w:r>
      <w:r w:rsidRPr="00385784">
        <w:t>Short (2-30 base) sequence</w:t>
      </w:r>
      <w:r>
        <w:t>”</w:t>
      </w:r>
      <w:r w:rsidRPr="00385784">
        <w:t xml:space="preserve"> text </w:t>
      </w:r>
      <w:proofErr w:type="gramStart"/>
      <w:r w:rsidRPr="00385784">
        <w:t>box</w:t>
      </w:r>
      <w:proofErr w:type="gramEnd"/>
    </w:p>
    <w:p w14:paraId="5D21B5DD" w14:textId="77777777" w:rsidR="00244127" w:rsidRPr="00244127" w:rsidRDefault="00244127" w:rsidP="00244127">
      <w:pPr>
        <w:pStyle w:val="ListBullet"/>
      </w:pPr>
      <w:r w:rsidRPr="00244127">
        <w:t>Click “Submit”</w:t>
      </w:r>
    </w:p>
    <w:p w14:paraId="49F8E2AD" w14:textId="2820981B" w:rsidR="00244127" w:rsidRDefault="00244127" w:rsidP="00244127">
      <w:pPr>
        <w:rPr>
          <w:rFonts w:eastAsia="Calibri"/>
        </w:rPr>
      </w:pPr>
    </w:p>
    <w:p w14:paraId="699817AF" w14:textId="2395E2E0" w:rsidR="00244127" w:rsidRDefault="00244127" w:rsidP="00244127">
      <w:pPr>
        <w:ind w:left="360"/>
        <w:rPr>
          <w:b/>
          <w:bCs/>
        </w:rPr>
      </w:pPr>
      <w:bookmarkStart w:id="61" w:name="OLE_LINK31"/>
      <w:bookmarkStart w:id="62" w:name="OLE_LINK32"/>
      <w:r w:rsidRPr="00244127">
        <w:rPr>
          <w:b/>
          <w:bCs/>
        </w:rPr>
        <w:t xml:space="preserve">Q8. Is there an </w:t>
      </w:r>
      <w:proofErr w:type="spellStart"/>
      <w:r w:rsidRPr="00244127">
        <w:rPr>
          <w:b/>
          <w:bCs/>
        </w:rPr>
        <w:t>Inr</w:t>
      </w:r>
      <w:proofErr w:type="spellEnd"/>
      <w:r w:rsidRPr="00244127">
        <w:rPr>
          <w:b/>
          <w:bCs/>
        </w:rPr>
        <w:t xml:space="preserve"> motif in this region? If so, what are the coordinates for the motif? Remember that motifs on the minus strand will have coordinates preceded by a minus sign (-), and motifs on the plus strand will have coordinates preceded by a plus sign (+).</w:t>
      </w:r>
      <w:bookmarkEnd w:id="61"/>
      <w:bookmarkEnd w:id="62"/>
    </w:p>
    <w:p w14:paraId="028868B9" w14:textId="7B156246" w:rsidR="009362F6" w:rsidRDefault="009362F6" w:rsidP="009362F6">
      <w:pPr>
        <w:rPr>
          <w:b/>
          <w:bCs/>
        </w:rPr>
      </w:pPr>
    </w:p>
    <w:p w14:paraId="7E680951" w14:textId="77777777" w:rsidR="001859DF" w:rsidRDefault="001859DF" w:rsidP="009362F6">
      <w:pPr>
        <w:rPr>
          <w:rFonts w:eastAsia="Calibri"/>
          <w:b/>
          <w:bCs/>
        </w:rPr>
      </w:pPr>
    </w:p>
    <w:p w14:paraId="6A22E77E" w14:textId="1B8CFCCD" w:rsidR="009362F6" w:rsidRPr="009362F6" w:rsidRDefault="009362F6" w:rsidP="009362F6">
      <w:pPr>
        <w:pStyle w:val="ListNumber"/>
      </w:pPr>
      <w:r w:rsidRPr="000F6C8C">
        <w:t xml:space="preserve">Under “Mapping and Sequencing Tracks”, click on the </w:t>
      </w:r>
      <w:r w:rsidRPr="009362F6">
        <w:t xml:space="preserve">blue “Short Match” </w:t>
      </w:r>
      <w:proofErr w:type="gramStart"/>
      <w:r w:rsidRPr="009362F6">
        <w:t>link</w:t>
      </w:r>
      <w:proofErr w:type="gramEnd"/>
    </w:p>
    <w:p w14:paraId="5817C5EE" w14:textId="75F76CBF" w:rsidR="009362F6" w:rsidRPr="009362F6" w:rsidRDefault="009362F6" w:rsidP="009362F6">
      <w:pPr>
        <w:pStyle w:val="ListBullet"/>
      </w:pPr>
      <w:r w:rsidRPr="009362F6">
        <w:t xml:space="preserve">Enter the </w:t>
      </w:r>
      <w:proofErr w:type="spellStart"/>
      <w:r w:rsidRPr="009362F6">
        <w:t>B</w:t>
      </w:r>
      <w:r>
        <w:t>RE</w:t>
      </w:r>
      <w:r w:rsidRPr="009362F6">
        <w:rPr>
          <w:vertAlign w:val="superscript"/>
        </w:rPr>
        <w:t>d</w:t>
      </w:r>
      <w:proofErr w:type="spellEnd"/>
      <w:r w:rsidRPr="009362F6">
        <w:t xml:space="preserve"> consensus sequence </w:t>
      </w:r>
      <w:r>
        <w:t>“</w:t>
      </w:r>
      <w:r w:rsidRPr="009362F6">
        <w:rPr>
          <w:b/>
          <w:bCs/>
        </w:rPr>
        <w:t>RTDKKKK</w:t>
      </w:r>
      <w:r>
        <w:t>”</w:t>
      </w:r>
      <w:r w:rsidRPr="009362F6">
        <w:t xml:space="preserve"> in the “Short (2-30 base) sequence” text </w:t>
      </w:r>
      <w:proofErr w:type="gramStart"/>
      <w:r w:rsidRPr="009362F6">
        <w:t>box</w:t>
      </w:r>
      <w:proofErr w:type="gramEnd"/>
    </w:p>
    <w:p w14:paraId="231130A7" w14:textId="10B58346" w:rsidR="009362F6" w:rsidRDefault="009362F6" w:rsidP="009362F6">
      <w:pPr>
        <w:pStyle w:val="ListBullet"/>
      </w:pPr>
      <w:r w:rsidRPr="009362F6">
        <w:t xml:space="preserve">Click </w:t>
      </w:r>
      <w:r>
        <w:t xml:space="preserve">on </w:t>
      </w:r>
      <w:r w:rsidRPr="009362F6">
        <w:t>“Submit”</w:t>
      </w:r>
    </w:p>
    <w:p w14:paraId="1E79D83E" w14:textId="43C4BD85" w:rsidR="009362F6" w:rsidRPr="009362F6" w:rsidRDefault="009362F6" w:rsidP="009362F6">
      <w:pPr>
        <w:pStyle w:val="ListBullet"/>
        <w:numPr>
          <w:ilvl w:val="0"/>
          <w:numId w:val="0"/>
        </w:numPr>
        <w:ind w:left="720" w:hanging="360"/>
      </w:pPr>
    </w:p>
    <w:p w14:paraId="22ACBA7C" w14:textId="6DA771C1" w:rsidR="00A2666B" w:rsidRDefault="003F4F1E" w:rsidP="00A2666B">
      <w:pPr>
        <w:pStyle w:val="FigureLegend"/>
        <w:keepNext/>
        <w:jc w:val="center"/>
      </w:pPr>
      <w:r>
        <w:rPr>
          <w:noProof/>
        </w:rPr>
        <w:lastRenderedPageBreak/>
        <w:drawing>
          <wp:inline distT="0" distB="0" distL="0" distR="0" wp14:anchorId="2B5B603D" wp14:editId="7630A1A1">
            <wp:extent cx="6400800" cy="2404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400800" cy="2404745"/>
                    </a:xfrm>
                    <a:prstGeom prst="rect">
                      <a:avLst/>
                    </a:prstGeom>
                  </pic:spPr>
                </pic:pic>
              </a:graphicData>
            </a:graphic>
          </wp:inline>
        </w:drawing>
      </w:r>
    </w:p>
    <w:p w14:paraId="577AE2B0" w14:textId="049609E4" w:rsidR="00A2666B" w:rsidRPr="001857D4" w:rsidRDefault="00A2666B" w:rsidP="001857D4">
      <w:pPr>
        <w:pStyle w:val="FigureLegend"/>
      </w:pPr>
      <w:bookmarkStart w:id="63" w:name="_Ref111829728"/>
      <w:r w:rsidRPr="001857D4">
        <w:t xml:space="preserve">Figure </w:t>
      </w:r>
      <w:fldSimple w:instr=" SEQ Figure \* ARABIC ">
        <w:r w:rsidR="00136600">
          <w:rPr>
            <w:noProof/>
          </w:rPr>
          <w:t>8</w:t>
        </w:r>
      </w:fldSimple>
      <w:bookmarkEnd w:id="63"/>
      <w:r w:rsidR="002F3A9D">
        <w:t xml:space="preserve">   </w:t>
      </w:r>
      <w:r w:rsidRPr="001857D4">
        <w:t xml:space="preserve">GEP UCSC Genome Browser view of the Short Match search results to the </w:t>
      </w:r>
      <w:proofErr w:type="spellStart"/>
      <w:r w:rsidRPr="001857D4">
        <w:t>BREd</w:t>
      </w:r>
      <w:proofErr w:type="spellEnd"/>
      <w:r w:rsidRPr="001857D4">
        <w:t xml:space="preserve"> motif consensus sequence</w:t>
      </w:r>
    </w:p>
    <w:p w14:paraId="420237C9" w14:textId="7E6F9BEB" w:rsidR="009362F6" w:rsidRDefault="009362F6" w:rsidP="009362F6">
      <w:pPr>
        <w:rPr>
          <w:rFonts w:eastAsia="Calibri"/>
          <w:b/>
          <w:bCs/>
        </w:rPr>
      </w:pPr>
    </w:p>
    <w:p w14:paraId="1ABD8E5E" w14:textId="44970C3F" w:rsidR="002A2B18" w:rsidRDefault="002A2B18" w:rsidP="009362F6">
      <w:r>
        <w:t>The “Short Match” track shows there are two matches to the RTDKKKK sequence on both the plus and minus strands in this genomic region (</w:t>
      </w:r>
      <w:r w:rsidR="001857D4">
        <w:fldChar w:fldCharType="begin"/>
      </w:r>
      <w:r w:rsidR="001857D4">
        <w:instrText xml:space="preserve"> REF _Ref111829728 \h </w:instrText>
      </w:r>
      <w:r w:rsidR="001857D4">
        <w:fldChar w:fldCharType="separate"/>
      </w:r>
      <w:r w:rsidR="00136600" w:rsidRPr="001857D4">
        <w:t xml:space="preserve">Figure </w:t>
      </w:r>
      <w:r w:rsidR="00136600">
        <w:rPr>
          <w:noProof/>
        </w:rPr>
        <w:t>8</w:t>
      </w:r>
      <w:r w:rsidR="001857D4">
        <w:fldChar w:fldCharType="end"/>
      </w:r>
      <w:r>
        <w:t xml:space="preserve">). Note that we expect the core promoter motifs to be in the same orientation as the direction of transcription. In addition, given the information in </w:t>
      </w:r>
      <w:r w:rsidRPr="004F2254">
        <w:rPr>
          <w:b/>
        </w:rPr>
        <w:t>Table 2</w:t>
      </w:r>
      <w:r>
        <w:t xml:space="preserve">, we can see that </w:t>
      </w:r>
      <w:proofErr w:type="spellStart"/>
      <w:r>
        <w:t>BRE</w:t>
      </w:r>
      <w:r>
        <w:rPr>
          <w:vertAlign w:val="superscript"/>
        </w:rPr>
        <w:t>d</w:t>
      </w:r>
      <w:proofErr w:type="spellEnd"/>
      <w:r>
        <w:t xml:space="preserve"> motifs are usually found at position -23 relative to the TSS in </w:t>
      </w:r>
      <w:r>
        <w:rPr>
          <w:i/>
        </w:rPr>
        <w:t>Drosophila</w:t>
      </w:r>
      <w:r>
        <w:t>. Let’s investigate this region further.</w:t>
      </w:r>
    </w:p>
    <w:p w14:paraId="37A73971" w14:textId="77777777" w:rsidR="00345849" w:rsidRPr="001859DF" w:rsidRDefault="00345849" w:rsidP="009362F6"/>
    <w:p w14:paraId="4E8EB906" w14:textId="77777777" w:rsidR="002A2B18" w:rsidRPr="002A2B18" w:rsidRDefault="002A2B18" w:rsidP="002A2B18">
      <w:pPr>
        <w:ind w:left="720"/>
        <w:rPr>
          <w:b/>
          <w:bCs/>
        </w:rPr>
      </w:pPr>
      <w:bookmarkStart w:id="64" w:name="OLE_LINK33"/>
      <w:bookmarkStart w:id="65" w:name="OLE_LINK34"/>
      <w:r w:rsidRPr="002A2B18">
        <w:rPr>
          <w:b/>
          <w:bCs/>
        </w:rPr>
        <w:t xml:space="preserve">Q9. Analyze the </w:t>
      </w:r>
      <w:proofErr w:type="spellStart"/>
      <w:r w:rsidRPr="002A2B18">
        <w:rPr>
          <w:b/>
          <w:bCs/>
        </w:rPr>
        <w:t>BRE</w:t>
      </w:r>
      <w:r w:rsidRPr="002A2B18">
        <w:rPr>
          <w:b/>
          <w:bCs/>
          <w:vertAlign w:val="superscript"/>
        </w:rPr>
        <w:t>d</w:t>
      </w:r>
      <w:proofErr w:type="spellEnd"/>
      <w:r w:rsidRPr="002A2B18">
        <w:rPr>
          <w:b/>
          <w:bCs/>
        </w:rPr>
        <w:t xml:space="preserve"> motif instances on the Short Match track (you may need to zoom in). Is there a </w:t>
      </w:r>
      <w:proofErr w:type="spellStart"/>
      <w:r w:rsidRPr="002A2B18">
        <w:rPr>
          <w:b/>
          <w:bCs/>
        </w:rPr>
        <w:t>BRE</w:t>
      </w:r>
      <w:r w:rsidRPr="002A2B18">
        <w:rPr>
          <w:b/>
          <w:bCs/>
          <w:vertAlign w:val="superscript"/>
        </w:rPr>
        <w:t>d</w:t>
      </w:r>
      <w:proofErr w:type="spellEnd"/>
      <w:r w:rsidRPr="002A2B18">
        <w:rPr>
          <w:b/>
          <w:bCs/>
        </w:rPr>
        <w:t xml:space="preserve"> motif at -23 relative to the start of transcription (+1)? Note that the core promoter motif should be in the same orientation as the direction of transcription. Based on the information about the characteristics of core promoter motifs above, is there a canonical </w:t>
      </w:r>
      <w:proofErr w:type="spellStart"/>
      <w:r w:rsidRPr="002A2B18">
        <w:rPr>
          <w:b/>
          <w:bCs/>
        </w:rPr>
        <w:t>BRE</w:t>
      </w:r>
      <w:r w:rsidRPr="002A2B18">
        <w:rPr>
          <w:b/>
          <w:bCs/>
          <w:vertAlign w:val="superscript"/>
        </w:rPr>
        <w:t>d</w:t>
      </w:r>
      <w:proofErr w:type="spellEnd"/>
      <w:r w:rsidRPr="002A2B18">
        <w:rPr>
          <w:b/>
          <w:bCs/>
        </w:rPr>
        <w:t xml:space="preserve"> motif for the core promoter of </w:t>
      </w:r>
      <w:proofErr w:type="spellStart"/>
      <w:r w:rsidRPr="002A2B18">
        <w:rPr>
          <w:b/>
          <w:bCs/>
        </w:rPr>
        <w:t>Antp</w:t>
      </w:r>
      <w:proofErr w:type="spellEnd"/>
      <w:r w:rsidRPr="002A2B18">
        <w:rPr>
          <w:b/>
          <w:bCs/>
        </w:rPr>
        <w:t xml:space="preserve">-RM? </w:t>
      </w:r>
      <w:bookmarkEnd w:id="64"/>
      <w:bookmarkEnd w:id="65"/>
    </w:p>
    <w:p w14:paraId="545D0C8C" w14:textId="233584A6" w:rsidR="002A2B18" w:rsidRDefault="002A2B18" w:rsidP="002A2B18">
      <w:pPr>
        <w:ind w:left="720"/>
        <w:rPr>
          <w:b/>
          <w:bCs/>
        </w:rPr>
      </w:pPr>
    </w:p>
    <w:p w14:paraId="572E8741" w14:textId="77777777" w:rsidR="002A2B18" w:rsidRPr="002A2B18" w:rsidRDefault="002A2B18" w:rsidP="002A2B18">
      <w:pPr>
        <w:ind w:left="720"/>
        <w:rPr>
          <w:b/>
          <w:bCs/>
        </w:rPr>
      </w:pPr>
    </w:p>
    <w:p w14:paraId="10B729E2" w14:textId="77777777" w:rsidR="002A2B18" w:rsidRPr="002A2B18" w:rsidRDefault="002A2B18" w:rsidP="002A2B18">
      <w:pPr>
        <w:ind w:left="720"/>
        <w:rPr>
          <w:b/>
          <w:bCs/>
        </w:rPr>
      </w:pPr>
      <w:r w:rsidRPr="002A2B18">
        <w:rPr>
          <w:b/>
          <w:bCs/>
        </w:rPr>
        <w:t xml:space="preserve">Q10. Perform Short Match searches for the rest of the core promoter motifs in Table 2. Are any of these motifs located in the correct positions relative to the TSS of </w:t>
      </w:r>
      <w:proofErr w:type="spellStart"/>
      <w:r w:rsidRPr="002A2B18">
        <w:rPr>
          <w:b/>
          <w:bCs/>
        </w:rPr>
        <w:t>Antp</w:t>
      </w:r>
      <w:proofErr w:type="spellEnd"/>
      <w:r w:rsidRPr="002A2B18">
        <w:rPr>
          <w:b/>
          <w:bCs/>
        </w:rPr>
        <w:t>-RM?</w:t>
      </w:r>
    </w:p>
    <w:p w14:paraId="65485884" w14:textId="748CBD65" w:rsidR="002A2B18" w:rsidRDefault="002A2B18" w:rsidP="009362F6">
      <w:pPr>
        <w:rPr>
          <w:rFonts w:eastAsia="Calibri"/>
          <w:b/>
          <w:bCs/>
        </w:rPr>
      </w:pPr>
    </w:p>
    <w:p w14:paraId="564AB4D1" w14:textId="2E7DA577" w:rsidR="002A2B18" w:rsidRDefault="002A2B18" w:rsidP="009362F6">
      <w:pPr>
        <w:rPr>
          <w:rFonts w:eastAsia="Calibri"/>
          <w:b/>
          <w:bCs/>
        </w:rPr>
      </w:pPr>
    </w:p>
    <w:p w14:paraId="25418672" w14:textId="77777777" w:rsidR="009A61FE" w:rsidRDefault="009A61FE" w:rsidP="009362F6">
      <w:pPr>
        <w:rPr>
          <w:rFonts w:eastAsia="Calibri"/>
          <w:b/>
          <w:bCs/>
        </w:rPr>
      </w:pPr>
    </w:p>
    <w:p w14:paraId="54953C31" w14:textId="77777777" w:rsidR="002A2B18" w:rsidRPr="006A1E76" w:rsidRDefault="002A2B18" w:rsidP="002A2B18">
      <w:pPr>
        <w:pStyle w:val="Heading1"/>
      </w:pPr>
      <w:bookmarkStart w:id="66" w:name="_Toc143260030"/>
      <w:r w:rsidRPr="006A1E76">
        <w:t>Wrapping up</w:t>
      </w:r>
      <w:bookmarkEnd w:id="66"/>
    </w:p>
    <w:p w14:paraId="7C3314F0" w14:textId="77777777" w:rsidR="002A2B18" w:rsidRDefault="002A2B18" w:rsidP="002A2B18">
      <w:pPr>
        <w:rPr>
          <w:rStyle w:val="IntenseReference"/>
          <w:b w:val="0"/>
          <w:bCs w:val="0"/>
        </w:rPr>
      </w:pPr>
    </w:p>
    <w:p w14:paraId="4EB74607" w14:textId="4BD4CDF0" w:rsidR="002A2B18" w:rsidRPr="00403AE7" w:rsidRDefault="002A2B18" w:rsidP="002A2B18">
      <w:pPr>
        <w:rPr>
          <w:rFonts w:cstheme="minorHAnsi"/>
          <w:color w:val="333333"/>
          <w:szCs w:val="22"/>
        </w:rPr>
      </w:pPr>
      <w:r>
        <w:rPr>
          <w:rFonts w:cstheme="minorHAnsi"/>
        </w:rPr>
        <w:t>Although promoter motifs are commonly found in the promoter regions of protein-coding genes, there are many genes that do not appear to use such motifs for initiating transcription. Finding motifs within the predicted promoter region of a gene is exciting and confirms our current understanding of transcription initiation and regulation. The lack of promoter motifs for some genes, however, tells us that we still have a lot to learn about how the cell turns gene expression on and off!</w:t>
      </w:r>
    </w:p>
    <w:p w14:paraId="1C571A36" w14:textId="730E76E5" w:rsidR="00345849" w:rsidRDefault="00345849">
      <w:pPr>
        <w:rPr>
          <w:rFonts w:eastAsia="Calibri"/>
          <w:b/>
          <w:bCs/>
        </w:rPr>
      </w:pPr>
      <w:r>
        <w:rPr>
          <w:rFonts w:eastAsia="Calibri"/>
          <w:b/>
          <w:bCs/>
        </w:rPr>
        <w:br w:type="page"/>
      </w:r>
    </w:p>
    <w:p w14:paraId="0CF41A44" w14:textId="77777777" w:rsidR="002A2B18" w:rsidRDefault="002A2B18" w:rsidP="009362F6">
      <w:pPr>
        <w:rPr>
          <w:rFonts w:eastAsia="Calibri"/>
          <w:b/>
          <w:bCs/>
        </w:rPr>
      </w:pPr>
    </w:p>
    <w:p w14:paraId="68BDD2DD" w14:textId="2C691CE1" w:rsidR="007A20E3" w:rsidRDefault="007A20E3" w:rsidP="007A20E3">
      <w:pPr>
        <w:pStyle w:val="Heading1"/>
      </w:pPr>
      <w:bookmarkStart w:id="67" w:name="_Toc143260031"/>
      <w:r w:rsidRPr="007A20E3">
        <w:t>References</w:t>
      </w:r>
      <w:bookmarkEnd w:id="67"/>
    </w:p>
    <w:p w14:paraId="5785B961" w14:textId="77777777" w:rsidR="007A20E3" w:rsidRPr="007A20E3" w:rsidRDefault="007A20E3" w:rsidP="007A20E3"/>
    <w:p w14:paraId="554F674A" w14:textId="72F4517B" w:rsidR="007A20E3" w:rsidRDefault="007A20E3" w:rsidP="007A20E3">
      <w:pPr>
        <w:pStyle w:val="ListNumber"/>
        <w:numPr>
          <w:ilvl w:val="0"/>
          <w:numId w:val="25"/>
        </w:numPr>
        <w:rPr>
          <w:rFonts w:eastAsia="Calibri"/>
        </w:rPr>
      </w:pPr>
      <w:r w:rsidRPr="007A20E3">
        <w:rPr>
          <w:rFonts w:eastAsia="Calibri"/>
        </w:rPr>
        <w:t xml:space="preserve">Aoyagi, N. &amp; </w:t>
      </w:r>
      <w:proofErr w:type="spellStart"/>
      <w:r w:rsidRPr="007A20E3">
        <w:rPr>
          <w:rFonts w:eastAsia="Calibri"/>
        </w:rPr>
        <w:t>Wassarman</w:t>
      </w:r>
      <w:proofErr w:type="spellEnd"/>
      <w:r w:rsidRPr="007A20E3">
        <w:rPr>
          <w:rFonts w:eastAsia="Calibri"/>
        </w:rPr>
        <w:t xml:space="preserve">, D. A. Genes Encoding </w:t>
      </w:r>
      <w:r w:rsidRPr="007A20E3">
        <w:rPr>
          <w:rFonts w:eastAsia="Calibri"/>
          <w:i/>
          <w:iCs/>
        </w:rPr>
        <w:t>Drosophila melanogaster</w:t>
      </w:r>
      <w:r w:rsidRPr="007A20E3">
        <w:rPr>
          <w:rFonts w:eastAsia="Calibri"/>
        </w:rPr>
        <w:t xml:space="preserve"> RNA Polymerase II General Transcription Factors: Diversity in TFIIA and TFIID Components Contributes to Gene-specific Transcriptional Regulation. </w:t>
      </w:r>
      <w:r w:rsidRPr="007A20E3">
        <w:rPr>
          <w:rFonts w:eastAsia="Calibri"/>
          <w:i/>
          <w:iCs/>
        </w:rPr>
        <w:t>J. Cell Biol.</w:t>
      </w:r>
      <w:r w:rsidRPr="007A20E3">
        <w:rPr>
          <w:rFonts w:eastAsia="Calibri"/>
        </w:rPr>
        <w:t xml:space="preserve"> </w:t>
      </w:r>
      <w:r w:rsidRPr="007A20E3">
        <w:rPr>
          <w:rFonts w:eastAsia="Calibri"/>
          <w:b/>
          <w:bCs/>
        </w:rPr>
        <w:t>150</w:t>
      </w:r>
      <w:r w:rsidRPr="007A20E3">
        <w:rPr>
          <w:rFonts w:eastAsia="Calibri"/>
        </w:rPr>
        <w:t>, 45–50 (2000).</w:t>
      </w:r>
    </w:p>
    <w:p w14:paraId="21E6CB41" w14:textId="77777777" w:rsidR="00922C24" w:rsidRPr="007A20E3" w:rsidRDefault="00922C24" w:rsidP="00922C24">
      <w:pPr>
        <w:pStyle w:val="ListNumber"/>
        <w:numPr>
          <w:ilvl w:val="0"/>
          <w:numId w:val="0"/>
        </w:numPr>
        <w:ind w:left="360"/>
        <w:rPr>
          <w:rFonts w:eastAsia="Calibri"/>
        </w:rPr>
      </w:pPr>
    </w:p>
    <w:p w14:paraId="623A5726" w14:textId="2E1041EC" w:rsidR="007A20E3" w:rsidRDefault="007A20E3" w:rsidP="007A20E3">
      <w:pPr>
        <w:pStyle w:val="ListNumber"/>
        <w:rPr>
          <w:rFonts w:eastAsia="Calibri"/>
        </w:rPr>
      </w:pPr>
      <w:r w:rsidRPr="007A20E3">
        <w:rPr>
          <w:rFonts w:eastAsia="Calibri"/>
        </w:rPr>
        <w:t xml:space="preserve">Burke, T. W. &amp; </w:t>
      </w:r>
      <w:proofErr w:type="spellStart"/>
      <w:r w:rsidRPr="007A20E3">
        <w:rPr>
          <w:rFonts w:eastAsia="Calibri"/>
        </w:rPr>
        <w:t>Kadonaga</w:t>
      </w:r>
      <w:proofErr w:type="spellEnd"/>
      <w:r w:rsidRPr="007A20E3">
        <w:rPr>
          <w:rFonts w:eastAsia="Calibri"/>
        </w:rPr>
        <w:t xml:space="preserve">, J. T. </w:t>
      </w:r>
      <w:r w:rsidRPr="007A20E3">
        <w:rPr>
          <w:rFonts w:eastAsia="Calibri"/>
          <w:i/>
          <w:iCs/>
        </w:rPr>
        <w:t>Drosophila</w:t>
      </w:r>
      <w:r w:rsidRPr="007A20E3">
        <w:rPr>
          <w:rFonts w:eastAsia="Calibri"/>
        </w:rPr>
        <w:t xml:space="preserve"> TFIID binds to a conserved downstream promoter element that is present in many TATA-box-deficient promoters. </w:t>
      </w:r>
      <w:r w:rsidRPr="007A20E3">
        <w:rPr>
          <w:rFonts w:eastAsia="Calibri"/>
          <w:i/>
          <w:iCs/>
        </w:rPr>
        <w:t>Genes Dev.</w:t>
      </w:r>
      <w:r w:rsidRPr="007A20E3">
        <w:rPr>
          <w:rFonts w:eastAsia="Calibri"/>
        </w:rPr>
        <w:t xml:space="preserve"> </w:t>
      </w:r>
      <w:r w:rsidRPr="007A20E3">
        <w:rPr>
          <w:rFonts w:eastAsia="Calibri"/>
          <w:b/>
          <w:bCs/>
        </w:rPr>
        <w:t>10</w:t>
      </w:r>
      <w:r w:rsidRPr="007A20E3">
        <w:rPr>
          <w:rFonts w:eastAsia="Calibri"/>
        </w:rPr>
        <w:t>, 711–724 (1996).</w:t>
      </w:r>
    </w:p>
    <w:p w14:paraId="40BDD53F" w14:textId="77777777" w:rsidR="00922C24" w:rsidRPr="007A20E3" w:rsidRDefault="00922C24" w:rsidP="00922C24">
      <w:pPr>
        <w:pStyle w:val="ListNumber"/>
        <w:numPr>
          <w:ilvl w:val="0"/>
          <w:numId w:val="0"/>
        </w:numPr>
        <w:ind w:left="360"/>
        <w:rPr>
          <w:rFonts w:eastAsia="Calibri"/>
        </w:rPr>
      </w:pPr>
    </w:p>
    <w:p w14:paraId="732E41C4" w14:textId="4DAABBE9" w:rsidR="007A20E3" w:rsidRDefault="007A20E3" w:rsidP="007A20E3">
      <w:pPr>
        <w:pStyle w:val="ListNumber"/>
        <w:rPr>
          <w:rFonts w:eastAsia="Calibri"/>
        </w:rPr>
      </w:pPr>
      <w:r w:rsidRPr="007A20E3">
        <w:rPr>
          <w:rFonts w:eastAsia="Calibri"/>
        </w:rPr>
        <w:t xml:space="preserve">Nomenclature Committee of the International Union of Biochemistry. Nomenclature for incompletely specified bases in nucleic acid sequences. </w:t>
      </w:r>
      <w:r w:rsidRPr="008F6166">
        <w:rPr>
          <w:rFonts w:eastAsia="Calibri"/>
          <w:i/>
          <w:iCs/>
        </w:rPr>
        <w:t>Proc. Natl. Acad. Sci. U. S. A.</w:t>
      </w:r>
      <w:r w:rsidRPr="007A20E3">
        <w:rPr>
          <w:rFonts w:eastAsia="Calibri"/>
        </w:rPr>
        <w:t xml:space="preserve"> </w:t>
      </w:r>
      <w:r w:rsidRPr="008F6166">
        <w:rPr>
          <w:rFonts w:eastAsia="Calibri"/>
          <w:b/>
          <w:bCs/>
        </w:rPr>
        <w:t>83</w:t>
      </w:r>
      <w:r w:rsidRPr="007A20E3">
        <w:rPr>
          <w:rFonts w:eastAsia="Calibri"/>
        </w:rPr>
        <w:t>, 4–8 (1986).</w:t>
      </w:r>
    </w:p>
    <w:p w14:paraId="29F7B44F" w14:textId="77777777" w:rsidR="00922C24" w:rsidRPr="007A20E3" w:rsidRDefault="00922C24" w:rsidP="00922C24">
      <w:pPr>
        <w:pStyle w:val="ListNumber"/>
        <w:numPr>
          <w:ilvl w:val="0"/>
          <w:numId w:val="0"/>
        </w:numPr>
        <w:rPr>
          <w:rFonts w:eastAsia="Calibri"/>
        </w:rPr>
      </w:pPr>
    </w:p>
    <w:p w14:paraId="509DEACC" w14:textId="3B5D9208" w:rsidR="007A20E3" w:rsidRDefault="007A20E3" w:rsidP="007A20E3">
      <w:pPr>
        <w:pStyle w:val="ListNumber"/>
        <w:rPr>
          <w:rFonts w:eastAsia="Calibri"/>
        </w:rPr>
      </w:pPr>
      <w:r w:rsidRPr="007A20E3">
        <w:rPr>
          <w:rFonts w:eastAsia="Calibri"/>
        </w:rPr>
        <w:t xml:space="preserve">Spivakov, M. et al. Analysis of variation at transcription factor binding sites in </w:t>
      </w:r>
      <w:r w:rsidRPr="008F6166">
        <w:rPr>
          <w:rFonts w:eastAsia="Calibri"/>
          <w:i/>
          <w:iCs/>
        </w:rPr>
        <w:t>Drosophila</w:t>
      </w:r>
      <w:r w:rsidRPr="007A20E3">
        <w:rPr>
          <w:rFonts w:eastAsia="Calibri"/>
        </w:rPr>
        <w:t xml:space="preserve"> and humans. </w:t>
      </w:r>
      <w:r w:rsidRPr="008F6166">
        <w:rPr>
          <w:rFonts w:eastAsia="Calibri"/>
          <w:i/>
          <w:iCs/>
        </w:rPr>
        <w:t>Genome Biol.</w:t>
      </w:r>
      <w:r w:rsidRPr="007A20E3">
        <w:rPr>
          <w:rFonts w:eastAsia="Calibri"/>
        </w:rPr>
        <w:t xml:space="preserve"> </w:t>
      </w:r>
      <w:r w:rsidRPr="008F6166">
        <w:rPr>
          <w:rFonts w:eastAsia="Calibri"/>
          <w:b/>
          <w:bCs/>
        </w:rPr>
        <w:t>13</w:t>
      </w:r>
      <w:r w:rsidRPr="007A20E3">
        <w:rPr>
          <w:rFonts w:eastAsia="Calibri"/>
        </w:rPr>
        <w:t>, R49 (2012).</w:t>
      </w:r>
    </w:p>
    <w:p w14:paraId="0FB80F41" w14:textId="77777777" w:rsidR="00922C24" w:rsidRPr="007A20E3" w:rsidRDefault="00922C24" w:rsidP="00922C24">
      <w:pPr>
        <w:pStyle w:val="ListNumber"/>
        <w:numPr>
          <w:ilvl w:val="0"/>
          <w:numId w:val="0"/>
        </w:numPr>
        <w:rPr>
          <w:rFonts w:eastAsia="Calibri"/>
        </w:rPr>
      </w:pPr>
    </w:p>
    <w:p w14:paraId="554571D8" w14:textId="36290EC6" w:rsidR="007A20E3" w:rsidRDefault="007A20E3" w:rsidP="007A20E3">
      <w:pPr>
        <w:pStyle w:val="ListNumber"/>
        <w:rPr>
          <w:rFonts w:eastAsia="Calibri"/>
        </w:rPr>
      </w:pPr>
      <w:proofErr w:type="spellStart"/>
      <w:r w:rsidRPr="007A20E3">
        <w:rPr>
          <w:rFonts w:eastAsia="Calibri"/>
        </w:rPr>
        <w:t>Ohler</w:t>
      </w:r>
      <w:proofErr w:type="spellEnd"/>
      <w:r w:rsidRPr="007A20E3">
        <w:rPr>
          <w:rFonts w:eastAsia="Calibri"/>
        </w:rPr>
        <w:t xml:space="preserve">, U., Liao, G., Niemann, H. &amp; Rubin, G. M. Computational analysis of core promoters in the </w:t>
      </w:r>
      <w:r w:rsidRPr="008F6166">
        <w:rPr>
          <w:rFonts w:eastAsia="Calibri"/>
          <w:i/>
          <w:iCs/>
        </w:rPr>
        <w:t>Drosophila</w:t>
      </w:r>
      <w:r w:rsidRPr="007A20E3">
        <w:rPr>
          <w:rFonts w:eastAsia="Calibri"/>
        </w:rPr>
        <w:t xml:space="preserve"> genome. </w:t>
      </w:r>
      <w:r w:rsidRPr="008F6166">
        <w:rPr>
          <w:rFonts w:eastAsia="Calibri"/>
          <w:i/>
          <w:iCs/>
        </w:rPr>
        <w:t>Genome Biol.</w:t>
      </w:r>
      <w:r w:rsidRPr="007A20E3">
        <w:rPr>
          <w:rFonts w:eastAsia="Calibri"/>
        </w:rPr>
        <w:t xml:space="preserve"> </w:t>
      </w:r>
      <w:r w:rsidRPr="008F6166">
        <w:rPr>
          <w:rFonts w:eastAsia="Calibri"/>
          <w:b/>
          <w:bCs/>
        </w:rPr>
        <w:t>3</w:t>
      </w:r>
      <w:r w:rsidRPr="007A20E3">
        <w:rPr>
          <w:rFonts w:eastAsia="Calibri"/>
        </w:rPr>
        <w:t>, research0087.1 (2002).</w:t>
      </w:r>
    </w:p>
    <w:p w14:paraId="6028910D" w14:textId="77777777" w:rsidR="00922C24" w:rsidRPr="007A20E3" w:rsidRDefault="00922C24" w:rsidP="00922C24">
      <w:pPr>
        <w:pStyle w:val="ListNumber"/>
        <w:numPr>
          <w:ilvl w:val="0"/>
          <w:numId w:val="0"/>
        </w:numPr>
        <w:rPr>
          <w:rFonts w:eastAsia="Calibri"/>
        </w:rPr>
      </w:pPr>
    </w:p>
    <w:p w14:paraId="642D4E39" w14:textId="485D252F" w:rsidR="007A20E3" w:rsidRDefault="007A20E3" w:rsidP="007A20E3">
      <w:pPr>
        <w:pStyle w:val="ListNumber"/>
        <w:rPr>
          <w:rFonts w:eastAsia="Calibri"/>
        </w:rPr>
      </w:pPr>
      <w:r w:rsidRPr="007A20E3">
        <w:rPr>
          <w:rFonts w:eastAsia="Calibri"/>
        </w:rPr>
        <w:t xml:space="preserve">Theisen, J. W. M., Lim, C. Y. &amp; </w:t>
      </w:r>
      <w:proofErr w:type="spellStart"/>
      <w:r w:rsidRPr="007A20E3">
        <w:rPr>
          <w:rFonts w:eastAsia="Calibri"/>
        </w:rPr>
        <w:t>Kadonaga</w:t>
      </w:r>
      <w:proofErr w:type="spellEnd"/>
      <w:r w:rsidRPr="007A20E3">
        <w:rPr>
          <w:rFonts w:eastAsia="Calibri"/>
        </w:rPr>
        <w:t xml:space="preserve">, J. T. Three Key Subregions Contribute to the Function of the Downstream RNA Polymerase II Core Promoter. </w:t>
      </w:r>
      <w:r w:rsidRPr="008F6166">
        <w:rPr>
          <w:rFonts w:eastAsia="Calibri"/>
          <w:i/>
          <w:iCs/>
        </w:rPr>
        <w:t>Mol. Cell. Biol.</w:t>
      </w:r>
      <w:r w:rsidRPr="007A20E3">
        <w:rPr>
          <w:rFonts w:eastAsia="Calibri"/>
        </w:rPr>
        <w:t xml:space="preserve"> </w:t>
      </w:r>
      <w:r w:rsidRPr="008F6166">
        <w:rPr>
          <w:rFonts w:eastAsia="Calibri"/>
          <w:b/>
          <w:bCs/>
        </w:rPr>
        <w:t>30</w:t>
      </w:r>
      <w:r w:rsidRPr="007A20E3">
        <w:rPr>
          <w:rFonts w:eastAsia="Calibri"/>
        </w:rPr>
        <w:t>, 3471–3479 (2010).</w:t>
      </w:r>
    </w:p>
    <w:p w14:paraId="38686174" w14:textId="77777777" w:rsidR="00922C24" w:rsidRPr="007A20E3" w:rsidRDefault="00922C24" w:rsidP="00922C24">
      <w:pPr>
        <w:pStyle w:val="ListNumber"/>
        <w:numPr>
          <w:ilvl w:val="0"/>
          <w:numId w:val="0"/>
        </w:numPr>
        <w:rPr>
          <w:rFonts w:eastAsia="Calibri"/>
        </w:rPr>
      </w:pPr>
    </w:p>
    <w:p w14:paraId="391EC9FB" w14:textId="291F76C4" w:rsidR="007A20E3" w:rsidRDefault="007A20E3" w:rsidP="007A20E3">
      <w:pPr>
        <w:pStyle w:val="ListNumber"/>
        <w:rPr>
          <w:rFonts w:eastAsia="Calibri"/>
        </w:rPr>
      </w:pPr>
      <w:r w:rsidRPr="007A20E3">
        <w:rPr>
          <w:rFonts w:eastAsia="Calibri"/>
        </w:rPr>
        <w:t xml:space="preserve">Deng, W. &amp; Roberts, S. G. E. Core promoter elements recognized by transcription factor IIB. </w:t>
      </w:r>
      <w:proofErr w:type="spellStart"/>
      <w:r w:rsidRPr="008F6166">
        <w:rPr>
          <w:rFonts w:eastAsia="Calibri"/>
          <w:i/>
          <w:iCs/>
        </w:rPr>
        <w:t>Biochem</w:t>
      </w:r>
      <w:proofErr w:type="spellEnd"/>
      <w:r w:rsidRPr="008F6166">
        <w:rPr>
          <w:rFonts w:eastAsia="Calibri"/>
          <w:i/>
          <w:iCs/>
        </w:rPr>
        <w:t>. Soc. Trans.</w:t>
      </w:r>
      <w:r w:rsidRPr="007A20E3">
        <w:rPr>
          <w:rFonts w:eastAsia="Calibri"/>
        </w:rPr>
        <w:t xml:space="preserve"> </w:t>
      </w:r>
      <w:r w:rsidRPr="008F6166">
        <w:rPr>
          <w:rFonts w:eastAsia="Calibri"/>
          <w:b/>
          <w:bCs/>
        </w:rPr>
        <w:t>34</w:t>
      </w:r>
      <w:r w:rsidRPr="007A20E3">
        <w:rPr>
          <w:rFonts w:eastAsia="Calibri"/>
        </w:rPr>
        <w:t>, 1051–1053 (2006).</w:t>
      </w:r>
    </w:p>
    <w:p w14:paraId="371BF866" w14:textId="77777777" w:rsidR="00922C24" w:rsidRPr="007A20E3" w:rsidRDefault="00922C24" w:rsidP="00922C24">
      <w:pPr>
        <w:pStyle w:val="ListNumber"/>
        <w:numPr>
          <w:ilvl w:val="0"/>
          <w:numId w:val="0"/>
        </w:numPr>
        <w:rPr>
          <w:rFonts w:eastAsia="Calibri"/>
        </w:rPr>
      </w:pPr>
    </w:p>
    <w:p w14:paraId="6D3783E3" w14:textId="119B963C" w:rsidR="007A20E3" w:rsidRDefault="007A20E3" w:rsidP="007A20E3">
      <w:pPr>
        <w:pStyle w:val="ListNumber"/>
        <w:rPr>
          <w:rFonts w:eastAsia="Calibri"/>
        </w:rPr>
      </w:pPr>
      <w:proofErr w:type="spellStart"/>
      <w:r w:rsidRPr="007A20E3">
        <w:rPr>
          <w:rFonts w:eastAsia="Calibri"/>
        </w:rPr>
        <w:t>Juven</w:t>
      </w:r>
      <w:proofErr w:type="spellEnd"/>
      <w:r w:rsidRPr="007A20E3">
        <w:rPr>
          <w:rFonts w:eastAsia="Calibri"/>
        </w:rPr>
        <w:t xml:space="preserve">-Gershon, T., Cheng, S. &amp; </w:t>
      </w:r>
      <w:proofErr w:type="spellStart"/>
      <w:r w:rsidRPr="007A20E3">
        <w:rPr>
          <w:rFonts w:eastAsia="Calibri"/>
        </w:rPr>
        <w:t>Kadonaga</w:t>
      </w:r>
      <w:proofErr w:type="spellEnd"/>
      <w:r w:rsidRPr="007A20E3">
        <w:rPr>
          <w:rFonts w:eastAsia="Calibri"/>
        </w:rPr>
        <w:t xml:space="preserve">, J. T. Rational design of a super core promoter that enhances gene expression. </w:t>
      </w:r>
      <w:r w:rsidRPr="008F6166">
        <w:rPr>
          <w:rFonts w:eastAsia="Calibri"/>
          <w:i/>
          <w:iCs/>
        </w:rPr>
        <w:t>Nat. Methods</w:t>
      </w:r>
      <w:r w:rsidRPr="007A20E3">
        <w:rPr>
          <w:rFonts w:eastAsia="Calibri"/>
        </w:rPr>
        <w:t xml:space="preserve"> </w:t>
      </w:r>
      <w:r w:rsidRPr="008F6166">
        <w:rPr>
          <w:rFonts w:eastAsia="Calibri"/>
          <w:b/>
          <w:bCs/>
        </w:rPr>
        <w:t>3</w:t>
      </w:r>
      <w:r w:rsidRPr="007A20E3">
        <w:rPr>
          <w:rFonts w:eastAsia="Calibri"/>
        </w:rPr>
        <w:t>, 317–322 (2006).</w:t>
      </w:r>
    </w:p>
    <w:p w14:paraId="18DF23E3" w14:textId="77777777" w:rsidR="00922C24" w:rsidRPr="007A20E3" w:rsidRDefault="00922C24" w:rsidP="00922C24">
      <w:pPr>
        <w:pStyle w:val="ListNumber"/>
        <w:numPr>
          <w:ilvl w:val="0"/>
          <w:numId w:val="0"/>
        </w:numPr>
        <w:rPr>
          <w:rFonts w:eastAsia="Calibri"/>
        </w:rPr>
      </w:pPr>
    </w:p>
    <w:p w14:paraId="05CB9647" w14:textId="4C627974" w:rsidR="007A20E3" w:rsidRDefault="007A20E3" w:rsidP="007A20E3">
      <w:pPr>
        <w:pStyle w:val="ListNumber"/>
        <w:rPr>
          <w:rFonts w:eastAsia="Calibri"/>
        </w:rPr>
      </w:pPr>
      <w:r w:rsidRPr="007A20E3">
        <w:rPr>
          <w:rFonts w:eastAsia="Calibri"/>
        </w:rPr>
        <w:t xml:space="preserve">Vo </w:t>
      </w:r>
      <w:proofErr w:type="spellStart"/>
      <w:r w:rsidRPr="007A20E3">
        <w:rPr>
          <w:rFonts w:eastAsia="Calibri"/>
        </w:rPr>
        <w:t>ngoc</w:t>
      </w:r>
      <w:proofErr w:type="spellEnd"/>
      <w:r w:rsidRPr="007A20E3">
        <w:rPr>
          <w:rFonts w:eastAsia="Calibri"/>
        </w:rPr>
        <w:t xml:space="preserve">, L., Wang, Y., </w:t>
      </w:r>
      <w:proofErr w:type="spellStart"/>
      <w:r w:rsidRPr="007A20E3">
        <w:rPr>
          <w:rFonts w:eastAsia="Calibri"/>
        </w:rPr>
        <w:t>Kassavetis</w:t>
      </w:r>
      <w:proofErr w:type="spellEnd"/>
      <w:r w:rsidRPr="007A20E3">
        <w:rPr>
          <w:rFonts w:eastAsia="Calibri"/>
        </w:rPr>
        <w:t xml:space="preserve">, G. A. &amp; </w:t>
      </w:r>
      <w:proofErr w:type="spellStart"/>
      <w:r w:rsidRPr="007A20E3">
        <w:rPr>
          <w:rFonts w:eastAsia="Calibri"/>
        </w:rPr>
        <w:t>Kadonaga</w:t>
      </w:r>
      <w:proofErr w:type="spellEnd"/>
      <w:r w:rsidRPr="007A20E3">
        <w:rPr>
          <w:rFonts w:eastAsia="Calibri"/>
        </w:rPr>
        <w:t xml:space="preserve">, J. T. The punctilious RNA polymerase II core promoter. </w:t>
      </w:r>
      <w:r w:rsidRPr="008F6166">
        <w:rPr>
          <w:rFonts w:eastAsia="Calibri"/>
          <w:i/>
          <w:iCs/>
        </w:rPr>
        <w:t>Genes Dev.</w:t>
      </w:r>
      <w:r w:rsidRPr="007A20E3">
        <w:rPr>
          <w:rFonts w:eastAsia="Calibri"/>
        </w:rPr>
        <w:t xml:space="preserve"> </w:t>
      </w:r>
      <w:r w:rsidRPr="008F6166">
        <w:rPr>
          <w:rFonts w:eastAsia="Calibri"/>
          <w:b/>
          <w:bCs/>
        </w:rPr>
        <w:t>31</w:t>
      </w:r>
      <w:r w:rsidRPr="007A20E3">
        <w:rPr>
          <w:rFonts w:eastAsia="Calibri"/>
        </w:rPr>
        <w:t>, 1289–1301 (2017).</w:t>
      </w:r>
    </w:p>
    <w:p w14:paraId="78DA3925" w14:textId="77777777" w:rsidR="00922C24" w:rsidRPr="007A20E3" w:rsidRDefault="00922C24" w:rsidP="00922C24">
      <w:pPr>
        <w:pStyle w:val="ListNumber"/>
        <w:numPr>
          <w:ilvl w:val="0"/>
          <w:numId w:val="0"/>
        </w:numPr>
        <w:rPr>
          <w:rFonts w:eastAsia="Calibri"/>
        </w:rPr>
      </w:pPr>
    </w:p>
    <w:p w14:paraId="6E50CA2D" w14:textId="58451DB7" w:rsidR="007A20E3" w:rsidRPr="007A20E3" w:rsidRDefault="007A20E3" w:rsidP="007A20E3">
      <w:pPr>
        <w:pStyle w:val="ListNumber"/>
        <w:rPr>
          <w:rFonts w:eastAsia="Calibri"/>
        </w:rPr>
      </w:pPr>
      <w:proofErr w:type="spellStart"/>
      <w:r w:rsidRPr="007A20E3">
        <w:rPr>
          <w:rFonts w:eastAsia="Calibri"/>
        </w:rPr>
        <w:t>Sloutskin</w:t>
      </w:r>
      <w:proofErr w:type="spellEnd"/>
      <w:r w:rsidRPr="007A20E3">
        <w:rPr>
          <w:rFonts w:eastAsia="Calibri"/>
        </w:rPr>
        <w:t xml:space="preserve">, A. et al. </w:t>
      </w:r>
      <w:proofErr w:type="spellStart"/>
      <w:r w:rsidRPr="007A20E3">
        <w:rPr>
          <w:rFonts w:eastAsia="Calibri"/>
        </w:rPr>
        <w:t>ElemeNT</w:t>
      </w:r>
      <w:proofErr w:type="spellEnd"/>
      <w:r w:rsidRPr="007A20E3">
        <w:rPr>
          <w:rFonts w:eastAsia="Calibri"/>
        </w:rPr>
        <w:t xml:space="preserve">: a computational tool for detecting core promoter elements. </w:t>
      </w:r>
      <w:r w:rsidRPr="008F6166">
        <w:rPr>
          <w:rFonts w:eastAsia="Calibri"/>
          <w:i/>
          <w:iCs/>
        </w:rPr>
        <w:t>Transcription</w:t>
      </w:r>
      <w:r w:rsidRPr="007A20E3">
        <w:rPr>
          <w:rFonts w:eastAsia="Calibri"/>
        </w:rPr>
        <w:t xml:space="preserve"> </w:t>
      </w:r>
      <w:r w:rsidRPr="008F6166">
        <w:rPr>
          <w:rFonts w:eastAsia="Calibri"/>
          <w:b/>
          <w:bCs/>
        </w:rPr>
        <w:t>6</w:t>
      </w:r>
      <w:r w:rsidRPr="007A20E3">
        <w:rPr>
          <w:rFonts w:eastAsia="Calibri"/>
        </w:rPr>
        <w:t>, 41–50 (2015).</w:t>
      </w:r>
    </w:p>
    <w:p w14:paraId="2B7A472C" w14:textId="77777777" w:rsidR="007A20E3" w:rsidRPr="00244127" w:rsidRDefault="007A20E3" w:rsidP="009362F6">
      <w:pPr>
        <w:rPr>
          <w:rFonts w:eastAsia="Calibri"/>
          <w:b/>
          <w:bCs/>
        </w:rPr>
      </w:pPr>
    </w:p>
    <w:sectPr w:rsidR="007A20E3" w:rsidRPr="00244127" w:rsidSect="00B81941">
      <w:headerReference w:type="default" r:id="rId27"/>
      <w:footerReference w:type="even" r:id="rId28"/>
      <w:footerReference w:type="default" r:id="rId29"/>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506BC" w14:textId="77777777" w:rsidR="00B81941" w:rsidRDefault="00B81941" w:rsidP="00BC2239">
      <w:r>
        <w:separator/>
      </w:r>
    </w:p>
  </w:endnote>
  <w:endnote w:type="continuationSeparator" w:id="0">
    <w:p w14:paraId="17435C05" w14:textId="77777777" w:rsidR="00B81941" w:rsidRDefault="00B81941"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Arial (Body)">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7BD3"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52B1D3A"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E9C8" w14:textId="77777777" w:rsidR="0098123B" w:rsidRPr="00B632B2" w:rsidRDefault="0098123B" w:rsidP="00B632B2">
    <w:pPr>
      <w:pStyle w:val="Footer"/>
      <w:rPr>
        <w:szCs w:val="16"/>
      </w:rPr>
    </w:pPr>
    <w:r>
      <w:rPr>
        <w:szCs w:val="16"/>
      </w:rP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7355C" w14:textId="77777777" w:rsidR="00B81941" w:rsidRDefault="00B81941" w:rsidP="00BC2239">
      <w:r>
        <w:separator/>
      </w:r>
    </w:p>
  </w:footnote>
  <w:footnote w:type="continuationSeparator" w:id="0">
    <w:p w14:paraId="6D738463" w14:textId="77777777" w:rsidR="00B81941" w:rsidRDefault="00B81941"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054C" w14:textId="6C3D3DAA" w:rsidR="0098123B" w:rsidRDefault="0098123B" w:rsidP="000D1827">
    <w:pPr>
      <w:pStyle w:val="Header"/>
    </w:pPr>
    <w:r>
      <w:t>Genomics Education Partnership</w:t>
    </w:r>
    <w:r>
      <w:tab/>
    </w:r>
    <w:r>
      <w:tab/>
      <w:t xml:space="preserve">   Last Update: </w:t>
    </w:r>
    <w:r w:rsidR="001C54AB">
      <w:t>12</w:t>
    </w:r>
    <w:r w:rsidR="002B4602">
      <w:t>/</w:t>
    </w:r>
    <w:r w:rsidR="001C54AB">
      <w:t>26</w:t>
    </w:r>
    <w:r w:rsidR="002B4602">
      <w:t>/202</w:t>
    </w:r>
    <w:r w:rsidR="00055315">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2E95D0"/>
    <w:lvl w:ilvl="0">
      <w:start w:val="1"/>
      <w:numFmt w:val="decimal"/>
      <w:pStyle w:val="ListNumber"/>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9"/>
    <w:multiLevelType w:val="singleLevel"/>
    <w:tmpl w:val="84C4F5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7146034"/>
    <w:multiLevelType w:val="hybridMultilevel"/>
    <w:tmpl w:val="E2E284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372873"/>
    <w:multiLevelType w:val="hybridMultilevel"/>
    <w:tmpl w:val="76A65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403A2"/>
    <w:multiLevelType w:val="hybridMultilevel"/>
    <w:tmpl w:val="362206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C4B68"/>
    <w:multiLevelType w:val="hybridMultilevel"/>
    <w:tmpl w:val="8D0EECE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6" w15:restartNumberingAfterBreak="0">
    <w:nsid w:val="39F5300A"/>
    <w:multiLevelType w:val="hybridMultilevel"/>
    <w:tmpl w:val="55ECA6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26C2D"/>
    <w:multiLevelType w:val="hybridMultilevel"/>
    <w:tmpl w:val="7E1218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878C0"/>
    <w:multiLevelType w:val="hybridMultilevel"/>
    <w:tmpl w:val="6E4A70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01CE6"/>
    <w:multiLevelType w:val="hybridMultilevel"/>
    <w:tmpl w:val="B65EB7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C2BC2"/>
    <w:multiLevelType w:val="hybridMultilevel"/>
    <w:tmpl w:val="80666450"/>
    <w:lvl w:ilvl="0" w:tplc="B6B4B58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6040F"/>
    <w:multiLevelType w:val="hybridMultilevel"/>
    <w:tmpl w:val="259A0F3A"/>
    <w:lvl w:ilvl="0" w:tplc="8EBC41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122064"/>
    <w:multiLevelType w:val="hybridMultilevel"/>
    <w:tmpl w:val="D96A77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776B1"/>
    <w:multiLevelType w:val="hybridMultilevel"/>
    <w:tmpl w:val="D988F8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D25453"/>
    <w:multiLevelType w:val="hybridMultilevel"/>
    <w:tmpl w:val="8B780A52"/>
    <w:lvl w:ilvl="0" w:tplc="2EB8B51A">
      <w:start w:val="1"/>
      <w:numFmt w:val="bullet"/>
      <w:pStyle w:val="Sub-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5A6676E"/>
    <w:multiLevelType w:val="hybridMultilevel"/>
    <w:tmpl w:val="061CA4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F413D"/>
    <w:multiLevelType w:val="hybridMultilevel"/>
    <w:tmpl w:val="F426FE72"/>
    <w:lvl w:ilvl="0" w:tplc="04090003">
      <w:start w:val="1"/>
      <w:numFmt w:val="bullet"/>
      <w:lvlText w:val="o"/>
      <w:lvlJc w:val="left"/>
      <w:pPr>
        <w:ind w:left="720" w:hanging="360"/>
      </w:pPr>
      <w:rPr>
        <w:rFonts w:ascii="Courier New" w:hAnsi="Courier New" w:cs="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75CCE"/>
    <w:multiLevelType w:val="hybridMultilevel"/>
    <w:tmpl w:val="A1468F86"/>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C1102D"/>
    <w:multiLevelType w:val="hybridMultilevel"/>
    <w:tmpl w:val="712403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82385588">
    <w:abstractNumId w:val="1"/>
  </w:num>
  <w:num w:numId="2" w16cid:durableId="1802645816">
    <w:abstractNumId w:val="15"/>
  </w:num>
  <w:num w:numId="3" w16cid:durableId="1338580887">
    <w:abstractNumId w:val="0"/>
  </w:num>
  <w:num w:numId="4" w16cid:durableId="1819806192">
    <w:abstractNumId w:val="12"/>
  </w:num>
  <w:num w:numId="5" w16cid:durableId="92435120">
    <w:abstractNumId w:val="20"/>
  </w:num>
  <w:num w:numId="6" w16cid:durableId="1262952934">
    <w:abstractNumId w:val="13"/>
  </w:num>
  <w:num w:numId="7" w16cid:durableId="1292442534">
    <w:abstractNumId w:val="6"/>
  </w:num>
  <w:num w:numId="8" w16cid:durableId="281882348">
    <w:abstractNumId w:val="10"/>
  </w:num>
  <w:num w:numId="9" w16cid:durableId="1648431178">
    <w:abstractNumId w:val="9"/>
  </w:num>
  <w:num w:numId="10" w16cid:durableId="65274075">
    <w:abstractNumId w:val="4"/>
  </w:num>
  <w:num w:numId="11" w16cid:durableId="430316797">
    <w:abstractNumId w:val="14"/>
  </w:num>
  <w:num w:numId="12" w16cid:durableId="1365902428">
    <w:abstractNumId w:val="7"/>
  </w:num>
  <w:num w:numId="13" w16cid:durableId="1272468469">
    <w:abstractNumId w:val="0"/>
    <w:lvlOverride w:ilvl="0">
      <w:startOverride w:val="1"/>
    </w:lvlOverride>
  </w:num>
  <w:num w:numId="14" w16cid:durableId="508568976">
    <w:abstractNumId w:val="0"/>
    <w:lvlOverride w:ilvl="0">
      <w:startOverride w:val="1"/>
    </w:lvlOverride>
  </w:num>
  <w:num w:numId="15" w16cid:durableId="1639526774">
    <w:abstractNumId w:val="5"/>
  </w:num>
  <w:num w:numId="16" w16cid:durableId="1829176968">
    <w:abstractNumId w:val="8"/>
  </w:num>
  <w:num w:numId="17" w16cid:durableId="325204543">
    <w:abstractNumId w:val="17"/>
  </w:num>
  <w:num w:numId="18" w16cid:durableId="82920258">
    <w:abstractNumId w:val="19"/>
  </w:num>
  <w:num w:numId="19" w16cid:durableId="767848647">
    <w:abstractNumId w:val="3"/>
  </w:num>
  <w:num w:numId="20" w16cid:durableId="330061158">
    <w:abstractNumId w:val="18"/>
  </w:num>
  <w:num w:numId="21" w16cid:durableId="1081952800">
    <w:abstractNumId w:val="11"/>
  </w:num>
  <w:num w:numId="22" w16cid:durableId="1586760956">
    <w:abstractNumId w:val="2"/>
  </w:num>
  <w:num w:numId="23" w16cid:durableId="967318063">
    <w:abstractNumId w:val="16"/>
  </w:num>
  <w:num w:numId="24" w16cid:durableId="2094355117">
    <w:abstractNumId w:val="0"/>
    <w:lvlOverride w:ilvl="0">
      <w:startOverride w:val="1"/>
    </w:lvlOverride>
  </w:num>
  <w:num w:numId="25" w16cid:durableId="976644138">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AAB"/>
    <w:rsid w:val="00000462"/>
    <w:rsid w:val="00001F15"/>
    <w:rsid w:val="00002B4B"/>
    <w:rsid w:val="00003DB5"/>
    <w:rsid w:val="00004225"/>
    <w:rsid w:val="000045DE"/>
    <w:rsid w:val="000047FB"/>
    <w:rsid w:val="00004F00"/>
    <w:rsid w:val="00006E57"/>
    <w:rsid w:val="000104E5"/>
    <w:rsid w:val="000119A6"/>
    <w:rsid w:val="0001646C"/>
    <w:rsid w:val="000220E9"/>
    <w:rsid w:val="000232A8"/>
    <w:rsid w:val="00024F72"/>
    <w:rsid w:val="00025841"/>
    <w:rsid w:val="00025FD3"/>
    <w:rsid w:val="000265A3"/>
    <w:rsid w:val="0002791D"/>
    <w:rsid w:val="000304DF"/>
    <w:rsid w:val="00031480"/>
    <w:rsid w:val="000316D2"/>
    <w:rsid w:val="00031DCA"/>
    <w:rsid w:val="00033375"/>
    <w:rsid w:val="000351C8"/>
    <w:rsid w:val="00035E07"/>
    <w:rsid w:val="000364E2"/>
    <w:rsid w:val="0004100A"/>
    <w:rsid w:val="0004193F"/>
    <w:rsid w:val="0004231A"/>
    <w:rsid w:val="000425E9"/>
    <w:rsid w:val="00042C84"/>
    <w:rsid w:val="0004352A"/>
    <w:rsid w:val="00050BA8"/>
    <w:rsid w:val="00050F4A"/>
    <w:rsid w:val="000520A6"/>
    <w:rsid w:val="0005459B"/>
    <w:rsid w:val="00055315"/>
    <w:rsid w:val="00055316"/>
    <w:rsid w:val="0005637E"/>
    <w:rsid w:val="000572DD"/>
    <w:rsid w:val="000578B8"/>
    <w:rsid w:val="00057D1A"/>
    <w:rsid w:val="0006027D"/>
    <w:rsid w:val="0006108E"/>
    <w:rsid w:val="00061BDA"/>
    <w:rsid w:val="000624A3"/>
    <w:rsid w:val="000643C6"/>
    <w:rsid w:val="00064FFA"/>
    <w:rsid w:val="000654AB"/>
    <w:rsid w:val="00065700"/>
    <w:rsid w:val="000665A2"/>
    <w:rsid w:val="00066E08"/>
    <w:rsid w:val="00066F7B"/>
    <w:rsid w:val="00071275"/>
    <w:rsid w:val="000715D2"/>
    <w:rsid w:val="0007229C"/>
    <w:rsid w:val="0007399E"/>
    <w:rsid w:val="00074765"/>
    <w:rsid w:val="000765DD"/>
    <w:rsid w:val="00076BAE"/>
    <w:rsid w:val="00077BBF"/>
    <w:rsid w:val="00082936"/>
    <w:rsid w:val="0008567A"/>
    <w:rsid w:val="0008654A"/>
    <w:rsid w:val="0009226A"/>
    <w:rsid w:val="00092A30"/>
    <w:rsid w:val="00093117"/>
    <w:rsid w:val="000A2030"/>
    <w:rsid w:val="000A26EB"/>
    <w:rsid w:val="000A3044"/>
    <w:rsid w:val="000A3DBF"/>
    <w:rsid w:val="000A4C66"/>
    <w:rsid w:val="000A5893"/>
    <w:rsid w:val="000A65A2"/>
    <w:rsid w:val="000B1BB8"/>
    <w:rsid w:val="000B43CD"/>
    <w:rsid w:val="000B4D3E"/>
    <w:rsid w:val="000B54F3"/>
    <w:rsid w:val="000B6166"/>
    <w:rsid w:val="000B7428"/>
    <w:rsid w:val="000C00EF"/>
    <w:rsid w:val="000C0418"/>
    <w:rsid w:val="000C155F"/>
    <w:rsid w:val="000C2A8E"/>
    <w:rsid w:val="000C5DD6"/>
    <w:rsid w:val="000C735F"/>
    <w:rsid w:val="000C7CA4"/>
    <w:rsid w:val="000D1827"/>
    <w:rsid w:val="000D189E"/>
    <w:rsid w:val="000D2B3D"/>
    <w:rsid w:val="000D382D"/>
    <w:rsid w:val="000D5762"/>
    <w:rsid w:val="000D7CCA"/>
    <w:rsid w:val="000D7FC2"/>
    <w:rsid w:val="000E3F06"/>
    <w:rsid w:val="000E4434"/>
    <w:rsid w:val="000E71FF"/>
    <w:rsid w:val="000F12C2"/>
    <w:rsid w:val="000F1C97"/>
    <w:rsid w:val="000F247C"/>
    <w:rsid w:val="000F25F0"/>
    <w:rsid w:val="000F27CC"/>
    <w:rsid w:val="000F5490"/>
    <w:rsid w:val="000F59B6"/>
    <w:rsid w:val="000F620F"/>
    <w:rsid w:val="00100521"/>
    <w:rsid w:val="001006A4"/>
    <w:rsid w:val="00100789"/>
    <w:rsid w:val="001042FB"/>
    <w:rsid w:val="00105095"/>
    <w:rsid w:val="0010586A"/>
    <w:rsid w:val="00105BE9"/>
    <w:rsid w:val="00114802"/>
    <w:rsid w:val="00115599"/>
    <w:rsid w:val="00115DAB"/>
    <w:rsid w:val="00116952"/>
    <w:rsid w:val="00116DEA"/>
    <w:rsid w:val="00116E83"/>
    <w:rsid w:val="00117D00"/>
    <w:rsid w:val="001208C5"/>
    <w:rsid w:val="001210E3"/>
    <w:rsid w:val="001214AF"/>
    <w:rsid w:val="00121AA1"/>
    <w:rsid w:val="00121B8E"/>
    <w:rsid w:val="00121E24"/>
    <w:rsid w:val="00122EA3"/>
    <w:rsid w:val="00123559"/>
    <w:rsid w:val="00123E40"/>
    <w:rsid w:val="0012416A"/>
    <w:rsid w:val="00124874"/>
    <w:rsid w:val="001258BB"/>
    <w:rsid w:val="001275E8"/>
    <w:rsid w:val="001315EB"/>
    <w:rsid w:val="0013255B"/>
    <w:rsid w:val="0013456C"/>
    <w:rsid w:val="00134B63"/>
    <w:rsid w:val="00136600"/>
    <w:rsid w:val="0013771A"/>
    <w:rsid w:val="00137F7C"/>
    <w:rsid w:val="00140F80"/>
    <w:rsid w:val="001416C8"/>
    <w:rsid w:val="001418EE"/>
    <w:rsid w:val="00141EF8"/>
    <w:rsid w:val="001420FD"/>
    <w:rsid w:val="00142E5C"/>
    <w:rsid w:val="0014412A"/>
    <w:rsid w:val="001454AC"/>
    <w:rsid w:val="001459CA"/>
    <w:rsid w:val="00146353"/>
    <w:rsid w:val="00150EF8"/>
    <w:rsid w:val="00150F97"/>
    <w:rsid w:val="00151ABD"/>
    <w:rsid w:val="00153E5B"/>
    <w:rsid w:val="0015407A"/>
    <w:rsid w:val="001540F4"/>
    <w:rsid w:val="0015656A"/>
    <w:rsid w:val="00156B12"/>
    <w:rsid w:val="00160D89"/>
    <w:rsid w:val="00162966"/>
    <w:rsid w:val="00162ED8"/>
    <w:rsid w:val="00164498"/>
    <w:rsid w:val="00164967"/>
    <w:rsid w:val="0016531F"/>
    <w:rsid w:val="00166468"/>
    <w:rsid w:val="00170006"/>
    <w:rsid w:val="0017062F"/>
    <w:rsid w:val="0017113E"/>
    <w:rsid w:val="00171AB2"/>
    <w:rsid w:val="00174B4F"/>
    <w:rsid w:val="0017502A"/>
    <w:rsid w:val="0017712A"/>
    <w:rsid w:val="0018382B"/>
    <w:rsid w:val="00183AFA"/>
    <w:rsid w:val="0018508C"/>
    <w:rsid w:val="001857D4"/>
    <w:rsid w:val="001859DF"/>
    <w:rsid w:val="00187023"/>
    <w:rsid w:val="00187EB2"/>
    <w:rsid w:val="00190B0A"/>
    <w:rsid w:val="00191467"/>
    <w:rsid w:val="00193B5D"/>
    <w:rsid w:val="00193E9F"/>
    <w:rsid w:val="00194292"/>
    <w:rsid w:val="00195656"/>
    <w:rsid w:val="00195D62"/>
    <w:rsid w:val="0019675C"/>
    <w:rsid w:val="00197CAF"/>
    <w:rsid w:val="001A0953"/>
    <w:rsid w:val="001A111C"/>
    <w:rsid w:val="001A1AF2"/>
    <w:rsid w:val="001A3A89"/>
    <w:rsid w:val="001A3F00"/>
    <w:rsid w:val="001A406D"/>
    <w:rsid w:val="001A4239"/>
    <w:rsid w:val="001A46D2"/>
    <w:rsid w:val="001A4FBE"/>
    <w:rsid w:val="001A5778"/>
    <w:rsid w:val="001A6881"/>
    <w:rsid w:val="001A79A9"/>
    <w:rsid w:val="001B0C39"/>
    <w:rsid w:val="001B151A"/>
    <w:rsid w:val="001B26FE"/>
    <w:rsid w:val="001B3980"/>
    <w:rsid w:val="001B5774"/>
    <w:rsid w:val="001B7119"/>
    <w:rsid w:val="001B77EE"/>
    <w:rsid w:val="001B78F0"/>
    <w:rsid w:val="001B7F96"/>
    <w:rsid w:val="001C0194"/>
    <w:rsid w:val="001C0A29"/>
    <w:rsid w:val="001C33CA"/>
    <w:rsid w:val="001C54AB"/>
    <w:rsid w:val="001C655E"/>
    <w:rsid w:val="001C76A1"/>
    <w:rsid w:val="001C7EF4"/>
    <w:rsid w:val="001D12AD"/>
    <w:rsid w:val="001D12C9"/>
    <w:rsid w:val="001D1B39"/>
    <w:rsid w:val="001D2B32"/>
    <w:rsid w:val="001D3393"/>
    <w:rsid w:val="001D40A9"/>
    <w:rsid w:val="001D45D8"/>
    <w:rsid w:val="001D75D8"/>
    <w:rsid w:val="001D7A81"/>
    <w:rsid w:val="001D7E68"/>
    <w:rsid w:val="001E0DEA"/>
    <w:rsid w:val="001E2293"/>
    <w:rsid w:val="001E2AA1"/>
    <w:rsid w:val="001E56DE"/>
    <w:rsid w:val="001E638D"/>
    <w:rsid w:val="001F12F6"/>
    <w:rsid w:val="001F1307"/>
    <w:rsid w:val="001F2C58"/>
    <w:rsid w:val="001F3B68"/>
    <w:rsid w:val="001F43AC"/>
    <w:rsid w:val="001F4B7A"/>
    <w:rsid w:val="001F5ECB"/>
    <w:rsid w:val="001F6AF8"/>
    <w:rsid w:val="00200856"/>
    <w:rsid w:val="00200970"/>
    <w:rsid w:val="0020361C"/>
    <w:rsid w:val="00204BA8"/>
    <w:rsid w:val="00204C50"/>
    <w:rsid w:val="00204DA5"/>
    <w:rsid w:val="002050B6"/>
    <w:rsid w:val="00206BBA"/>
    <w:rsid w:val="00206D5B"/>
    <w:rsid w:val="00210025"/>
    <w:rsid w:val="002103EC"/>
    <w:rsid w:val="00210BEE"/>
    <w:rsid w:val="00212645"/>
    <w:rsid w:val="00213C46"/>
    <w:rsid w:val="00215811"/>
    <w:rsid w:val="0021672F"/>
    <w:rsid w:val="00216CEA"/>
    <w:rsid w:val="00216D57"/>
    <w:rsid w:val="00216D83"/>
    <w:rsid w:val="002176FD"/>
    <w:rsid w:val="00217826"/>
    <w:rsid w:val="002203D6"/>
    <w:rsid w:val="00220781"/>
    <w:rsid w:val="002224C2"/>
    <w:rsid w:val="00222862"/>
    <w:rsid w:val="00223773"/>
    <w:rsid w:val="00224E4B"/>
    <w:rsid w:val="002250CD"/>
    <w:rsid w:val="0022747D"/>
    <w:rsid w:val="00230B41"/>
    <w:rsid w:val="00232666"/>
    <w:rsid w:val="0023447E"/>
    <w:rsid w:val="00241487"/>
    <w:rsid w:val="00242D97"/>
    <w:rsid w:val="00243D6D"/>
    <w:rsid w:val="00244127"/>
    <w:rsid w:val="00244855"/>
    <w:rsid w:val="00245F38"/>
    <w:rsid w:val="00250050"/>
    <w:rsid w:val="00250059"/>
    <w:rsid w:val="00250834"/>
    <w:rsid w:val="002513C7"/>
    <w:rsid w:val="002538F0"/>
    <w:rsid w:val="00256A4D"/>
    <w:rsid w:val="00257B3C"/>
    <w:rsid w:val="00262EE6"/>
    <w:rsid w:val="0026476A"/>
    <w:rsid w:val="0026633A"/>
    <w:rsid w:val="00267F3E"/>
    <w:rsid w:val="00272269"/>
    <w:rsid w:val="002735F7"/>
    <w:rsid w:val="00274C40"/>
    <w:rsid w:val="00274FD0"/>
    <w:rsid w:val="002752EA"/>
    <w:rsid w:val="00276429"/>
    <w:rsid w:val="002767AD"/>
    <w:rsid w:val="002769F7"/>
    <w:rsid w:val="0027730D"/>
    <w:rsid w:val="002775D3"/>
    <w:rsid w:val="00281BE4"/>
    <w:rsid w:val="0028467B"/>
    <w:rsid w:val="002848CB"/>
    <w:rsid w:val="002906DC"/>
    <w:rsid w:val="002917B9"/>
    <w:rsid w:val="00291A2D"/>
    <w:rsid w:val="002935DA"/>
    <w:rsid w:val="0029383E"/>
    <w:rsid w:val="00293FAC"/>
    <w:rsid w:val="0029646F"/>
    <w:rsid w:val="002973F2"/>
    <w:rsid w:val="0029740C"/>
    <w:rsid w:val="002A15D1"/>
    <w:rsid w:val="002A1B4F"/>
    <w:rsid w:val="002A2073"/>
    <w:rsid w:val="002A2B18"/>
    <w:rsid w:val="002A3C0E"/>
    <w:rsid w:val="002A4B05"/>
    <w:rsid w:val="002A4BAF"/>
    <w:rsid w:val="002A6318"/>
    <w:rsid w:val="002A75C5"/>
    <w:rsid w:val="002A77D9"/>
    <w:rsid w:val="002B02FD"/>
    <w:rsid w:val="002B0D9C"/>
    <w:rsid w:val="002B0F20"/>
    <w:rsid w:val="002B1A25"/>
    <w:rsid w:val="002B1DB5"/>
    <w:rsid w:val="002B1F3D"/>
    <w:rsid w:val="002B3875"/>
    <w:rsid w:val="002B4602"/>
    <w:rsid w:val="002B49DA"/>
    <w:rsid w:val="002B4CF8"/>
    <w:rsid w:val="002B4FEF"/>
    <w:rsid w:val="002B7905"/>
    <w:rsid w:val="002C18DF"/>
    <w:rsid w:val="002C2504"/>
    <w:rsid w:val="002C581A"/>
    <w:rsid w:val="002C5984"/>
    <w:rsid w:val="002D4447"/>
    <w:rsid w:val="002D50D4"/>
    <w:rsid w:val="002D629B"/>
    <w:rsid w:val="002D701A"/>
    <w:rsid w:val="002D7919"/>
    <w:rsid w:val="002E089A"/>
    <w:rsid w:val="002E2A13"/>
    <w:rsid w:val="002E2E64"/>
    <w:rsid w:val="002E30CF"/>
    <w:rsid w:val="002E438D"/>
    <w:rsid w:val="002E44AD"/>
    <w:rsid w:val="002E544B"/>
    <w:rsid w:val="002E6329"/>
    <w:rsid w:val="002E64F1"/>
    <w:rsid w:val="002E6D5A"/>
    <w:rsid w:val="002F0B8D"/>
    <w:rsid w:val="002F28B8"/>
    <w:rsid w:val="002F3A9D"/>
    <w:rsid w:val="002F4321"/>
    <w:rsid w:val="002F43B9"/>
    <w:rsid w:val="002F47AB"/>
    <w:rsid w:val="002F5FA5"/>
    <w:rsid w:val="00301399"/>
    <w:rsid w:val="00302476"/>
    <w:rsid w:val="00303CFE"/>
    <w:rsid w:val="0030659F"/>
    <w:rsid w:val="00306BEE"/>
    <w:rsid w:val="003107D6"/>
    <w:rsid w:val="00312128"/>
    <w:rsid w:val="00312537"/>
    <w:rsid w:val="003126A0"/>
    <w:rsid w:val="00314CF0"/>
    <w:rsid w:val="0031532E"/>
    <w:rsid w:val="00315FB5"/>
    <w:rsid w:val="00316988"/>
    <w:rsid w:val="00316EB5"/>
    <w:rsid w:val="00317476"/>
    <w:rsid w:val="003178B6"/>
    <w:rsid w:val="00320277"/>
    <w:rsid w:val="00321AF2"/>
    <w:rsid w:val="00322F17"/>
    <w:rsid w:val="00323BDE"/>
    <w:rsid w:val="00323CDF"/>
    <w:rsid w:val="00326340"/>
    <w:rsid w:val="00332466"/>
    <w:rsid w:val="003326AB"/>
    <w:rsid w:val="003343BB"/>
    <w:rsid w:val="00335240"/>
    <w:rsid w:val="003352CD"/>
    <w:rsid w:val="00336660"/>
    <w:rsid w:val="0033776A"/>
    <w:rsid w:val="003407ED"/>
    <w:rsid w:val="0034172C"/>
    <w:rsid w:val="00342A95"/>
    <w:rsid w:val="00342F1B"/>
    <w:rsid w:val="0034394D"/>
    <w:rsid w:val="0034449F"/>
    <w:rsid w:val="00344BC0"/>
    <w:rsid w:val="0034535A"/>
    <w:rsid w:val="00345849"/>
    <w:rsid w:val="00345AD2"/>
    <w:rsid w:val="00345B0E"/>
    <w:rsid w:val="00347593"/>
    <w:rsid w:val="00347D23"/>
    <w:rsid w:val="003511AC"/>
    <w:rsid w:val="003517FF"/>
    <w:rsid w:val="00351903"/>
    <w:rsid w:val="00353ABC"/>
    <w:rsid w:val="00354477"/>
    <w:rsid w:val="003549BC"/>
    <w:rsid w:val="00355D73"/>
    <w:rsid w:val="00355F1A"/>
    <w:rsid w:val="0035605B"/>
    <w:rsid w:val="00356325"/>
    <w:rsid w:val="003565B7"/>
    <w:rsid w:val="0035750D"/>
    <w:rsid w:val="00357A0C"/>
    <w:rsid w:val="00357E69"/>
    <w:rsid w:val="00361001"/>
    <w:rsid w:val="0036295D"/>
    <w:rsid w:val="00362D8C"/>
    <w:rsid w:val="00364546"/>
    <w:rsid w:val="00365020"/>
    <w:rsid w:val="00367AAE"/>
    <w:rsid w:val="00371052"/>
    <w:rsid w:val="00374558"/>
    <w:rsid w:val="00375692"/>
    <w:rsid w:val="003761FC"/>
    <w:rsid w:val="00380082"/>
    <w:rsid w:val="003878C2"/>
    <w:rsid w:val="0039076D"/>
    <w:rsid w:val="003923A4"/>
    <w:rsid w:val="00394647"/>
    <w:rsid w:val="00394A8D"/>
    <w:rsid w:val="00395E27"/>
    <w:rsid w:val="003964CD"/>
    <w:rsid w:val="0039739F"/>
    <w:rsid w:val="00397A0F"/>
    <w:rsid w:val="00397CCC"/>
    <w:rsid w:val="003A025E"/>
    <w:rsid w:val="003A03AC"/>
    <w:rsid w:val="003A12F7"/>
    <w:rsid w:val="003A14EC"/>
    <w:rsid w:val="003A54D5"/>
    <w:rsid w:val="003A6C09"/>
    <w:rsid w:val="003A6CE6"/>
    <w:rsid w:val="003B04B6"/>
    <w:rsid w:val="003B0DD7"/>
    <w:rsid w:val="003B1359"/>
    <w:rsid w:val="003B36ED"/>
    <w:rsid w:val="003B3FFD"/>
    <w:rsid w:val="003B55B7"/>
    <w:rsid w:val="003B7612"/>
    <w:rsid w:val="003B76C8"/>
    <w:rsid w:val="003C0BCC"/>
    <w:rsid w:val="003C11A0"/>
    <w:rsid w:val="003C3449"/>
    <w:rsid w:val="003C3837"/>
    <w:rsid w:val="003C426F"/>
    <w:rsid w:val="003C7D2A"/>
    <w:rsid w:val="003D01E0"/>
    <w:rsid w:val="003D05EA"/>
    <w:rsid w:val="003D0D13"/>
    <w:rsid w:val="003D1D30"/>
    <w:rsid w:val="003D23BF"/>
    <w:rsid w:val="003D313A"/>
    <w:rsid w:val="003D6DC7"/>
    <w:rsid w:val="003E0946"/>
    <w:rsid w:val="003E0E57"/>
    <w:rsid w:val="003E1278"/>
    <w:rsid w:val="003E3122"/>
    <w:rsid w:val="003E3539"/>
    <w:rsid w:val="003E3A30"/>
    <w:rsid w:val="003E4000"/>
    <w:rsid w:val="003E408F"/>
    <w:rsid w:val="003E554B"/>
    <w:rsid w:val="003E55F3"/>
    <w:rsid w:val="003E5A6A"/>
    <w:rsid w:val="003E7A19"/>
    <w:rsid w:val="003E7DE4"/>
    <w:rsid w:val="003F1EC1"/>
    <w:rsid w:val="003F2BA1"/>
    <w:rsid w:val="003F2F17"/>
    <w:rsid w:val="003F4996"/>
    <w:rsid w:val="003F4F1E"/>
    <w:rsid w:val="003F5494"/>
    <w:rsid w:val="003F5604"/>
    <w:rsid w:val="003F56F8"/>
    <w:rsid w:val="003F66EC"/>
    <w:rsid w:val="003F7A89"/>
    <w:rsid w:val="00401D31"/>
    <w:rsid w:val="00405000"/>
    <w:rsid w:val="00407191"/>
    <w:rsid w:val="00407F60"/>
    <w:rsid w:val="00410B15"/>
    <w:rsid w:val="004113E0"/>
    <w:rsid w:val="0041214E"/>
    <w:rsid w:val="004134B7"/>
    <w:rsid w:val="00413A84"/>
    <w:rsid w:val="0041481A"/>
    <w:rsid w:val="00416B99"/>
    <w:rsid w:val="00423B91"/>
    <w:rsid w:val="00424F5E"/>
    <w:rsid w:val="00425102"/>
    <w:rsid w:val="004252CD"/>
    <w:rsid w:val="004253FC"/>
    <w:rsid w:val="0042714C"/>
    <w:rsid w:val="00430086"/>
    <w:rsid w:val="00431379"/>
    <w:rsid w:val="00433E3E"/>
    <w:rsid w:val="004346F7"/>
    <w:rsid w:val="00436D2C"/>
    <w:rsid w:val="004372B6"/>
    <w:rsid w:val="00437353"/>
    <w:rsid w:val="0043738A"/>
    <w:rsid w:val="004435C2"/>
    <w:rsid w:val="00443D3F"/>
    <w:rsid w:val="0044413D"/>
    <w:rsid w:val="004458C2"/>
    <w:rsid w:val="00447B12"/>
    <w:rsid w:val="004503C2"/>
    <w:rsid w:val="004505DF"/>
    <w:rsid w:val="00450631"/>
    <w:rsid w:val="00450983"/>
    <w:rsid w:val="00451139"/>
    <w:rsid w:val="00452A11"/>
    <w:rsid w:val="00453B53"/>
    <w:rsid w:val="00455656"/>
    <w:rsid w:val="0046126D"/>
    <w:rsid w:val="00462840"/>
    <w:rsid w:val="00463080"/>
    <w:rsid w:val="00467131"/>
    <w:rsid w:val="00467AD4"/>
    <w:rsid w:val="004703F3"/>
    <w:rsid w:val="00471FE4"/>
    <w:rsid w:val="004735A1"/>
    <w:rsid w:val="00473D2A"/>
    <w:rsid w:val="004741F1"/>
    <w:rsid w:val="00474425"/>
    <w:rsid w:val="004756D5"/>
    <w:rsid w:val="004806A0"/>
    <w:rsid w:val="00481A26"/>
    <w:rsid w:val="00481CA1"/>
    <w:rsid w:val="0048592A"/>
    <w:rsid w:val="0049142A"/>
    <w:rsid w:val="00492124"/>
    <w:rsid w:val="004927F0"/>
    <w:rsid w:val="004938FF"/>
    <w:rsid w:val="004943B3"/>
    <w:rsid w:val="00494A17"/>
    <w:rsid w:val="00495A3A"/>
    <w:rsid w:val="0049749D"/>
    <w:rsid w:val="004A06A0"/>
    <w:rsid w:val="004A08CE"/>
    <w:rsid w:val="004A094C"/>
    <w:rsid w:val="004A1F1B"/>
    <w:rsid w:val="004A1F3D"/>
    <w:rsid w:val="004A32BA"/>
    <w:rsid w:val="004A3B49"/>
    <w:rsid w:val="004A4CE8"/>
    <w:rsid w:val="004A6E9D"/>
    <w:rsid w:val="004B072F"/>
    <w:rsid w:val="004B19BC"/>
    <w:rsid w:val="004B2558"/>
    <w:rsid w:val="004B382D"/>
    <w:rsid w:val="004B3E66"/>
    <w:rsid w:val="004B5D6D"/>
    <w:rsid w:val="004B5E0C"/>
    <w:rsid w:val="004B64B7"/>
    <w:rsid w:val="004B6605"/>
    <w:rsid w:val="004C0EF1"/>
    <w:rsid w:val="004C14B4"/>
    <w:rsid w:val="004C17BE"/>
    <w:rsid w:val="004C1A3F"/>
    <w:rsid w:val="004C2265"/>
    <w:rsid w:val="004C2305"/>
    <w:rsid w:val="004C23AB"/>
    <w:rsid w:val="004C290B"/>
    <w:rsid w:val="004C4711"/>
    <w:rsid w:val="004D14EF"/>
    <w:rsid w:val="004D16FA"/>
    <w:rsid w:val="004D1C2E"/>
    <w:rsid w:val="004D2BC8"/>
    <w:rsid w:val="004D3103"/>
    <w:rsid w:val="004D3945"/>
    <w:rsid w:val="004D488E"/>
    <w:rsid w:val="004D4C76"/>
    <w:rsid w:val="004D5C1B"/>
    <w:rsid w:val="004E0EA8"/>
    <w:rsid w:val="004E1D8D"/>
    <w:rsid w:val="004E676D"/>
    <w:rsid w:val="004E72C8"/>
    <w:rsid w:val="004F1F89"/>
    <w:rsid w:val="004F29C3"/>
    <w:rsid w:val="004F2A66"/>
    <w:rsid w:val="004F323B"/>
    <w:rsid w:val="004F3DDF"/>
    <w:rsid w:val="004F487E"/>
    <w:rsid w:val="004F757E"/>
    <w:rsid w:val="005001BD"/>
    <w:rsid w:val="00500604"/>
    <w:rsid w:val="00500B68"/>
    <w:rsid w:val="0050216A"/>
    <w:rsid w:val="00502199"/>
    <w:rsid w:val="00502228"/>
    <w:rsid w:val="00505965"/>
    <w:rsid w:val="00505F4B"/>
    <w:rsid w:val="00506330"/>
    <w:rsid w:val="00506822"/>
    <w:rsid w:val="0050735F"/>
    <w:rsid w:val="00510D2C"/>
    <w:rsid w:val="0051166B"/>
    <w:rsid w:val="005142C0"/>
    <w:rsid w:val="00515DCC"/>
    <w:rsid w:val="00516500"/>
    <w:rsid w:val="00517072"/>
    <w:rsid w:val="005172DD"/>
    <w:rsid w:val="00520026"/>
    <w:rsid w:val="005211D8"/>
    <w:rsid w:val="00522E3F"/>
    <w:rsid w:val="00525410"/>
    <w:rsid w:val="0052780B"/>
    <w:rsid w:val="0052787C"/>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52C"/>
    <w:rsid w:val="005439A3"/>
    <w:rsid w:val="00543FFD"/>
    <w:rsid w:val="00544AFA"/>
    <w:rsid w:val="00545437"/>
    <w:rsid w:val="00545E0A"/>
    <w:rsid w:val="0054632E"/>
    <w:rsid w:val="00546495"/>
    <w:rsid w:val="00546A1D"/>
    <w:rsid w:val="00546B6A"/>
    <w:rsid w:val="00547594"/>
    <w:rsid w:val="00551132"/>
    <w:rsid w:val="00552496"/>
    <w:rsid w:val="00554028"/>
    <w:rsid w:val="00554123"/>
    <w:rsid w:val="005542B2"/>
    <w:rsid w:val="00554A7F"/>
    <w:rsid w:val="00555FB4"/>
    <w:rsid w:val="005574CF"/>
    <w:rsid w:val="00562CD7"/>
    <w:rsid w:val="00563F9D"/>
    <w:rsid w:val="00564590"/>
    <w:rsid w:val="00565824"/>
    <w:rsid w:val="00566228"/>
    <w:rsid w:val="00566620"/>
    <w:rsid w:val="00567723"/>
    <w:rsid w:val="00572E67"/>
    <w:rsid w:val="00573449"/>
    <w:rsid w:val="0057464D"/>
    <w:rsid w:val="00576077"/>
    <w:rsid w:val="00576238"/>
    <w:rsid w:val="005770B0"/>
    <w:rsid w:val="005776CC"/>
    <w:rsid w:val="00577F53"/>
    <w:rsid w:val="00580177"/>
    <w:rsid w:val="005808BE"/>
    <w:rsid w:val="00581921"/>
    <w:rsid w:val="00581D5B"/>
    <w:rsid w:val="00581FFD"/>
    <w:rsid w:val="00583C6E"/>
    <w:rsid w:val="0058458F"/>
    <w:rsid w:val="00590858"/>
    <w:rsid w:val="00590D63"/>
    <w:rsid w:val="00591182"/>
    <w:rsid w:val="00593E83"/>
    <w:rsid w:val="00594168"/>
    <w:rsid w:val="00595F43"/>
    <w:rsid w:val="0059757E"/>
    <w:rsid w:val="005975A9"/>
    <w:rsid w:val="00597F1E"/>
    <w:rsid w:val="005A0E67"/>
    <w:rsid w:val="005A126E"/>
    <w:rsid w:val="005A14F3"/>
    <w:rsid w:val="005A27B6"/>
    <w:rsid w:val="005A33CA"/>
    <w:rsid w:val="005A3E7B"/>
    <w:rsid w:val="005A40A8"/>
    <w:rsid w:val="005A4193"/>
    <w:rsid w:val="005A4666"/>
    <w:rsid w:val="005A4F5A"/>
    <w:rsid w:val="005A68AC"/>
    <w:rsid w:val="005B11B6"/>
    <w:rsid w:val="005B11F9"/>
    <w:rsid w:val="005B1E50"/>
    <w:rsid w:val="005B2CC6"/>
    <w:rsid w:val="005B72D2"/>
    <w:rsid w:val="005B7724"/>
    <w:rsid w:val="005C02C1"/>
    <w:rsid w:val="005C1B51"/>
    <w:rsid w:val="005C294D"/>
    <w:rsid w:val="005C2A2C"/>
    <w:rsid w:val="005C319E"/>
    <w:rsid w:val="005C648B"/>
    <w:rsid w:val="005C67AD"/>
    <w:rsid w:val="005C7E2C"/>
    <w:rsid w:val="005C7F7A"/>
    <w:rsid w:val="005D3167"/>
    <w:rsid w:val="005D3356"/>
    <w:rsid w:val="005D549E"/>
    <w:rsid w:val="005D6322"/>
    <w:rsid w:val="005D6966"/>
    <w:rsid w:val="005D7EE4"/>
    <w:rsid w:val="005E0152"/>
    <w:rsid w:val="005E0D1E"/>
    <w:rsid w:val="005E18E0"/>
    <w:rsid w:val="005E190C"/>
    <w:rsid w:val="005E24DF"/>
    <w:rsid w:val="005E2B2B"/>
    <w:rsid w:val="005E393F"/>
    <w:rsid w:val="005E3F4B"/>
    <w:rsid w:val="005E4ED0"/>
    <w:rsid w:val="005E558C"/>
    <w:rsid w:val="005E6147"/>
    <w:rsid w:val="005E6217"/>
    <w:rsid w:val="005E6C53"/>
    <w:rsid w:val="005F0C1E"/>
    <w:rsid w:val="005F342C"/>
    <w:rsid w:val="005F4330"/>
    <w:rsid w:val="005F5316"/>
    <w:rsid w:val="005F5C80"/>
    <w:rsid w:val="005F60E9"/>
    <w:rsid w:val="005F7041"/>
    <w:rsid w:val="005F78C4"/>
    <w:rsid w:val="006008D0"/>
    <w:rsid w:val="00600EC1"/>
    <w:rsid w:val="00602990"/>
    <w:rsid w:val="00603D85"/>
    <w:rsid w:val="006053B7"/>
    <w:rsid w:val="006130BD"/>
    <w:rsid w:val="006151AA"/>
    <w:rsid w:val="006152ED"/>
    <w:rsid w:val="006157AB"/>
    <w:rsid w:val="006158FD"/>
    <w:rsid w:val="00617EB7"/>
    <w:rsid w:val="00621297"/>
    <w:rsid w:val="006221A8"/>
    <w:rsid w:val="00622D7D"/>
    <w:rsid w:val="00630709"/>
    <w:rsid w:val="006307E4"/>
    <w:rsid w:val="0063082F"/>
    <w:rsid w:val="00632C7E"/>
    <w:rsid w:val="00633AFD"/>
    <w:rsid w:val="0063505F"/>
    <w:rsid w:val="00635CD5"/>
    <w:rsid w:val="00637EF0"/>
    <w:rsid w:val="00640707"/>
    <w:rsid w:val="00640D89"/>
    <w:rsid w:val="00643A19"/>
    <w:rsid w:val="006442C4"/>
    <w:rsid w:val="00645380"/>
    <w:rsid w:val="00646958"/>
    <w:rsid w:val="00646B69"/>
    <w:rsid w:val="006504FA"/>
    <w:rsid w:val="0065112D"/>
    <w:rsid w:val="006515AA"/>
    <w:rsid w:val="00653B7E"/>
    <w:rsid w:val="006542C8"/>
    <w:rsid w:val="0065444F"/>
    <w:rsid w:val="0065606B"/>
    <w:rsid w:val="00660ADB"/>
    <w:rsid w:val="00661519"/>
    <w:rsid w:val="006618BA"/>
    <w:rsid w:val="00661CD4"/>
    <w:rsid w:val="00662592"/>
    <w:rsid w:val="0066283D"/>
    <w:rsid w:val="006634A9"/>
    <w:rsid w:val="0066484B"/>
    <w:rsid w:val="00665E06"/>
    <w:rsid w:val="00667EB1"/>
    <w:rsid w:val="00671160"/>
    <w:rsid w:val="00671E13"/>
    <w:rsid w:val="00673BC4"/>
    <w:rsid w:val="00674636"/>
    <w:rsid w:val="00675E09"/>
    <w:rsid w:val="00680BB0"/>
    <w:rsid w:val="00680D61"/>
    <w:rsid w:val="00681C9D"/>
    <w:rsid w:val="00682DE1"/>
    <w:rsid w:val="00682E3C"/>
    <w:rsid w:val="00684609"/>
    <w:rsid w:val="00684C95"/>
    <w:rsid w:val="006852D9"/>
    <w:rsid w:val="0068705A"/>
    <w:rsid w:val="006874C6"/>
    <w:rsid w:val="006938F0"/>
    <w:rsid w:val="00693F78"/>
    <w:rsid w:val="006946B3"/>
    <w:rsid w:val="00696DED"/>
    <w:rsid w:val="006A0343"/>
    <w:rsid w:val="006A069F"/>
    <w:rsid w:val="006A0744"/>
    <w:rsid w:val="006A1535"/>
    <w:rsid w:val="006A189A"/>
    <w:rsid w:val="006A1E47"/>
    <w:rsid w:val="006A34D8"/>
    <w:rsid w:val="006A3725"/>
    <w:rsid w:val="006A3ED9"/>
    <w:rsid w:val="006A436D"/>
    <w:rsid w:val="006A5A73"/>
    <w:rsid w:val="006A5B97"/>
    <w:rsid w:val="006B0320"/>
    <w:rsid w:val="006B152D"/>
    <w:rsid w:val="006B19DC"/>
    <w:rsid w:val="006B306B"/>
    <w:rsid w:val="006B30F0"/>
    <w:rsid w:val="006B43B3"/>
    <w:rsid w:val="006B4539"/>
    <w:rsid w:val="006B4D13"/>
    <w:rsid w:val="006B5202"/>
    <w:rsid w:val="006B5F32"/>
    <w:rsid w:val="006B6A41"/>
    <w:rsid w:val="006B7811"/>
    <w:rsid w:val="006C0FE6"/>
    <w:rsid w:val="006C251E"/>
    <w:rsid w:val="006C2CA7"/>
    <w:rsid w:val="006C3AB3"/>
    <w:rsid w:val="006C3C27"/>
    <w:rsid w:val="006C4F7C"/>
    <w:rsid w:val="006C6084"/>
    <w:rsid w:val="006C652A"/>
    <w:rsid w:val="006C666F"/>
    <w:rsid w:val="006D4802"/>
    <w:rsid w:val="006D593D"/>
    <w:rsid w:val="006D5EF8"/>
    <w:rsid w:val="006D7301"/>
    <w:rsid w:val="006E194A"/>
    <w:rsid w:val="006E1996"/>
    <w:rsid w:val="006E2673"/>
    <w:rsid w:val="006E2C11"/>
    <w:rsid w:val="006E3805"/>
    <w:rsid w:val="006E3DEC"/>
    <w:rsid w:val="006E546D"/>
    <w:rsid w:val="006E6284"/>
    <w:rsid w:val="006E7CA9"/>
    <w:rsid w:val="006F0DEE"/>
    <w:rsid w:val="006F17AA"/>
    <w:rsid w:val="006F2F02"/>
    <w:rsid w:val="006F4146"/>
    <w:rsid w:val="006F6C93"/>
    <w:rsid w:val="0070025D"/>
    <w:rsid w:val="00701A58"/>
    <w:rsid w:val="007033F0"/>
    <w:rsid w:val="0070461B"/>
    <w:rsid w:val="00704945"/>
    <w:rsid w:val="00706473"/>
    <w:rsid w:val="00706B91"/>
    <w:rsid w:val="00706BF3"/>
    <w:rsid w:val="0070737A"/>
    <w:rsid w:val="00707C17"/>
    <w:rsid w:val="00710DA4"/>
    <w:rsid w:val="00711082"/>
    <w:rsid w:val="00712E8B"/>
    <w:rsid w:val="00716269"/>
    <w:rsid w:val="00717FFB"/>
    <w:rsid w:val="007209DA"/>
    <w:rsid w:val="0072171A"/>
    <w:rsid w:val="007220C2"/>
    <w:rsid w:val="00724B0D"/>
    <w:rsid w:val="00724C2A"/>
    <w:rsid w:val="0072518F"/>
    <w:rsid w:val="007267D1"/>
    <w:rsid w:val="00730164"/>
    <w:rsid w:val="0073083A"/>
    <w:rsid w:val="00732B72"/>
    <w:rsid w:val="00732E66"/>
    <w:rsid w:val="00734038"/>
    <w:rsid w:val="007341B3"/>
    <w:rsid w:val="00734907"/>
    <w:rsid w:val="00740A21"/>
    <w:rsid w:val="007424DC"/>
    <w:rsid w:val="007434D2"/>
    <w:rsid w:val="00744760"/>
    <w:rsid w:val="00746104"/>
    <w:rsid w:val="00746540"/>
    <w:rsid w:val="00751F13"/>
    <w:rsid w:val="00753072"/>
    <w:rsid w:val="0075476D"/>
    <w:rsid w:val="00757532"/>
    <w:rsid w:val="007628C9"/>
    <w:rsid w:val="007632F6"/>
    <w:rsid w:val="007676CB"/>
    <w:rsid w:val="00770608"/>
    <w:rsid w:val="00772142"/>
    <w:rsid w:val="00772A88"/>
    <w:rsid w:val="00773791"/>
    <w:rsid w:val="00773B6D"/>
    <w:rsid w:val="00777EA0"/>
    <w:rsid w:val="00780113"/>
    <w:rsid w:val="00780821"/>
    <w:rsid w:val="00781733"/>
    <w:rsid w:val="0078214C"/>
    <w:rsid w:val="00783DC1"/>
    <w:rsid w:val="00786263"/>
    <w:rsid w:val="0078676F"/>
    <w:rsid w:val="00786C1D"/>
    <w:rsid w:val="0078792A"/>
    <w:rsid w:val="0079081A"/>
    <w:rsid w:val="00791705"/>
    <w:rsid w:val="00791729"/>
    <w:rsid w:val="007918ED"/>
    <w:rsid w:val="00791AD5"/>
    <w:rsid w:val="00794AAC"/>
    <w:rsid w:val="00794ACE"/>
    <w:rsid w:val="00797011"/>
    <w:rsid w:val="007973A6"/>
    <w:rsid w:val="00797E20"/>
    <w:rsid w:val="007A1234"/>
    <w:rsid w:val="007A1A4F"/>
    <w:rsid w:val="007A20E3"/>
    <w:rsid w:val="007A26AA"/>
    <w:rsid w:val="007A2A78"/>
    <w:rsid w:val="007A2CEE"/>
    <w:rsid w:val="007A350B"/>
    <w:rsid w:val="007A462B"/>
    <w:rsid w:val="007A554C"/>
    <w:rsid w:val="007B132F"/>
    <w:rsid w:val="007B2415"/>
    <w:rsid w:val="007B2B37"/>
    <w:rsid w:val="007B3175"/>
    <w:rsid w:val="007B46D5"/>
    <w:rsid w:val="007B55D5"/>
    <w:rsid w:val="007B59CB"/>
    <w:rsid w:val="007B7898"/>
    <w:rsid w:val="007C08B6"/>
    <w:rsid w:val="007C0DA0"/>
    <w:rsid w:val="007C2122"/>
    <w:rsid w:val="007C27C3"/>
    <w:rsid w:val="007C4D4E"/>
    <w:rsid w:val="007C4ECE"/>
    <w:rsid w:val="007C5F27"/>
    <w:rsid w:val="007C691A"/>
    <w:rsid w:val="007C70EF"/>
    <w:rsid w:val="007C74C6"/>
    <w:rsid w:val="007C7A18"/>
    <w:rsid w:val="007D0126"/>
    <w:rsid w:val="007D31EF"/>
    <w:rsid w:val="007D42FC"/>
    <w:rsid w:val="007D728E"/>
    <w:rsid w:val="007E0648"/>
    <w:rsid w:val="007E1B69"/>
    <w:rsid w:val="007E1C05"/>
    <w:rsid w:val="007E435B"/>
    <w:rsid w:val="007E4DA4"/>
    <w:rsid w:val="007E56E9"/>
    <w:rsid w:val="007E6775"/>
    <w:rsid w:val="007E692C"/>
    <w:rsid w:val="007E7B31"/>
    <w:rsid w:val="007F03E7"/>
    <w:rsid w:val="007F0DC8"/>
    <w:rsid w:val="007F129A"/>
    <w:rsid w:val="007F3751"/>
    <w:rsid w:val="007F5330"/>
    <w:rsid w:val="007F5892"/>
    <w:rsid w:val="007F7251"/>
    <w:rsid w:val="0080199C"/>
    <w:rsid w:val="00801A4A"/>
    <w:rsid w:val="00803C94"/>
    <w:rsid w:val="00804015"/>
    <w:rsid w:val="00811950"/>
    <w:rsid w:val="00813F2C"/>
    <w:rsid w:val="00814777"/>
    <w:rsid w:val="00815475"/>
    <w:rsid w:val="00816ABE"/>
    <w:rsid w:val="0081753F"/>
    <w:rsid w:val="008175FC"/>
    <w:rsid w:val="00821C6F"/>
    <w:rsid w:val="00821CE1"/>
    <w:rsid w:val="00821D05"/>
    <w:rsid w:val="00821DD2"/>
    <w:rsid w:val="00821FAB"/>
    <w:rsid w:val="00822F2C"/>
    <w:rsid w:val="0082350E"/>
    <w:rsid w:val="008266A7"/>
    <w:rsid w:val="008323E1"/>
    <w:rsid w:val="00832B9D"/>
    <w:rsid w:val="008342E6"/>
    <w:rsid w:val="00835DE5"/>
    <w:rsid w:val="0083601C"/>
    <w:rsid w:val="0084035F"/>
    <w:rsid w:val="00840671"/>
    <w:rsid w:val="008419ED"/>
    <w:rsid w:val="00841CAD"/>
    <w:rsid w:val="008432E6"/>
    <w:rsid w:val="00852B82"/>
    <w:rsid w:val="00853808"/>
    <w:rsid w:val="00853FA4"/>
    <w:rsid w:val="008557A5"/>
    <w:rsid w:val="00857087"/>
    <w:rsid w:val="0085711A"/>
    <w:rsid w:val="008572EE"/>
    <w:rsid w:val="0086010C"/>
    <w:rsid w:val="0086081E"/>
    <w:rsid w:val="008619A5"/>
    <w:rsid w:val="0086299D"/>
    <w:rsid w:val="00863EAE"/>
    <w:rsid w:val="00864F09"/>
    <w:rsid w:val="00864FB0"/>
    <w:rsid w:val="008666AD"/>
    <w:rsid w:val="00870EDC"/>
    <w:rsid w:val="0087146E"/>
    <w:rsid w:val="00871898"/>
    <w:rsid w:val="00875040"/>
    <w:rsid w:val="008751B8"/>
    <w:rsid w:val="00881B28"/>
    <w:rsid w:val="008826B9"/>
    <w:rsid w:val="00883783"/>
    <w:rsid w:val="00883AAB"/>
    <w:rsid w:val="00883D49"/>
    <w:rsid w:val="00886380"/>
    <w:rsid w:val="00890A92"/>
    <w:rsid w:val="00890BE9"/>
    <w:rsid w:val="00890C73"/>
    <w:rsid w:val="00890DD4"/>
    <w:rsid w:val="00891B50"/>
    <w:rsid w:val="008961DF"/>
    <w:rsid w:val="008974BF"/>
    <w:rsid w:val="008A03AF"/>
    <w:rsid w:val="008A0A0B"/>
    <w:rsid w:val="008A0FDE"/>
    <w:rsid w:val="008A2808"/>
    <w:rsid w:val="008A2A11"/>
    <w:rsid w:val="008A2F35"/>
    <w:rsid w:val="008A3512"/>
    <w:rsid w:val="008A36AB"/>
    <w:rsid w:val="008A37F8"/>
    <w:rsid w:val="008A6156"/>
    <w:rsid w:val="008A629C"/>
    <w:rsid w:val="008A688C"/>
    <w:rsid w:val="008A798C"/>
    <w:rsid w:val="008B0257"/>
    <w:rsid w:val="008B095F"/>
    <w:rsid w:val="008B33CD"/>
    <w:rsid w:val="008B342B"/>
    <w:rsid w:val="008B39F0"/>
    <w:rsid w:val="008B5FDA"/>
    <w:rsid w:val="008B6D32"/>
    <w:rsid w:val="008C0090"/>
    <w:rsid w:val="008C0A63"/>
    <w:rsid w:val="008C13F3"/>
    <w:rsid w:val="008C1705"/>
    <w:rsid w:val="008C2991"/>
    <w:rsid w:val="008C38CD"/>
    <w:rsid w:val="008C4679"/>
    <w:rsid w:val="008D0225"/>
    <w:rsid w:val="008D08C6"/>
    <w:rsid w:val="008D265F"/>
    <w:rsid w:val="008D2DBB"/>
    <w:rsid w:val="008D3217"/>
    <w:rsid w:val="008D464D"/>
    <w:rsid w:val="008D46E7"/>
    <w:rsid w:val="008D4D19"/>
    <w:rsid w:val="008D557B"/>
    <w:rsid w:val="008D5789"/>
    <w:rsid w:val="008D68E0"/>
    <w:rsid w:val="008E03A4"/>
    <w:rsid w:val="008E0CB8"/>
    <w:rsid w:val="008E2584"/>
    <w:rsid w:val="008E40D1"/>
    <w:rsid w:val="008E4692"/>
    <w:rsid w:val="008E501C"/>
    <w:rsid w:val="008E6D7E"/>
    <w:rsid w:val="008F1130"/>
    <w:rsid w:val="008F191F"/>
    <w:rsid w:val="008F2345"/>
    <w:rsid w:val="008F2C48"/>
    <w:rsid w:val="008F3593"/>
    <w:rsid w:val="008F6166"/>
    <w:rsid w:val="008F686F"/>
    <w:rsid w:val="0090036C"/>
    <w:rsid w:val="00901DCC"/>
    <w:rsid w:val="00901EC7"/>
    <w:rsid w:val="00902087"/>
    <w:rsid w:val="009030C6"/>
    <w:rsid w:val="0090578F"/>
    <w:rsid w:val="00907896"/>
    <w:rsid w:val="009106C4"/>
    <w:rsid w:val="00912C0C"/>
    <w:rsid w:val="009131BA"/>
    <w:rsid w:val="00914985"/>
    <w:rsid w:val="00914DDF"/>
    <w:rsid w:val="00914F13"/>
    <w:rsid w:val="00915D48"/>
    <w:rsid w:val="009178E4"/>
    <w:rsid w:val="00920B24"/>
    <w:rsid w:val="0092164A"/>
    <w:rsid w:val="00922C24"/>
    <w:rsid w:val="009262BB"/>
    <w:rsid w:val="0092750D"/>
    <w:rsid w:val="00927935"/>
    <w:rsid w:val="00927B45"/>
    <w:rsid w:val="00927BDC"/>
    <w:rsid w:val="00931EBF"/>
    <w:rsid w:val="009330C7"/>
    <w:rsid w:val="00933C77"/>
    <w:rsid w:val="00934454"/>
    <w:rsid w:val="00935AB5"/>
    <w:rsid w:val="00935C61"/>
    <w:rsid w:val="009362F6"/>
    <w:rsid w:val="00936AD5"/>
    <w:rsid w:val="00936E9A"/>
    <w:rsid w:val="00941523"/>
    <w:rsid w:val="0094168B"/>
    <w:rsid w:val="00941960"/>
    <w:rsid w:val="00942AF9"/>
    <w:rsid w:val="0094304A"/>
    <w:rsid w:val="00943B56"/>
    <w:rsid w:val="00944A41"/>
    <w:rsid w:val="00946233"/>
    <w:rsid w:val="009465EA"/>
    <w:rsid w:val="00946D0C"/>
    <w:rsid w:val="009479FE"/>
    <w:rsid w:val="00950255"/>
    <w:rsid w:val="009524D9"/>
    <w:rsid w:val="00952F3B"/>
    <w:rsid w:val="009550CE"/>
    <w:rsid w:val="00957D20"/>
    <w:rsid w:val="00960306"/>
    <w:rsid w:val="00960605"/>
    <w:rsid w:val="0096202A"/>
    <w:rsid w:val="00963124"/>
    <w:rsid w:val="009632F5"/>
    <w:rsid w:val="00963D02"/>
    <w:rsid w:val="0096435D"/>
    <w:rsid w:val="009659CD"/>
    <w:rsid w:val="00965A9C"/>
    <w:rsid w:val="0096623C"/>
    <w:rsid w:val="0096693B"/>
    <w:rsid w:val="00966E57"/>
    <w:rsid w:val="00970644"/>
    <w:rsid w:val="0097121A"/>
    <w:rsid w:val="009725B4"/>
    <w:rsid w:val="00974D58"/>
    <w:rsid w:val="00974E88"/>
    <w:rsid w:val="009758FD"/>
    <w:rsid w:val="00976C7D"/>
    <w:rsid w:val="009772C7"/>
    <w:rsid w:val="00977DB8"/>
    <w:rsid w:val="009801B6"/>
    <w:rsid w:val="0098123B"/>
    <w:rsid w:val="0098185C"/>
    <w:rsid w:val="00982061"/>
    <w:rsid w:val="00982262"/>
    <w:rsid w:val="00982A32"/>
    <w:rsid w:val="009842C9"/>
    <w:rsid w:val="00984620"/>
    <w:rsid w:val="009853E7"/>
    <w:rsid w:val="00986510"/>
    <w:rsid w:val="009902C9"/>
    <w:rsid w:val="00991D6E"/>
    <w:rsid w:val="00991ECC"/>
    <w:rsid w:val="00992840"/>
    <w:rsid w:val="00997144"/>
    <w:rsid w:val="009A0C56"/>
    <w:rsid w:val="009A1624"/>
    <w:rsid w:val="009A2478"/>
    <w:rsid w:val="009A2484"/>
    <w:rsid w:val="009A40FF"/>
    <w:rsid w:val="009A4ED6"/>
    <w:rsid w:val="009A581D"/>
    <w:rsid w:val="009A5AE3"/>
    <w:rsid w:val="009A61FE"/>
    <w:rsid w:val="009A6773"/>
    <w:rsid w:val="009A69BA"/>
    <w:rsid w:val="009A7EF1"/>
    <w:rsid w:val="009B16D9"/>
    <w:rsid w:val="009B1DB9"/>
    <w:rsid w:val="009B279E"/>
    <w:rsid w:val="009B49C3"/>
    <w:rsid w:val="009B4EB4"/>
    <w:rsid w:val="009B51EC"/>
    <w:rsid w:val="009B59B3"/>
    <w:rsid w:val="009B6A79"/>
    <w:rsid w:val="009B6BCE"/>
    <w:rsid w:val="009B6C60"/>
    <w:rsid w:val="009B7BC7"/>
    <w:rsid w:val="009C10CD"/>
    <w:rsid w:val="009C11D0"/>
    <w:rsid w:val="009C13AB"/>
    <w:rsid w:val="009C28F3"/>
    <w:rsid w:val="009C2C59"/>
    <w:rsid w:val="009C3D9C"/>
    <w:rsid w:val="009C42A8"/>
    <w:rsid w:val="009C5E8F"/>
    <w:rsid w:val="009D1024"/>
    <w:rsid w:val="009D1A1B"/>
    <w:rsid w:val="009D28B0"/>
    <w:rsid w:val="009D2E9F"/>
    <w:rsid w:val="009D369A"/>
    <w:rsid w:val="009D36F7"/>
    <w:rsid w:val="009D5E3C"/>
    <w:rsid w:val="009D5EFA"/>
    <w:rsid w:val="009D7E05"/>
    <w:rsid w:val="009E04A5"/>
    <w:rsid w:val="009E1125"/>
    <w:rsid w:val="009E265A"/>
    <w:rsid w:val="009E3962"/>
    <w:rsid w:val="009E3D44"/>
    <w:rsid w:val="009E41AC"/>
    <w:rsid w:val="009E49D2"/>
    <w:rsid w:val="009E5108"/>
    <w:rsid w:val="009E5BB5"/>
    <w:rsid w:val="009E5D15"/>
    <w:rsid w:val="009E6E4D"/>
    <w:rsid w:val="009F0383"/>
    <w:rsid w:val="009F05BF"/>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49ED"/>
    <w:rsid w:val="00A054F3"/>
    <w:rsid w:val="00A056D2"/>
    <w:rsid w:val="00A058D0"/>
    <w:rsid w:val="00A07CA3"/>
    <w:rsid w:val="00A114CD"/>
    <w:rsid w:val="00A11E77"/>
    <w:rsid w:val="00A14CC0"/>
    <w:rsid w:val="00A1534D"/>
    <w:rsid w:val="00A17650"/>
    <w:rsid w:val="00A22860"/>
    <w:rsid w:val="00A23830"/>
    <w:rsid w:val="00A23942"/>
    <w:rsid w:val="00A255A5"/>
    <w:rsid w:val="00A25DAB"/>
    <w:rsid w:val="00A2666B"/>
    <w:rsid w:val="00A27E05"/>
    <w:rsid w:val="00A27FED"/>
    <w:rsid w:val="00A34640"/>
    <w:rsid w:val="00A37B8C"/>
    <w:rsid w:val="00A41372"/>
    <w:rsid w:val="00A42D8A"/>
    <w:rsid w:val="00A43514"/>
    <w:rsid w:val="00A45183"/>
    <w:rsid w:val="00A45653"/>
    <w:rsid w:val="00A457D0"/>
    <w:rsid w:val="00A466C5"/>
    <w:rsid w:val="00A4709A"/>
    <w:rsid w:val="00A47341"/>
    <w:rsid w:val="00A5072F"/>
    <w:rsid w:val="00A513B2"/>
    <w:rsid w:val="00A540D0"/>
    <w:rsid w:val="00A543F2"/>
    <w:rsid w:val="00A5527B"/>
    <w:rsid w:val="00A55850"/>
    <w:rsid w:val="00A55AD7"/>
    <w:rsid w:val="00A55C27"/>
    <w:rsid w:val="00A56072"/>
    <w:rsid w:val="00A56212"/>
    <w:rsid w:val="00A563D2"/>
    <w:rsid w:val="00A56BE8"/>
    <w:rsid w:val="00A60972"/>
    <w:rsid w:val="00A61EFE"/>
    <w:rsid w:val="00A63854"/>
    <w:rsid w:val="00A6466B"/>
    <w:rsid w:val="00A650BC"/>
    <w:rsid w:val="00A65E14"/>
    <w:rsid w:val="00A66B2C"/>
    <w:rsid w:val="00A706AC"/>
    <w:rsid w:val="00A736C2"/>
    <w:rsid w:val="00A744C6"/>
    <w:rsid w:val="00A75CEF"/>
    <w:rsid w:val="00A76307"/>
    <w:rsid w:val="00A777EC"/>
    <w:rsid w:val="00A80B76"/>
    <w:rsid w:val="00A8122C"/>
    <w:rsid w:val="00A825BB"/>
    <w:rsid w:val="00A82E38"/>
    <w:rsid w:val="00A83536"/>
    <w:rsid w:val="00A83E67"/>
    <w:rsid w:val="00A84E1B"/>
    <w:rsid w:val="00A940B1"/>
    <w:rsid w:val="00A94CA6"/>
    <w:rsid w:val="00A95C38"/>
    <w:rsid w:val="00A9636D"/>
    <w:rsid w:val="00A96FA2"/>
    <w:rsid w:val="00AA0AFA"/>
    <w:rsid w:val="00AA1348"/>
    <w:rsid w:val="00AA38E3"/>
    <w:rsid w:val="00AA4865"/>
    <w:rsid w:val="00AA4AAB"/>
    <w:rsid w:val="00AB0313"/>
    <w:rsid w:val="00AB50BA"/>
    <w:rsid w:val="00AB5CD6"/>
    <w:rsid w:val="00AC009A"/>
    <w:rsid w:val="00AC048A"/>
    <w:rsid w:val="00AC080F"/>
    <w:rsid w:val="00AC095A"/>
    <w:rsid w:val="00AC1E3C"/>
    <w:rsid w:val="00AC2EBA"/>
    <w:rsid w:val="00AC2FB8"/>
    <w:rsid w:val="00AC3908"/>
    <w:rsid w:val="00AC3B3F"/>
    <w:rsid w:val="00AC46EC"/>
    <w:rsid w:val="00AC4B64"/>
    <w:rsid w:val="00AC6A08"/>
    <w:rsid w:val="00AC7B2E"/>
    <w:rsid w:val="00AD1024"/>
    <w:rsid w:val="00AD3CCB"/>
    <w:rsid w:val="00AD5F0A"/>
    <w:rsid w:val="00AD6590"/>
    <w:rsid w:val="00AD67BF"/>
    <w:rsid w:val="00AD72C1"/>
    <w:rsid w:val="00AD7353"/>
    <w:rsid w:val="00AD77F8"/>
    <w:rsid w:val="00AD7835"/>
    <w:rsid w:val="00AE125C"/>
    <w:rsid w:val="00AE2069"/>
    <w:rsid w:val="00AE2FC3"/>
    <w:rsid w:val="00AE4E16"/>
    <w:rsid w:val="00AE54D9"/>
    <w:rsid w:val="00AE61FB"/>
    <w:rsid w:val="00AE62B2"/>
    <w:rsid w:val="00AE69D3"/>
    <w:rsid w:val="00AF068F"/>
    <w:rsid w:val="00AF2B41"/>
    <w:rsid w:val="00AF3CD5"/>
    <w:rsid w:val="00AF45E7"/>
    <w:rsid w:val="00AF6CBE"/>
    <w:rsid w:val="00AF78F3"/>
    <w:rsid w:val="00AF7A5B"/>
    <w:rsid w:val="00B00854"/>
    <w:rsid w:val="00B00A1D"/>
    <w:rsid w:val="00B018EF"/>
    <w:rsid w:val="00B0207C"/>
    <w:rsid w:val="00B02284"/>
    <w:rsid w:val="00B03DA2"/>
    <w:rsid w:val="00B04B79"/>
    <w:rsid w:val="00B05AB2"/>
    <w:rsid w:val="00B0689C"/>
    <w:rsid w:val="00B06995"/>
    <w:rsid w:val="00B11A85"/>
    <w:rsid w:val="00B16810"/>
    <w:rsid w:val="00B178E9"/>
    <w:rsid w:val="00B17EAD"/>
    <w:rsid w:val="00B21323"/>
    <w:rsid w:val="00B21D46"/>
    <w:rsid w:val="00B21F24"/>
    <w:rsid w:val="00B226C1"/>
    <w:rsid w:val="00B25382"/>
    <w:rsid w:val="00B300B5"/>
    <w:rsid w:val="00B34FCA"/>
    <w:rsid w:val="00B3548F"/>
    <w:rsid w:val="00B36AED"/>
    <w:rsid w:val="00B40C56"/>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70D86"/>
    <w:rsid w:val="00B724DC"/>
    <w:rsid w:val="00B735C5"/>
    <w:rsid w:val="00B73C18"/>
    <w:rsid w:val="00B73E42"/>
    <w:rsid w:val="00B760AF"/>
    <w:rsid w:val="00B81941"/>
    <w:rsid w:val="00B81AB3"/>
    <w:rsid w:val="00B827C2"/>
    <w:rsid w:val="00B8695E"/>
    <w:rsid w:val="00B86DFA"/>
    <w:rsid w:val="00B86EBC"/>
    <w:rsid w:val="00B90149"/>
    <w:rsid w:val="00B94651"/>
    <w:rsid w:val="00B956A3"/>
    <w:rsid w:val="00B96BE3"/>
    <w:rsid w:val="00B97691"/>
    <w:rsid w:val="00BA052C"/>
    <w:rsid w:val="00BA17AE"/>
    <w:rsid w:val="00BA2F2F"/>
    <w:rsid w:val="00BA41E3"/>
    <w:rsid w:val="00BA45C7"/>
    <w:rsid w:val="00BA7C46"/>
    <w:rsid w:val="00BB3834"/>
    <w:rsid w:val="00BB4D14"/>
    <w:rsid w:val="00BB6216"/>
    <w:rsid w:val="00BB6346"/>
    <w:rsid w:val="00BB7D4A"/>
    <w:rsid w:val="00BC05E3"/>
    <w:rsid w:val="00BC17D4"/>
    <w:rsid w:val="00BC1F7B"/>
    <w:rsid w:val="00BC2239"/>
    <w:rsid w:val="00BC5624"/>
    <w:rsid w:val="00BD21D8"/>
    <w:rsid w:val="00BD4CCC"/>
    <w:rsid w:val="00BD6BB3"/>
    <w:rsid w:val="00BD7AF2"/>
    <w:rsid w:val="00BE007B"/>
    <w:rsid w:val="00BE08C6"/>
    <w:rsid w:val="00BE1299"/>
    <w:rsid w:val="00BE55E3"/>
    <w:rsid w:val="00BF2195"/>
    <w:rsid w:val="00BF22D0"/>
    <w:rsid w:val="00BF4B01"/>
    <w:rsid w:val="00BF4BC1"/>
    <w:rsid w:val="00BF622A"/>
    <w:rsid w:val="00BF6E56"/>
    <w:rsid w:val="00BF79F3"/>
    <w:rsid w:val="00C009FE"/>
    <w:rsid w:val="00C00D91"/>
    <w:rsid w:val="00C01D36"/>
    <w:rsid w:val="00C02055"/>
    <w:rsid w:val="00C02134"/>
    <w:rsid w:val="00C026B7"/>
    <w:rsid w:val="00C02980"/>
    <w:rsid w:val="00C033E5"/>
    <w:rsid w:val="00C044A8"/>
    <w:rsid w:val="00C06634"/>
    <w:rsid w:val="00C06DDA"/>
    <w:rsid w:val="00C072A3"/>
    <w:rsid w:val="00C07D3F"/>
    <w:rsid w:val="00C119F6"/>
    <w:rsid w:val="00C11B95"/>
    <w:rsid w:val="00C1299B"/>
    <w:rsid w:val="00C133D8"/>
    <w:rsid w:val="00C13591"/>
    <w:rsid w:val="00C135EC"/>
    <w:rsid w:val="00C15352"/>
    <w:rsid w:val="00C15A2A"/>
    <w:rsid w:val="00C16957"/>
    <w:rsid w:val="00C23259"/>
    <w:rsid w:val="00C23884"/>
    <w:rsid w:val="00C2416C"/>
    <w:rsid w:val="00C24FB3"/>
    <w:rsid w:val="00C254C1"/>
    <w:rsid w:val="00C25999"/>
    <w:rsid w:val="00C26621"/>
    <w:rsid w:val="00C30A7D"/>
    <w:rsid w:val="00C3117F"/>
    <w:rsid w:val="00C3125A"/>
    <w:rsid w:val="00C3251D"/>
    <w:rsid w:val="00C335A6"/>
    <w:rsid w:val="00C335D9"/>
    <w:rsid w:val="00C336EB"/>
    <w:rsid w:val="00C344BD"/>
    <w:rsid w:val="00C3575C"/>
    <w:rsid w:val="00C363DD"/>
    <w:rsid w:val="00C37817"/>
    <w:rsid w:val="00C37FB3"/>
    <w:rsid w:val="00C404D4"/>
    <w:rsid w:val="00C40A7E"/>
    <w:rsid w:val="00C40F34"/>
    <w:rsid w:val="00C41BC8"/>
    <w:rsid w:val="00C41E57"/>
    <w:rsid w:val="00C43AC8"/>
    <w:rsid w:val="00C44399"/>
    <w:rsid w:val="00C45138"/>
    <w:rsid w:val="00C45CE1"/>
    <w:rsid w:val="00C46109"/>
    <w:rsid w:val="00C46B0F"/>
    <w:rsid w:val="00C475BF"/>
    <w:rsid w:val="00C47B2C"/>
    <w:rsid w:val="00C50A27"/>
    <w:rsid w:val="00C5145F"/>
    <w:rsid w:val="00C51B34"/>
    <w:rsid w:val="00C536F0"/>
    <w:rsid w:val="00C5759D"/>
    <w:rsid w:val="00C576C6"/>
    <w:rsid w:val="00C57D27"/>
    <w:rsid w:val="00C604E5"/>
    <w:rsid w:val="00C63301"/>
    <w:rsid w:val="00C6339C"/>
    <w:rsid w:val="00C63BEC"/>
    <w:rsid w:val="00C6623C"/>
    <w:rsid w:val="00C669FD"/>
    <w:rsid w:val="00C706D1"/>
    <w:rsid w:val="00C70D91"/>
    <w:rsid w:val="00C71DAF"/>
    <w:rsid w:val="00C71E9E"/>
    <w:rsid w:val="00C74608"/>
    <w:rsid w:val="00C749A6"/>
    <w:rsid w:val="00C76EF1"/>
    <w:rsid w:val="00C77353"/>
    <w:rsid w:val="00C80C30"/>
    <w:rsid w:val="00C81105"/>
    <w:rsid w:val="00C850A1"/>
    <w:rsid w:val="00C8598F"/>
    <w:rsid w:val="00C866FD"/>
    <w:rsid w:val="00C8706B"/>
    <w:rsid w:val="00C872DA"/>
    <w:rsid w:val="00C918E7"/>
    <w:rsid w:val="00C93B6C"/>
    <w:rsid w:val="00C9442C"/>
    <w:rsid w:val="00C944F2"/>
    <w:rsid w:val="00C9464D"/>
    <w:rsid w:val="00C9488E"/>
    <w:rsid w:val="00C9689F"/>
    <w:rsid w:val="00C973ED"/>
    <w:rsid w:val="00CA1F97"/>
    <w:rsid w:val="00CA4AE3"/>
    <w:rsid w:val="00CA4B16"/>
    <w:rsid w:val="00CA758C"/>
    <w:rsid w:val="00CB00EA"/>
    <w:rsid w:val="00CB18D3"/>
    <w:rsid w:val="00CC01E7"/>
    <w:rsid w:val="00CC0A5F"/>
    <w:rsid w:val="00CC18BF"/>
    <w:rsid w:val="00CC1D69"/>
    <w:rsid w:val="00CC2250"/>
    <w:rsid w:val="00CC3AA6"/>
    <w:rsid w:val="00CC4824"/>
    <w:rsid w:val="00CC48D2"/>
    <w:rsid w:val="00CC4F13"/>
    <w:rsid w:val="00CC6440"/>
    <w:rsid w:val="00CC7D2F"/>
    <w:rsid w:val="00CD05C0"/>
    <w:rsid w:val="00CD0FCD"/>
    <w:rsid w:val="00CD105A"/>
    <w:rsid w:val="00CD202F"/>
    <w:rsid w:val="00CD3C98"/>
    <w:rsid w:val="00CD4B27"/>
    <w:rsid w:val="00CD58E6"/>
    <w:rsid w:val="00CD5CB7"/>
    <w:rsid w:val="00CD7A18"/>
    <w:rsid w:val="00CE1B5C"/>
    <w:rsid w:val="00CE2DFD"/>
    <w:rsid w:val="00CE433B"/>
    <w:rsid w:val="00CE579A"/>
    <w:rsid w:val="00CE5C9D"/>
    <w:rsid w:val="00CF01DB"/>
    <w:rsid w:val="00CF2EC7"/>
    <w:rsid w:val="00CF3D86"/>
    <w:rsid w:val="00CF481B"/>
    <w:rsid w:val="00CF7D1E"/>
    <w:rsid w:val="00D004C0"/>
    <w:rsid w:val="00D03ED6"/>
    <w:rsid w:val="00D055D5"/>
    <w:rsid w:val="00D0613C"/>
    <w:rsid w:val="00D06713"/>
    <w:rsid w:val="00D10C30"/>
    <w:rsid w:val="00D12900"/>
    <w:rsid w:val="00D1484F"/>
    <w:rsid w:val="00D15384"/>
    <w:rsid w:val="00D15FD4"/>
    <w:rsid w:val="00D17053"/>
    <w:rsid w:val="00D2085B"/>
    <w:rsid w:val="00D2124E"/>
    <w:rsid w:val="00D244B0"/>
    <w:rsid w:val="00D2460C"/>
    <w:rsid w:val="00D251B5"/>
    <w:rsid w:val="00D25AC5"/>
    <w:rsid w:val="00D26631"/>
    <w:rsid w:val="00D26DEA"/>
    <w:rsid w:val="00D2742A"/>
    <w:rsid w:val="00D30064"/>
    <w:rsid w:val="00D30EAD"/>
    <w:rsid w:val="00D314B0"/>
    <w:rsid w:val="00D31713"/>
    <w:rsid w:val="00D31AB1"/>
    <w:rsid w:val="00D3258C"/>
    <w:rsid w:val="00D32FF9"/>
    <w:rsid w:val="00D344DD"/>
    <w:rsid w:val="00D35345"/>
    <w:rsid w:val="00D36846"/>
    <w:rsid w:val="00D36ED9"/>
    <w:rsid w:val="00D3707A"/>
    <w:rsid w:val="00D374CF"/>
    <w:rsid w:val="00D40A2B"/>
    <w:rsid w:val="00D40B19"/>
    <w:rsid w:val="00D42125"/>
    <w:rsid w:val="00D435DA"/>
    <w:rsid w:val="00D4422B"/>
    <w:rsid w:val="00D44B94"/>
    <w:rsid w:val="00D44C2D"/>
    <w:rsid w:val="00D4591B"/>
    <w:rsid w:val="00D47D36"/>
    <w:rsid w:val="00D50337"/>
    <w:rsid w:val="00D5290C"/>
    <w:rsid w:val="00D52912"/>
    <w:rsid w:val="00D529EA"/>
    <w:rsid w:val="00D52E05"/>
    <w:rsid w:val="00D534E0"/>
    <w:rsid w:val="00D54E9C"/>
    <w:rsid w:val="00D55509"/>
    <w:rsid w:val="00D5580D"/>
    <w:rsid w:val="00D564E1"/>
    <w:rsid w:val="00D57382"/>
    <w:rsid w:val="00D575F5"/>
    <w:rsid w:val="00D5775D"/>
    <w:rsid w:val="00D57B82"/>
    <w:rsid w:val="00D57C0B"/>
    <w:rsid w:val="00D57E8C"/>
    <w:rsid w:val="00D60CDA"/>
    <w:rsid w:val="00D61B87"/>
    <w:rsid w:val="00D62E4B"/>
    <w:rsid w:val="00D63F48"/>
    <w:rsid w:val="00D64674"/>
    <w:rsid w:val="00D64728"/>
    <w:rsid w:val="00D66F7E"/>
    <w:rsid w:val="00D67DF3"/>
    <w:rsid w:val="00D7441E"/>
    <w:rsid w:val="00D74D0D"/>
    <w:rsid w:val="00D776EE"/>
    <w:rsid w:val="00D81A90"/>
    <w:rsid w:val="00D830E0"/>
    <w:rsid w:val="00D83614"/>
    <w:rsid w:val="00D83890"/>
    <w:rsid w:val="00D84D9D"/>
    <w:rsid w:val="00D86F82"/>
    <w:rsid w:val="00D871A5"/>
    <w:rsid w:val="00D87A67"/>
    <w:rsid w:val="00D9152C"/>
    <w:rsid w:val="00D91A5D"/>
    <w:rsid w:val="00D92449"/>
    <w:rsid w:val="00D944C1"/>
    <w:rsid w:val="00D96010"/>
    <w:rsid w:val="00DA1ADB"/>
    <w:rsid w:val="00DA27AB"/>
    <w:rsid w:val="00DA3D49"/>
    <w:rsid w:val="00DA4301"/>
    <w:rsid w:val="00DA436D"/>
    <w:rsid w:val="00DA4699"/>
    <w:rsid w:val="00DA5808"/>
    <w:rsid w:val="00DA5A86"/>
    <w:rsid w:val="00DA623E"/>
    <w:rsid w:val="00DA6D87"/>
    <w:rsid w:val="00DA74F1"/>
    <w:rsid w:val="00DA7A0B"/>
    <w:rsid w:val="00DA7BD7"/>
    <w:rsid w:val="00DA7DE5"/>
    <w:rsid w:val="00DB10A6"/>
    <w:rsid w:val="00DB29FA"/>
    <w:rsid w:val="00DB4B99"/>
    <w:rsid w:val="00DB51B2"/>
    <w:rsid w:val="00DB5494"/>
    <w:rsid w:val="00DB794C"/>
    <w:rsid w:val="00DC0BBB"/>
    <w:rsid w:val="00DC2112"/>
    <w:rsid w:val="00DC51A2"/>
    <w:rsid w:val="00DC5282"/>
    <w:rsid w:val="00DC5F03"/>
    <w:rsid w:val="00DC79EA"/>
    <w:rsid w:val="00DD1D4C"/>
    <w:rsid w:val="00DD6FAA"/>
    <w:rsid w:val="00DD7494"/>
    <w:rsid w:val="00DD79A7"/>
    <w:rsid w:val="00DE0109"/>
    <w:rsid w:val="00DE15AA"/>
    <w:rsid w:val="00DE27EC"/>
    <w:rsid w:val="00DE3570"/>
    <w:rsid w:val="00DF072F"/>
    <w:rsid w:val="00DF13C5"/>
    <w:rsid w:val="00DF1E67"/>
    <w:rsid w:val="00DF1F25"/>
    <w:rsid w:val="00DF376C"/>
    <w:rsid w:val="00DF3BBB"/>
    <w:rsid w:val="00DF4378"/>
    <w:rsid w:val="00DF491B"/>
    <w:rsid w:val="00DF59ED"/>
    <w:rsid w:val="00DF5A8E"/>
    <w:rsid w:val="00DF6C20"/>
    <w:rsid w:val="00E004DC"/>
    <w:rsid w:val="00E00BE5"/>
    <w:rsid w:val="00E01B6E"/>
    <w:rsid w:val="00E038CA"/>
    <w:rsid w:val="00E040B2"/>
    <w:rsid w:val="00E04CC5"/>
    <w:rsid w:val="00E05F64"/>
    <w:rsid w:val="00E06E33"/>
    <w:rsid w:val="00E108AC"/>
    <w:rsid w:val="00E14554"/>
    <w:rsid w:val="00E145A2"/>
    <w:rsid w:val="00E155AE"/>
    <w:rsid w:val="00E162F7"/>
    <w:rsid w:val="00E17E9B"/>
    <w:rsid w:val="00E20ABE"/>
    <w:rsid w:val="00E21A08"/>
    <w:rsid w:val="00E22438"/>
    <w:rsid w:val="00E22B0A"/>
    <w:rsid w:val="00E24031"/>
    <w:rsid w:val="00E248F3"/>
    <w:rsid w:val="00E2490D"/>
    <w:rsid w:val="00E25412"/>
    <w:rsid w:val="00E26759"/>
    <w:rsid w:val="00E27849"/>
    <w:rsid w:val="00E308D4"/>
    <w:rsid w:val="00E34B72"/>
    <w:rsid w:val="00E351D6"/>
    <w:rsid w:val="00E35D81"/>
    <w:rsid w:val="00E36F18"/>
    <w:rsid w:val="00E409E5"/>
    <w:rsid w:val="00E40E60"/>
    <w:rsid w:val="00E41BA9"/>
    <w:rsid w:val="00E4333E"/>
    <w:rsid w:val="00E43D74"/>
    <w:rsid w:val="00E43D98"/>
    <w:rsid w:val="00E445A2"/>
    <w:rsid w:val="00E45543"/>
    <w:rsid w:val="00E463BE"/>
    <w:rsid w:val="00E46DAC"/>
    <w:rsid w:val="00E50460"/>
    <w:rsid w:val="00E507CA"/>
    <w:rsid w:val="00E50EDC"/>
    <w:rsid w:val="00E50FBB"/>
    <w:rsid w:val="00E5260C"/>
    <w:rsid w:val="00E54837"/>
    <w:rsid w:val="00E549A6"/>
    <w:rsid w:val="00E55D4E"/>
    <w:rsid w:val="00E55FBC"/>
    <w:rsid w:val="00E56816"/>
    <w:rsid w:val="00E56E02"/>
    <w:rsid w:val="00E57AE9"/>
    <w:rsid w:val="00E6096A"/>
    <w:rsid w:val="00E61566"/>
    <w:rsid w:val="00E62414"/>
    <w:rsid w:val="00E62DA8"/>
    <w:rsid w:val="00E642A3"/>
    <w:rsid w:val="00E65178"/>
    <w:rsid w:val="00E65257"/>
    <w:rsid w:val="00E67935"/>
    <w:rsid w:val="00E704EC"/>
    <w:rsid w:val="00E70A4F"/>
    <w:rsid w:val="00E70CEB"/>
    <w:rsid w:val="00E70F50"/>
    <w:rsid w:val="00E736A3"/>
    <w:rsid w:val="00E7491B"/>
    <w:rsid w:val="00E74F35"/>
    <w:rsid w:val="00E76728"/>
    <w:rsid w:val="00E76776"/>
    <w:rsid w:val="00E76972"/>
    <w:rsid w:val="00E7796C"/>
    <w:rsid w:val="00E77B16"/>
    <w:rsid w:val="00E77EF1"/>
    <w:rsid w:val="00E8023A"/>
    <w:rsid w:val="00E8216E"/>
    <w:rsid w:val="00E828FF"/>
    <w:rsid w:val="00E82E06"/>
    <w:rsid w:val="00E84C8C"/>
    <w:rsid w:val="00E85F52"/>
    <w:rsid w:val="00E860A3"/>
    <w:rsid w:val="00E867CA"/>
    <w:rsid w:val="00E86EAA"/>
    <w:rsid w:val="00E91000"/>
    <w:rsid w:val="00E939E2"/>
    <w:rsid w:val="00E944F0"/>
    <w:rsid w:val="00E95057"/>
    <w:rsid w:val="00E9633C"/>
    <w:rsid w:val="00EA0340"/>
    <w:rsid w:val="00EA1B08"/>
    <w:rsid w:val="00EA1E28"/>
    <w:rsid w:val="00EA4233"/>
    <w:rsid w:val="00EA4634"/>
    <w:rsid w:val="00EA49B8"/>
    <w:rsid w:val="00EA6168"/>
    <w:rsid w:val="00EB0D1C"/>
    <w:rsid w:val="00EB0D33"/>
    <w:rsid w:val="00EB18F3"/>
    <w:rsid w:val="00EB1C17"/>
    <w:rsid w:val="00EB1E1A"/>
    <w:rsid w:val="00EB434F"/>
    <w:rsid w:val="00EB4932"/>
    <w:rsid w:val="00EB61B0"/>
    <w:rsid w:val="00EB6317"/>
    <w:rsid w:val="00EB6CA2"/>
    <w:rsid w:val="00EC1058"/>
    <w:rsid w:val="00EC105A"/>
    <w:rsid w:val="00EC139D"/>
    <w:rsid w:val="00EC1F7C"/>
    <w:rsid w:val="00EC7F24"/>
    <w:rsid w:val="00ED10B1"/>
    <w:rsid w:val="00ED1E1E"/>
    <w:rsid w:val="00ED2AB3"/>
    <w:rsid w:val="00ED3AC3"/>
    <w:rsid w:val="00ED3AE2"/>
    <w:rsid w:val="00ED4AE6"/>
    <w:rsid w:val="00ED597E"/>
    <w:rsid w:val="00ED61DD"/>
    <w:rsid w:val="00ED62EB"/>
    <w:rsid w:val="00EE1D18"/>
    <w:rsid w:val="00EE2007"/>
    <w:rsid w:val="00EE2A1B"/>
    <w:rsid w:val="00EE302A"/>
    <w:rsid w:val="00EE3666"/>
    <w:rsid w:val="00EE4469"/>
    <w:rsid w:val="00EE5016"/>
    <w:rsid w:val="00EE5DCF"/>
    <w:rsid w:val="00EE5F34"/>
    <w:rsid w:val="00EE610D"/>
    <w:rsid w:val="00EF013A"/>
    <w:rsid w:val="00EF04AF"/>
    <w:rsid w:val="00EF0818"/>
    <w:rsid w:val="00EF0D60"/>
    <w:rsid w:val="00EF1193"/>
    <w:rsid w:val="00EF1F3A"/>
    <w:rsid w:val="00EF22B0"/>
    <w:rsid w:val="00EF23A1"/>
    <w:rsid w:val="00EF2C7A"/>
    <w:rsid w:val="00EF366E"/>
    <w:rsid w:val="00EF43FC"/>
    <w:rsid w:val="00F015B2"/>
    <w:rsid w:val="00F01A89"/>
    <w:rsid w:val="00F0318F"/>
    <w:rsid w:val="00F0441C"/>
    <w:rsid w:val="00F05873"/>
    <w:rsid w:val="00F05CE5"/>
    <w:rsid w:val="00F07A24"/>
    <w:rsid w:val="00F11F7D"/>
    <w:rsid w:val="00F17AF4"/>
    <w:rsid w:val="00F17D76"/>
    <w:rsid w:val="00F17F75"/>
    <w:rsid w:val="00F20D71"/>
    <w:rsid w:val="00F21259"/>
    <w:rsid w:val="00F2225A"/>
    <w:rsid w:val="00F2236C"/>
    <w:rsid w:val="00F23EF3"/>
    <w:rsid w:val="00F26B55"/>
    <w:rsid w:val="00F302FC"/>
    <w:rsid w:val="00F32041"/>
    <w:rsid w:val="00F357C0"/>
    <w:rsid w:val="00F361E5"/>
    <w:rsid w:val="00F37169"/>
    <w:rsid w:val="00F377EC"/>
    <w:rsid w:val="00F378CE"/>
    <w:rsid w:val="00F37A92"/>
    <w:rsid w:val="00F400AE"/>
    <w:rsid w:val="00F408D8"/>
    <w:rsid w:val="00F42933"/>
    <w:rsid w:val="00F43183"/>
    <w:rsid w:val="00F441DD"/>
    <w:rsid w:val="00F44BCB"/>
    <w:rsid w:val="00F454EB"/>
    <w:rsid w:val="00F46588"/>
    <w:rsid w:val="00F46963"/>
    <w:rsid w:val="00F47E66"/>
    <w:rsid w:val="00F50A30"/>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713B8"/>
    <w:rsid w:val="00F72BB9"/>
    <w:rsid w:val="00F72DB5"/>
    <w:rsid w:val="00F75325"/>
    <w:rsid w:val="00F75A9B"/>
    <w:rsid w:val="00F76A01"/>
    <w:rsid w:val="00F76C7D"/>
    <w:rsid w:val="00F812E8"/>
    <w:rsid w:val="00F818D2"/>
    <w:rsid w:val="00F81B0F"/>
    <w:rsid w:val="00F84892"/>
    <w:rsid w:val="00F8517D"/>
    <w:rsid w:val="00F87847"/>
    <w:rsid w:val="00F8790E"/>
    <w:rsid w:val="00F90B31"/>
    <w:rsid w:val="00F91745"/>
    <w:rsid w:val="00FA1249"/>
    <w:rsid w:val="00FA23FB"/>
    <w:rsid w:val="00FA2A13"/>
    <w:rsid w:val="00FB186C"/>
    <w:rsid w:val="00FB1C5E"/>
    <w:rsid w:val="00FB2DD9"/>
    <w:rsid w:val="00FB637E"/>
    <w:rsid w:val="00FB777D"/>
    <w:rsid w:val="00FB7F3C"/>
    <w:rsid w:val="00FC0747"/>
    <w:rsid w:val="00FC108C"/>
    <w:rsid w:val="00FC1D85"/>
    <w:rsid w:val="00FC1F3D"/>
    <w:rsid w:val="00FC22F6"/>
    <w:rsid w:val="00FC24EC"/>
    <w:rsid w:val="00FC2608"/>
    <w:rsid w:val="00FC3B4C"/>
    <w:rsid w:val="00FC3C57"/>
    <w:rsid w:val="00FC4A81"/>
    <w:rsid w:val="00FC4D49"/>
    <w:rsid w:val="00FC6626"/>
    <w:rsid w:val="00FC7C76"/>
    <w:rsid w:val="00FC7ECA"/>
    <w:rsid w:val="00FD22C5"/>
    <w:rsid w:val="00FD2B09"/>
    <w:rsid w:val="00FD3387"/>
    <w:rsid w:val="00FD501D"/>
    <w:rsid w:val="00FD59FD"/>
    <w:rsid w:val="00FD5C54"/>
    <w:rsid w:val="00FD7333"/>
    <w:rsid w:val="00FD786D"/>
    <w:rsid w:val="00FE127E"/>
    <w:rsid w:val="00FE1DB8"/>
    <w:rsid w:val="00FE4015"/>
    <w:rsid w:val="00FE5143"/>
    <w:rsid w:val="00FE7373"/>
    <w:rsid w:val="00FE7A79"/>
    <w:rsid w:val="00FF078B"/>
    <w:rsid w:val="00FF0BC9"/>
    <w:rsid w:val="00FF170B"/>
    <w:rsid w:val="00FF269C"/>
    <w:rsid w:val="00FF345A"/>
    <w:rsid w:val="00FF41FB"/>
    <w:rsid w:val="00FF4E68"/>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D86F"/>
  <w15:chartTrackingRefBased/>
  <w15:docId w15:val="{1DF27076-4E8B-4349-AF74-E51EBA21A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7A20E3"/>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1859DF"/>
    <w:pPr>
      <w:keepNext/>
      <w:keepLines/>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0E3"/>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1859DF"/>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1"/>
      </w:numPr>
      <w:ind w:left="720"/>
      <w:contextualSpacing/>
    </w:pPr>
  </w:style>
  <w:style w:type="paragraph" w:styleId="ListNumber">
    <w:name w:val="List Number"/>
    <w:basedOn w:val="Normal"/>
    <w:uiPriority w:val="99"/>
    <w:unhideWhenUsed/>
    <w:qFormat/>
    <w:rsid w:val="008B6D32"/>
    <w:pPr>
      <w:numPr>
        <w:numId w:val="3"/>
      </w:numPr>
      <w:tabs>
        <w:tab w:val="num" w:pos="720"/>
      </w:tabs>
      <w:contextualSpacing/>
    </w:pPr>
  </w:style>
  <w:style w:type="paragraph" w:customStyle="1" w:styleId="Sub-bullet">
    <w:name w:val="Sub-bullet"/>
    <w:basedOn w:val="ListBullet"/>
    <w:autoRedefine/>
    <w:qFormat/>
    <w:rsid w:val="006E7CA9"/>
    <w:pPr>
      <w:numPr>
        <w:numId w:val="2"/>
      </w:numPr>
    </w:pPr>
  </w:style>
  <w:style w:type="character" w:styleId="IntenseReference">
    <w:name w:val="Intense Reference"/>
    <w:uiPriority w:val="32"/>
    <w:qFormat/>
    <w:rsid w:val="00D830E0"/>
    <w:rPr>
      <w:b/>
      <w:bCs/>
      <w:smallCaps/>
      <w:spacing w:val="5"/>
      <w:sz w:val="22"/>
      <w:szCs w:val="22"/>
      <w:u w:val="single"/>
    </w:rPr>
  </w:style>
  <w:style w:type="table" w:styleId="LightShading-Accent4">
    <w:name w:val="Light Shading Accent 4"/>
    <w:basedOn w:val="TableNormal"/>
    <w:uiPriority w:val="60"/>
    <w:rsid w:val="004927F0"/>
    <w:pPr>
      <w:jc w:val="both"/>
    </w:pPr>
    <w:rPr>
      <w:rFonts w:eastAsiaTheme="minorEastAsia"/>
      <w:color w:val="BF8F00" w:themeColor="accent4" w:themeShade="BF"/>
      <w:sz w:val="20"/>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olorfulGrid-Accent5">
    <w:name w:val="Colorful Grid Accent 5"/>
    <w:basedOn w:val="TableNormal"/>
    <w:uiPriority w:val="73"/>
    <w:rsid w:val="00A65E14"/>
    <w:pPr>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27802256">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45099349">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ast.ncbi.nlm.nih.gov/Blast.cgi" TargetMode="External"/><Relationship Id="rId18" Type="http://schemas.openxmlformats.org/officeDocument/2006/relationships/hyperlink" Target="https://gander.wustl.edu/~wilson/dmelgenerecord/index.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gander.wustl.edu/~wilson/dmelgenerecord/index.html" TargetMode="External"/><Relationship Id="rId17" Type="http://schemas.openxmlformats.org/officeDocument/2006/relationships/hyperlink" Target="https://youtu.be/XD-egRcHYL4"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nder.wustl.ed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youtu.be/XD-egRcHYL4" TargetMode="External"/><Relationship Id="rId19" Type="http://schemas.openxmlformats.org/officeDocument/2006/relationships/hyperlink" Target="https://blast.ncbi.nlm.nih.gov/Blast.cg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gep.org/lessons/jsiders-lesson_with_exercises-tss_module1_introduction/" TargetMode="External"/><Relationship Id="rId14" Type="http://schemas.openxmlformats.org/officeDocument/2006/relationships/hyperlink" Target="https://gander.wustl.edu/" TargetMode="External"/><Relationship Id="rId22" Type="http://schemas.openxmlformats.org/officeDocument/2006/relationships/hyperlink" Target="https://gander.wustl.edu/"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6216</Words>
  <Characters>35436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Sandlin</dc:creator>
  <cp:keywords/>
  <dc:description/>
  <cp:lastModifiedBy>Leung, Wilson</cp:lastModifiedBy>
  <cp:revision>38</cp:revision>
  <cp:lastPrinted>2023-08-18T16:40:00Z</cp:lastPrinted>
  <dcterms:created xsi:type="dcterms:W3CDTF">2023-07-22T04:07:00Z</dcterms:created>
  <dcterms:modified xsi:type="dcterms:W3CDTF">2023-12-26T00:47:00Z</dcterms:modified>
</cp:coreProperties>
</file>