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742988" w14:textId="77777777" w:rsidR="00C933F3" w:rsidRDefault="00EE7CBB" w:rsidP="00A42BA9">
      <w:pPr>
        <w:pStyle w:val="Title"/>
      </w:pPr>
      <w:bookmarkStart w:id="0" w:name="OLE_LINK41"/>
      <w:bookmarkStart w:id="1" w:name="OLE_LINK42"/>
      <w:r>
        <w:t>Using FlyBase RNA-Seq Tools to I</w:t>
      </w:r>
      <w:r w:rsidR="009A58BA">
        <w:t xml:space="preserve">nvestigate </w:t>
      </w:r>
      <w:r>
        <w:t>Gene Expression Profiles</w:t>
      </w:r>
    </w:p>
    <w:bookmarkEnd w:id="0"/>
    <w:bookmarkEnd w:id="1"/>
    <w:p w14:paraId="4769F1CA" w14:textId="77777777" w:rsidR="00AD7686" w:rsidRDefault="00AD7686" w:rsidP="00AD7686">
      <w:pPr>
        <w:pStyle w:val="Subtitle"/>
      </w:pPr>
      <w:r>
        <w:t>Wilson Leung</w:t>
      </w:r>
    </w:p>
    <w:p w14:paraId="466DB2BE" w14:textId="77777777" w:rsidR="002D1778" w:rsidRDefault="00B445D2" w:rsidP="007537A4">
      <w:pPr>
        <w:pStyle w:val="Heading1"/>
      </w:pPr>
      <w:r>
        <w:t>Introduction</w:t>
      </w:r>
    </w:p>
    <w:p w14:paraId="796EED20" w14:textId="06146A0C" w:rsidR="004B74B5" w:rsidRPr="006F5625" w:rsidRDefault="00D63E36" w:rsidP="00334AE3">
      <w:r>
        <w:t xml:space="preserve">RNA sequencing (RNA-Seq) </w:t>
      </w:r>
      <w:r w:rsidR="00CD50CE">
        <w:t xml:space="preserve">uses </w:t>
      </w:r>
      <w:r w:rsidR="00400F81">
        <w:t>high-</w:t>
      </w:r>
      <w:r>
        <w:t>throughput</w:t>
      </w:r>
      <w:r w:rsidR="00B96AE9">
        <w:t xml:space="preserve"> second or third generation</w:t>
      </w:r>
      <w:r>
        <w:t xml:space="preserve"> </w:t>
      </w:r>
      <w:r w:rsidR="00CD50CE">
        <w:t xml:space="preserve">sequencing </w:t>
      </w:r>
      <w:r w:rsidR="0076273D">
        <w:t xml:space="preserve">technologies </w:t>
      </w:r>
      <w:r w:rsidR="00CD50CE">
        <w:t xml:space="preserve">to quantify </w:t>
      </w:r>
      <w:r w:rsidR="00400F81">
        <w:t xml:space="preserve">the expression levels of transcripts </w:t>
      </w:r>
      <w:r w:rsidR="002C3ABA">
        <w:t xml:space="preserve">within a genome </w:t>
      </w:r>
      <w:r w:rsidR="00E23CFB">
        <w:t xml:space="preserve">under </w:t>
      </w:r>
      <w:r w:rsidR="00400F81">
        <w:t xml:space="preserve">different </w:t>
      </w:r>
      <w:r w:rsidR="0066356E">
        <w:t>conditions (</w:t>
      </w:r>
      <w:r w:rsidR="00BD5410" w:rsidRPr="00BD5410">
        <w:t>e.g.,</w:t>
      </w:r>
      <w:r w:rsidR="0066356E">
        <w:t xml:space="preserve"> </w:t>
      </w:r>
      <w:r w:rsidR="00400F81">
        <w:t xml:space="preserve">developmental stages, </w:t>
      </w:r>
      <w:r w:rsidR="00CD50CE">
        <w:t>tissues, treatments</w:t>
      </w:r>
      <w:r w:rsidR="0066356E">
        <w:t>)</w:t>
      </w:r>
      <w:r w:rsidR="00CD50CE">
        <w:t xml:space="preserve">. The </w:t>
      </w:r>
      <w:hyperlink r:id="rId8" w:history="1">
        <w:r w:rsidR="00CD50CE" w:rsidRPr="00585194">
          <w:rPr>
            <w:rStyle w:val="Hyperlink"/>
          </w:rPr>
          <w:t>modENCODE project</w:t>
        </w:r>
      </w:hyperlink>
      <w:r w:rsidR="00CD50CE">
        <w:t xml:space="preserve"> has produced a large collection of RNA-Seq data for </w:t>
      </w:r>
      <w:r w:rsidR="002D3212">
        <w:rPr>
          <w:i/>
        </w:rPr>
        <w:t>Drosophila</w:t>
      </w:r>
      <w:r w:rsidR="00CD50CE">
        <w:rPr>
          <w:i/>
        </w:rPr>
        <w:t xml:space="preserve"> melanogaster</w:t>
      </w:r>
      <w:r w:rsidR="00A5007C">
        <w:rPr>
          <w:i/>
        </w:rPr>
        <w:t xml:space="preserve"> </w:t>
      </w:r>
      <w:r w:rsidR="002B7EF6">
        <w:fldChar w:fldCharType="begin"/>
      </w:r>
      <w:r w:rsidR="002E5E9E">
        <w:instrText xml:space="preserve"> ADDIN ZOTERO_ITEM CSL_CITATION {"citationID":"2n7w6SpG","properties":{"formattedCitation":"{\\rtf (Graveley {\\i{}et al.} 2011; Brown {\\i{}et al.} 2014)}","plainCitation":"(Graveley et al. 2011; Brown et al. 2014)"},"citationItems":[{"id":537,"uris":["http://zotero.org/users/4416014/items/67G5JQCB"],"uri":["http://zotero.org/users/4416014/items/67G5JQCB"],"itemData":{"id":537,"type":"article-journal","title":"The developmental transcriptome of Drosophila melanogaster","container-title":"Nature","page":"473-479","volume":"471","issue":"7339","source":"NCBI PubMed","abstract":"Drosophila melanogaster is one of the most well studied genetic model organisms; nonetheless, its genome still contains unannotated coding and non-coding genes, transcripts, exons and RNA editing sites. Full discovery and annotation are pre-requisites for understanding how the regulation of transcription, splicing and RNA editing directs the development of this complex organism. Here we used RNA-Seq, tiling microarrays and cDNA sequencing to explore the transcriptome in 30 distinct developmental stages. We identified 111,195 new elements, including thousands of genes, coding and non-coding transcripts, exons, splicing and editing events, and inferred protein isoforms that previously eluded discovery using established experimental, prediction and conservation-based approaches. These data substantially expand the number of known transcribed elements in the Drosophila genome and provide a high-resolution view of transcriptome dynamics throughout development.","DOI":"10.1038/nature09715","ISSN":"1476-4687","note":"PMID: 21179090 \nPMCID: PMC3075879","journalAbbreviation":"Nature","language":"eng","author":[{"family":"Graveley","given":"Brenton R."},{"family":"Brooks","given":"Angela N."},{"family":"Carlson","given":"Joseph W."},{"family":"Duff","given":"Michael O."},{"family":"Landolin","given":"Jane M."},{"family":"Yang","given":"Li"},{"family":"Artieri","given":"Carlo G."},{"family":"Baren","given":"Marijke J.","non-dropping-particle":"van"},{"family":"Boley","given":"Nathan"},{"family":"Booth","given":"Benjamin W."},{"family":"Brown","given":"James B."},{"family":"Cherbas","given":"Lucy"},{"family":"Davis","given":"Carrie A."},{"family":"Dobin","given":"Alex"},{"family":"Li","given":"Renhua"},{"family":"Lin","given":"Wei"},{"family":"Malone","given":"John H."},{"family":"Mattiuzzo","given":"Nicolas R."},{"family":"Miller","given":"David"},{"family":"Sturgill","given":"David"},{"family":"Tuch","given":"Brian B."},{"family":"Zaleski","given":"Chris"},{"family":"Zhang","given":"Dayu"},{"family":"Blanchette","given":"Marco"},{"family":"Dudoit","given":"Sandrine"},{"family":"Eads","given":"Brian"},{"family":"Green","given":"Richard E."},{"family":"Hammonds","given":"Ann"},{"family":"Jiang","given":"Lichun"},{"family":"Kapranov","given":"Phil"},{"family":"Langton","given":"Laura"},{"family":"Perrimon","given":"Norbert"},{"family":"Sandler","given":"Jeremy E."},{"family":"Wan","given":"Kenneth H."},{"family":"Willingham","given":"Aarron"},{"family":"Zhang","given":"Yu"},{"family":"Zou","given":"Yi"},{"family":"Andrews","given":"Justen"},{"family":"Bickel","given":"Peter J."},{"family":"Brenner","given":"Steven E."},{"family":"Brent","given":"Michael R."},{"family":"Cherbas","given":"Peter"},{"family":"Gingeras","given":"Thomas R."},{"family":"Hoskins","given":"Roger A."},{"family":"Kaufman","given":"Thomas C."},{"family":"Oliver","given":"Brian"},{"family":"Celniker","given":"Susan E."}],"issued":{"date-parts":[["2011",3,24]]}}},{"id":907,"uris":["http://zotero.org/users/4416014/items/GPGI6XNJ"],"uri":["http://zotero.org/users/4416014/items/GPGI6XNJ"],"itemData":{"id":907,"type":"article-journal","title":"Diversity and dynamics of the Drosophila transcriptome","container-title":"Nature","page":"393-399","volume":"512","issue":"7515","source":"PubMed","abstract":"Animal transcriptomes are dynamic, with each cell type, tissue and organ system expressing an ensemble of transcript isoforms that give rise to substantial diversity. Here we have identified new genes, transcripts and proteins using poly(A)+ RNA sequencing from Drosophila melanogaster in cultured cell lines, dissected organ systems and under environmental perturbations. We found that a small set of mostly neural-specific genes has the potential to encode thousands of transcripts each through extensive alternative promoter usage and RNA splicing. The magnitudes of splicing changes are larger between tissues than between developmental stages, and most sex-specific splicing is gonad-specific. Gonads express hundreds of previously unknown coding and long non-coding RNAs (lncRNAs), some of which are antisense to protein-coding genes and produce short regulatory RNAs. Furthermore, previously identified pervasive intergenic transcription occurs primarily within newly identified introns. The fly transcriptome is substantially more complex than previously recognized, with this complexity arising from combinatorial usage of promoters, splice sites and polyadenylation sites.","DOI":"10.1038/nature12962","ISSN":"1476-4687","note":"PMID: 24670639\nPMCID: PMC4152413","journalAbbreviation":"Nature","language":"eng","author":[{"family":"Brown","given":"James B."},{"family":"Boley","given":"Nathan"},{"family":"Eisman","given":"Robert"},{"family":"May","given":"Gemma E."},{"family":"Stoiber","given":"Marcus H."},{"family":"Duff","given":"Michael O."},{"family":"Booth","given":"Ben W."},{"family":"Wen","given":"Jiayu"},{"family":"Park","given":"Soo"},{"family":"Suzuki","given":"Ana Maria"},{"family":"Wan","given":"Kenneth H."},{"family":"Yu","given":"Charles"},{"family":"Zhang","given":"Dayu"},{"family":"Carlson","given":"Joseph W."},{"family":"Cherbas","given":"Lucy"},{"family":"Eads","given":"Brian D."},{"family":"Miller","given":"David"},{"family":"Mockaitis","given":"Keithanne"},{"family":"Roberts","given":"Johnny"},{"family":"Davis","given":"Carrie A."},{"family":"Frise","given":"Erwin"},{"family":"Hammonds","given":"Ann S."},{"family":"Olson","given":"Sara"},{"family":"Shenker","given":"Sol"},{"family":"Sturgill","given":"David"},{"family":"Samsonova","given":"Anastasia A."},{"family":"Weiszmann","given":"Richard"},{"family":"Robinson","given":"Garret"},{"family":"Hernandez","given":"Juan"},{"family":"Andrews","given":"Justen"},{"family":"Bickel","given":"Peter J."},{"family":"Carninci","given":"Piero"},{"family":"Cherbas","given":"Peter"},{"family":"Gingeras","given":"Thomas R."},{"family":"Hoskins","given":"Roger A."},{"family":"Kaufman","given":"Thomas C."},{"family":"Lai","given":"Eric C."},{"family":"Oliver","given":"Brian"},{"family":"Perrimon","given":"Norbert"},{"family":"Graveley","given":"Brenton R."},{"family":"Celniker","given":"Susan E."}],"issued":{"date-parts":[["2014",8,28]]}}}],"schema":"https://github.com/citation-style-language/schema/raw/master/csl-citation.json"} </w:instrText>
      </w:r>
      <w:r w:rsidR="002B7EF6">
        <w:fldChar w:fldCharType="separate"/>
      </w:r>
      <w:r w:rsidR="002618A6" w:rsidRPr="002618A6">
        <w:t xml:space="preserve">(Graveley </w:t>
      </w:r>
      <w:r w:rsidR="002618A6" w:rsidRPr="002618A6">
        <w:rPr>
          <w:i/>
          <w:iCs/>
        </w:rPr>
        <w:t>et al.</w:t>
      </w:r>
      <w:r w:rsidR="002618A6" w:rsidRPr="002618A6">
        <w:t xml:space="preserve"> 2011; Brown </w:t>
      </w:r>
      <w:r w:rsidR="002618A6" w:rsidRPr="002618A6">
        <w:rPr>
          <w:i/>
          <w:iCs/>
        </w:rPr>
        <w:t>et al.</w:t>
      </w:r>
      <w:r w:rsidR="002618A6" w:rsidRPr="002618A6">
        <w:t xml:space="preserve"> 2014)</w:t>
      </w:r>
      <w:r w:rsidR="002B7EF6">
        <w:fldChar w:fldCharType="end"/>
      </w:r>
      <w:r w:rsidR="00CD50CE">
        <w:t>, and these datasets have been incorporated into FlyBase</w:t>
      </w:r>
      <w:r w:rsidR="00D04A16">
        <w:t xml:space="preserve"> </w:t>
      </w:r>
      <w:r w:rsidR="00D04A16">
        <w:fldChar w:fldCharType="begin"/>
      </w:r>
      <w:r w:rsidR="002E5E9E">
        <w:instrText xml:space="preserve"> ADDIN ZOTERO_ITEM CSL_CITATION {"citationID":"2k4mh4k3d1","properties":{"formattedCitation":"{\\rtf (St Pierre {\\i{}et al.} 2014 p. 102)}","plainCitation":"(St Pierre et al. 2014 p. 102)"},"citationItems":[{"id":433,"uris":["http://zotero.org/users/4416014/items/3AQSU33N"],"uri":["http://zotero.org/users/4416014/items/3AQSU33N"],"itemData":{"id":433,"type":"article-journal","title":"FlyBase 102--advanced approaches to interrogating FlyBase","container-title":"Nucleic Acids Research","page":"D780-788","volume":"42","issue":"Database issue","source":"NCBI PubMed","abstract":"FlyBase (http://flybase.org) is the leading website and database of Drosophila genes and genomes. Whether you are using the fruit fly Drosophila melanogaster as an experimental system or wish to understand Drosophila biological knowledge in relation to human disease or to other model systems, FlyBase can help you successfully find the information you are looking for. Here, we demonstrate some of our more advanced searching systems and highlight some of our new tools for searching the wealth of data on FlyBase. The first section explores gene function in FlyBase, using our TermLink tool to search with Controlled Vocabulary terms and our new RNA-Seq Search tool to search gene expression. The second section of this article describes a few ways to search genomic data in FlyBase, using our BLAST server and the new implementation of GBrowse 2, as well as our new FeatureMapper tool. Finally, we move on to discuss our most powerful search tool, QueryBuilder, before describing pre-computed cuts of the data and how to query the database programmatically.","DOI":"10.1093/nar/gkt1092","ISSN":"1362-4962","note":"PMID: 24234449 \nPMCID: PMC3964969","journalAbbreviation":"Nucleic Acids Res.","language":"eng","author":[{"family":"St Pierre","given":"Susan E."},{"family":"Ponting","given":"Laura"},{"family":"Stefancsik","given":"Raymund"},{"family":"McQuilton","given":"Peter"},{"literal":"FlyBase Consortium"}],"issued":{"date-parts":[["2014",1]]}},"locator":"102"}],"schema":"https://github.com/citation-style-language/schema/raw/master/csl-citation.json"} </w:instrText>
      </w:r>
      <w:r w:rsidR="00D04A16">
        <w:fldChar w:fldCharType="separate"/>
      </w:r>
      <w:r w:rsidR="00D04A16" w:rsidRPr="00D04A16">
        <w:t xml:space="preserve">(St Pierre </w:t>
      </w:r>
      <w:r w:rsidR="00D04A16" w:rsidRPr="00D04A16">
        <w:rPr>
          <w:i/>
          <w:iCs/>
        </w:rPr>
        <w:t>et al.</w:t>
      </w:r>
      <w:r w:rsidR="00D04A16">
        <w:t xml:space="preserve"> 2014</w:t>
      </w:r>
      <w:r w:rsidR="00D04A16" w:rsidRPr="00D04A16">
        <w:t>)</w:t>
      </w:r>
      <w:r w:rsidR="00D04A16">
        <w:fldChar w:fldCharType="end"/>
      </w:r>
      <w:r w:rsidR="00CD50CE">
        <w:t xml:space="preserve">. In this walkthrough, we will use </w:t>
      </w:r>
      <w:r w:rsidR="00A729AA" w:rsidRPr="00A729AA">
        <w:rPr>
          <w:i/>
        </w:rPr>
        <w:t>GBrowse</w:t>
      </w:r>
      <w:r w:rsidR="00CD50CE">
        <w:t xml:space="preserve"> and </w:t>
      </w:r>
      <w:r w:rsidR="002D3212">
        <w:t xml:space="preserve">the </w:t>
      </w:r>
      <w:r w:rsidR="00CD50CE">
        <w:t xml:space="preserve">RNA-Seq tools </w:t>
      </w:r>
      <w:r w:rsidR="009C38E5">
        <w:t xml:space="preserve">on FlyBase </w:t>
      </w:r>
      <w:r w:rsidR="00CD50CE">
        <w:t xml:space="preserve">to </w:t>
      </w:r>
      <w:r w:rsidR="00244E0F">
        <w:t xml:space="preserve">examine </w:t>
      </w:r>
      <w:r w:rsidR="00CD50CE">
        <w:t xml:space="preserve">the </w:t>
      </w:r>
      <w:r w:rsidR="00F33BAD">
        <w:t xml:space="preserve">expression profiles </w:t>
      </w:r>
      <w:r w:rsidR="00CD50CE">
        <w:t xml:space="preserve">of the gene </w:t>
      </w:r>
      <w:proofErr w:type="spellStart"/>
      <w:r w:rsidR="00CD50CE">
        <w:rPr>
          <w:i/>
        </w:rPr>
        <w:t>Gyf</w:t>
      </w:r>
      <w:proofErr w:type="spellEnd"/>
      <w:r w:rsidR="00C24C2B">
        <w:t xml:space="preserve"> </w:t>
      </w:r>
      <w:r w:rsidR="00CD50CE">
        <w:t xml:space="preserve">on the </w:t>
      </w:r>
      <w:r w:rsidR="00CD50CE">
        <w:rPr>
          <w:i/>
        </w:rPr>
        <w:t xml:space="preserve">D. melanogaster </w:t>
      </w:r>
      <w:r w:rsidR="00BC6010">
        <w:t>4</w:t>
      </w:r>
      <w:r w:rsidR="00BC6010" w:rsidRPr="00BC6010">
        <w:rPr>
          <w:vertAlign w:val="superscript"/>
        </w:rPr>
        <w:t>th</w:t>
      </w:r>
      <w:r w:rsidR="00BC6010">
        <w:t xml:space="preserve"> chromosome</w:t>
      </w:r>
      <w:r w:rsidR="00CD50CE">
        <w:t xml:space="preserve">. We will also use the FlyBase RNA-Seq </w:t>
      </w:r>
      <w:r w:rsidR="00BC30A7">
        <w:t xml:space="preserve">Expression </w:t>
      </w:r>
      <w:r w:rsidR="00CD50CE">
        <w:t xml:space="preserve">Similarity </w:t>
      </w:r>
      <w:r w:rsidR="00460743">
        <w:t>S</w:t>
      </w:r>
      <w:r w:rsidR="00BC30A7">
        <w:t xml:space="preserve">earch </w:t>
      </w:r>
      <w:r w:rsidR="009C2559">
        <w:t xml:space="preserve">tool </w:t>
      </w:r>
      <w:r w:rsidR="00460743">
        <w:t xml:space="preserve">and the RNA-Seq </w:t>
      </w:r>
      <w:r w:rsidR="00E2592A">
        <w:t>Expression Profile S</w:t>
      </w:r>
      <w:r w:rsidR="00460743">
        <w:t xml:space="preserve">earch </w:t>
      </w:r>
      <w:r w:rsidR="009C2559">
        <w:t xml:space="preserve">tool </w:t>
      </w:r>
      <w:r w:rsidR="00CD50CE">
        <w:t xml:space="preserve">to identify other </w:t>
      </w:r>
      <w:r w:rsidR="00CD50CE">
        <w:rPr>
          <w:i/>
        </w:rPr>
        <w:t xml:space="preserve">D. melanogaster </w:t>
      </w:r>
      <w:r w:rsidR="00CD50CE">
        <w:t xml:space="preserve">genes </w:t>
      </w:r>
      <w:r w:rsidR="006F5625">
        <w:t xml:space="preserve">that </w:t>
      </w:r>
      <w:r w:rsidR="00A32693">
        <w:t xml:space="preserve">exhibit </w:t>
      </w:r>
      <w:r w:rsidR="006F5625">
        <w:t xml:space="preserve">expression profiles </w:t>
      </w:r>
      <w:r w:rsidR="008F3E10">
        <w:t xml:space="preserve">that are </w:t>
      </w:r>
      <w:r w:rsidR="006F5625">
        <w:t xml:space="preserve">similar to </w:t>
      </w:r>
      <w:proofErr w:type="spellStart"/>
      <w:r w:rsidR="006F5625">
        <w:rPr>
          <w:i/>
        </w:rPr>
        <w:t>Gyf</w:t>
      </w:r>
      <w:proofErr w:type="spellEnd"/>
      <w:r w:rsidR="006A1DA5">
        <w:t>.</w:t>
      </w:r>
      <w:r w:rsidR="00DB2AE7">
        <w:t xml:space="preserve"> Our aim is to illustrate the kinds of analyses that can be done, and questions that can be explored, by generating and using genome-wide records of gene expression data with </w:t>
      </w:r>
      <w:r w:rsidR="005F0532">
        <w:t>RNA-Seq</w:t>
      </w:r>
      <w:r w:rsidR="00DB2AE7">
        <w:t>.</w:t>
      </w:r>
    </w:p>
    <w:p w14:paraId="2F8BD71E" w14:textId="6B5C1D15" w:rsidR="00334AE3" w:rsidRDefault="009B4283" w:rsidP="0072730A">
      <w:pPr>
        <w:pStyle w:val="Heading1"/>
        <w:rPr>
          <w:i/>
        </w:rPr>
      </w:pPr>
      <w:r>
        <w:t>Use</w:t>
      </w:r>
      <w:r w:rsidR="00856713">
        <w:t xml:space="preserve"> </w:t>
      </w:r>
      <w:r w:rsidR="00A729AA" w:rsidRPr="00A729AA">
        <w:rPr>
          <w:i/>
        </w:rPr>
        <w:t>GBrowse</w:t>
      </w:r>
      <w:r w:rsidR="00856713">
        <w:t xml:space="preserve"> to </w:t>
      </w:r>
      <w:r w:rsidR="009B7D15">
        <w:t xml:space="preserve">visualize </w:t>
      </w:r>
      <w:r w:rsidR="00C24C2B">
        <w:t>the expression profile</w:t>
      </w:r>
      <w:r w:rsidR="009B7D15">
        <w:t>s</w:t>
      </w:r>
      <w:r w:rsidR="00C24C2B">
        <w:t xml:space="preserve"> of </w:t>
      </w:r>
      <w:proofErr w:type="spellStart"/>
      <w:r w:rsidR="00856713" w:rsidRPr="00856713">
        <w:rPr>
          <w:i/>
        </w:rPr>
        <w:t>Gyf</w:t>
      </w:r>
      <w:proofErr w:type="spellEnd"/>
    </w:p>
    <w:p w14:paraId="22C8625B" w14:textId="1A005288" w:rsidR="0019376C" w:rsidRDefault="00AE0112" w:rsidP="00856713">
      <w:r>
        <w:t xml:space="preserve">A </w:t>
      </w:r>
      <w:r w:rsidR="006F49C3">
        <w:t>past</w:t>
      </w:r>
      <w:r>
        <w:t xml:space="preserve"> study has shown that the </w:t>
      </w:r>
      <w:proofErr w:type="spellStart"/>
      <w:r>
        <w:rPr>
          <w:i/>
        </w:rPr>
        <w:t>Gyf</w:t>
      </w:r>
      <w:proofErr w:type="spellEnd"/>
      <w:r>
        <w:rPr>
          <w:i/>
        </w:rPr>
        <w:t xml:space="preserve"> </w:t>
      </w:r>
      <w:r w:rsidR="00E93750">
        <w:t xml:space="preserve">gene is involved in the regulation </w:t>
      </w:r>
      <w:r>
        <w:t>of autophagy</w:t>
      </w:r>
      <w:r w:rsidR="009047AB">
        <w:t xml:space="preserve"> in </w:t>
      </w:r>
      <w:r w:rsidR="009047AB">
        <w:rPr>
          <w:i/>
        </w:rPr>
        <w:t xml:space="preserve">D. melanogaster </w:t>
      </w:r>
      <w:r w:rsidR="009047AB">
        <w:fldChar w:fldCharType="begin"/>
      </w:r>
      <w:r w:rsidR="002E5E9E">
        <w:instrText xml:space="preserve"> ADDIN ZOTERO_ITEM CSL_CITATION {"citationID":"1nf9manbm2","properties":{"formattedCitation":"{\\rtf (Kim {\\i{}et al.} 2015)}","plainCitation":"(Kim et al. 2015)"},"citationItems":[{"id":904,"uris":["http://zotero.org/users/4416014/items/2CT3RSH7"],"uri":["http://zotero.org/users/4416014/items/2CT3RSH7"],"itemData":{"id":904,"type":"article-journal","title":"Drosophila Gyf/GRB10 interacting GYF protein is an autophagy regulator that controls neuron and muscle homeostasis","container-title":"Autophagy","page":"1358-1372","volume":"11","issue":"8","source":"PubMed","abstract":"Autophagy is an essential process for eliminating ubiquitinated protein aggregates and dysfunctional organelles. Defective autophagy is associated with various degenerative diseases such as Parkinson disease. Through a genetic screening in Drosophila, we identified CG11148, whose product is orthologous to GIGYF1 (GRB10-interacting GYF protein 1) and GIGYF2 in mammals, as a new autophagy regulator; we hereafter refer to this gene as Gyf. Silencing of Gyf completely suppressed the effect of Atg1-Atg13 activation in stimulating autophagic flux and inducing autophagic eye degeneration. Although Gyf silencing did not affect Atg1-induced Atg13 phosphorylation or Atg6-Pi3K59F (class III PtdIns3K)-dependent Fyve puncta formation, it inhibited formation of Atg13 puncta, suggesting that Gyf controls autophagy through regulating subcellular localization of the Atg1-Atg13 complex. Gyf silencing also inhibited Atg1-Atg13-induced formation of Atg9 puncta, which is accumulated upon active membrane trafficking into autophagosomes. Gyf-null mutants also exhibited substantial defects in developmental or starvation-induced accumulation of autophagosomes and autolysosomes in the larval fat body. Furthermore, heads and thoraxes from Gyf-null adults exhibited strongly reduced expression of autophagosome-associated Atg8a-II compared to wild-type (WT) tissues. The decrease in Atg8a-II was directly correlated with an increased accumulation of ubiquitinated proteins and dysfunctional mitochondria in neuron and muscle, which together led to severe locomotor defects and early mortality. These results suggest that Gyf-mediated autophagy regulation is important for maintaining neuromuscular homeostasis and preventing degenerative pathologies of the tissues. Since human mutations in the GIGYF2 locus were reported to be associated with a type of familial Parkinson disease, the homeostatic role of Gyf-family proteins is likely to be evolutionarily conserved.","DOI":"10.1080/15548627.2015.1063766","ISSN":"1554-8635","note":"PMID: 26086452\nPMCID: PMC4590642","journalAbbreviation":"Autophagy","language":"eng","author":[{"family":"Kim","given":"Myungjin"},{"family":"Semple","given":"Ian"},{"family":"Kim","given":"Boyoung"},{"family":"Kiers","given":"Alexandra"},{"family":"Nam","given":"Samuel"},{"family":"Park","given":"Hwan-Woo"},{"family":"Park","given":"Haeli"},{"family":"Ro","given":"Seung-Hyun"},{"family":"Kim","given":"Jeong-Sig"},{"family":"Juhász","given":"Gábor"},{"family":"Lee","given":"Jun Hee"}],"issued":{"date-parts":[["2015"]]}}}],"schema":"https://github.com/citation-style-language/schema/raw/master/csl-citation.json"} </w:instrText>
      </w:r>
      <w:r w:rsidR="009047AB">
        <w:fldChar w:fldCharType="separate"/>
      </w:r>
      <w:r w:rsidR="009047AB" w:rsidRPr="009047AB">
        <w:t xml:space="preserve">(Kim </w:t>
      </w:r>
      <w:r w:rsidR="009047AB" w:rsidRPr="009047AB">
        <w:rPr>
          <w:i/>
          <w:iCs/>
        </w:rPr>
        <w:t>et al.</w:t>
      </w:r>
      <w:r w:rsidR="009047AB" w:rsidRPr="009047AB">
        <w:t xml:space="preserve"> 2015)</w:t>
      </w:r>
      <w:r w:rsidR="009047AB">
        <w:fldChar w:fldCharType="end"/>
      </w:r>
      <w:r w:rsidR="00AA69DB">
        <w:t>. M</w:t>
      </w:r>
      <w:r>
        <w:t xml:space="preserve">utations in its putative </w:t>
      </w:r>
      <w:r w:rsidR="009D2588">
        <w:t xml:space="preserve">human ortholog </w:t>
      </w:r>
      <w:bookmarkStart w:id="2" w:name="OLE_LINK8"/>
      <w:bookmarkStart w:id="3" w:name="OLE_LINK9"/>
      <w:bookmarkStart w:id="4" w:name="OLE_LINK10"/>
      <w:r w:rsidRPr="00AE0112">
        <w:rPr>
          <w:i/>
        </w:rPr>
        <w:t>GIGYF2</w:t>
      </w:r>
      <w:r>
        <w:t xml:space="preserve"> </w:t>
      </w:r>
      <w:bookmarkEnd w:id="2"/>
      <w:bookmarkEnd w:id="3"/>
      <w:bookmarkEnd w:id="4"/>
      <w:r w:rsidR="009047AB">
        <w:t xml:space="preserve">have previously been </w:t>
      </w:r>
      <w:r w:rsidR="009D2588">
        <w:t xml:space="preserve">associated with </w:t>
      </w:r>
      <w:r w:rsidR="009047AB">
        <w:t>Parkinson</w:t>
      </w:r>
      <w:r w:rsidR="00F97776">
        <w:t>’s</w:t>
      </w:r>
      <w:r w:rsidR="009047AB">
        <w:t xml:space="preserve"> disease </w:t>
      </w:r>
      <w:r w:rsidR="009047AB">
        <w:fldChar w:fldCharType="begin"/>
      </w:r>
      <w:r w:rsidR="002E5E9E">
        <w:instrText xml:space="preserve"> ADDIN ZOTERO_ITEM CSL_CITATION {"citationID":"2mopmm1pkh","properties":{"formattedCitation":"{\\rtf (Zhang {\\i{}et al.} 2015)}","plainCitation":"(Zhang et al. 2015)"},"citationItems":[{"id":900,"uris":["http://zotero.org/users/4416014/items/SSGJA59V"],"uri":["http://zotero.org/users/4416014/items/SSGJA59V"],"itemData":{"id":900,"type":"article-journal","title":"The contribution of GIGYF2 to Parkinson's disease: a meta-analysis","container-title":"Neurological Sciences: Official Journal of the Italian Neurological Society and of the Italian Society of Clinical Neurophysiology","page":"2073-2079","volume":"36","issue":"11","source":"PubMed","abstract":"The contribution of the gene of GIGYF2, Grb10-Interacting GYF Protein 2, to Parkinson's disease (PD) is still ambiguous. To explore the contribution of GIGYF2 to PD at the genetic level, we analyzed the relationship between all reported GIGYF2 variants (including mutations and polymorphisms) and PD through a meta-analysis. Databases including Medline, Embase, etc., were searched to find relevant studies. All eligible publications have to meet the strict inclusion and exclusion criteria listed. Two authors independently selected trials, assessed the article's quality and extracted data. Odds ratios (ORs) and relative risks with 95 % confidence intervals (CIs) were used to evaluate the strength of associations. All analyses were carried out by using the Review Manager software package v.5.2. More than 100 variants of GIGYF2 were reported either or both in patients and controls in 10 included publications. The 10 publications totally included 5466 patients and 6517 controls. We conducted meta-analyses for the following variants: N56S, N457T, Del LPQQQQQQ 1209-1216, Del Q 1210 (rs10555297), rs12328151, rs2289912, rs2305138, rs3816334, A572A and H1171R. The ORs for N56S were 2.86 (95 % CI 1.10, 7.41) for PD and 4.75 (95 % CI 1.35, 16.68) for FPD. And the OR for N457T in FPD was 4.53 (95 % CI 1.04, 19.66). On the other hand, other variants involved in meta-analyses were not related to PD. This research results suggest that the N56S and N457T of GIGYF2 are risk factors for PD in Caucasians, but not in Asians.","DOI":"10.1007/s10072-015-2316-9","ISSN":"1590-3478","note":"PMID: 26152800","shortTitle":"The contribution of GIGYF2 to Parkinson's disease","journalAbbreviation":"Neurol. Sci.","language":"eng","author":[{"family":"Zhang","given":"Yuan"},{"family":"Sun","given":"Qi-Ying"},{"family":"Yu","given":"Ren-He"},{"family":"Guo","given":"Ji-Feng"},{"family":"Tang","given":"Bei-Sha"},{"family":"Yan","given":"Xin-Xiang"}],"issued":{"date-parts":[["2015",11]]}}}],"schema":"https://github.com/citation-style-language/schema/raw/master/csl-citation.json"} </w:instrText>
      </w:r>
      <w:r w:rsidR="009047AB">
        <w:fldChar w:fldCharType="separate"/>
      </w:r>
      <w:r w:rsidR="009047AB" w:rsidRPr="009047AB">
        <w:t xml:space="preserve">(Zhang </w:t>
      </w:r>
      <w:r w:rsidR="009047AB" w:rsidRPr="009047AB">
        <w:rPr>
          <w:i/>
          <w:iCs/>
        </w:rPr>
        <w:t>et al.</w:t>
      </w:r>
      <w:r w:rsidR="009047AB" w:rsidRPr="009047AB">
        <w:t xml:space="preserve"> 2015)</w:t>
      </w:r>
      <w:r w:rsidR="009047AB">
        <w:fldChar w:fldCharType="end"/>
      </w:r>
      <w:r w:rsidR="009D2588">
        <w:t xml:space="preserve"> and </w:t>
      </w:r>
      <w:r w:rsidR="009D2588" w:rsidRPr="009D2588">
        <w:t>Schizophrenia</w:t>
      </w:r>
      <w:r w:rsidR="00DF1A2E">
        <w:t xml:space="preserve"> </w:t>
      </w:r>
      <w:r w:rsidR="00DF1A2E">
        <w:fldChar w:fldCharType="begin"/>
      </w:r>
      <w:r w:rsidR="002E5E9E">
        <w:instrText xml:space="preserve"> ADDIN ZOTERO_ITEM CSL_CITATION {"citationID":"9v3gkvlih","properties":{"formattedCitation":"{\\rtf (Ripke {\\i{}et al.} 2013)}","plainCitation":"(Ripke et al. 2013)"},"citationItems":[{"id":902,"uris":["http://zotero.org/users/4416014/items/CX9S5WJQ"],"uri":["http://zotero.org/users/4416014/items/CX9S5WJQ"],"itemData":{"id":902,"type":"article-journal","title":"Genome-wide association analysis identifies 13 new risk loci for schizophrenia","container-title":"Nature Genetics","page":"1150-1159","volume":"45","issue":"10","source":"PubMed","abstract":"Schizophrenia is an idiopathic mental disorder with a heritable component and a substantial public health impact. We conducted a multi-stage genome-wide association study (GWAS) for schizophrenia beginning with a Swedish national sample (5,001 cases and 6,243 controls) followed by meta-analysis with previous schizophrenia GWAS (8,832 cases and 12,067 controls) and finally by replication of SNPs in 168 genomic regions in independent samples (7,413 cases, 19,762 controls and 581 parent-offspring trios). We identified 22 loci associated at genome-wide significance; 13 of these are new, and 1 was previously implicated in bipolar disorder. Examination of candidate genes at these loci suggests the involvement of neuronal calcium signaling. We estimate that 8,300 independent, mostly common SNPs (95% credible interval of 6,300-10,200 SNPs) contribute to risk for schizophrenia and that these collectively account for at least 32% of the variance in liability. Common genetic variation has an important role in the etiology of schizophrenia, and larger studies will allow more detailed understanding of this disorder.","DOI":"10.1038/ng.2742","ISSN":"1546-1718","note":"PMID: 23974872\nPMCID: PMC3827979","journalAbbreviation":"Nat. Genet.","language":"eng","author":[{"family":"Ripke","given":"Stephan"},{"family":"O'Dushlaine","given":"Colm"},{"family":"Chambert","given":"Kimberly"},{"family":"Moran","given":"Jennifer L."},{"family":"Kähler","given":"Anna K."},{"family":"Akterin","given":"Susanne"},{"family":"Bergen","given":"Sarah E."},{"family":"Collins","given":"Ann L."},{"family":"Crowley","given":"James J."},{"family":"Fromer","given":"Menachem"},{"family":"Kim","given":"Yunjung"},{"family":"Lee","given":"Sang Hong"},{"family":"Magnusson","given":"Patrik K. E."},{"family":"Sanchez","given":"Nick"},{"family":"Stahl","given":"Eli A."},{"family":"Williams","given":"Stephanie"},{"family":"Wray","given":"Naomi R."},{"family":"Xia","given":"Kai"},{"family":"Bettella","given":"Francesco"},{"family":"Borglum","given":"Anders D."},{"family":"Bulik-Sullivan","given":"Brendan K."},{"family":"Cormican","given":"Paul"},{"family":"Craddock","given":"Nick"},{"family":"Leeuw","given":"Christiaan","non-dropping-particle":"de"},{"family":"Durmishi","given":"Naser"},{"family":"Gill","given":"Michael"},{"family":"Golimbet","given":"Vera"},{"family":"Hamshere","given":"Marian L."},{"family":"Holmans","given":"Peter"},{"family":"Hougaard","given":"David M."},{"family":"Kendler","given":"Kenneth S."},{"family":"Lin","given":"Kuang"},{"family":"Morris","given":"Derek W."},{"family":"Mors","given":"Ole"},{"family":"Mortensen","given":"Preben B."},{"family":"Neale","given":"Benjamin M."},{"family":"O'Neill","given":"Francis A."},{"family":"Owen","given":"Michael J."},{"family":"Milovancevic","given":"Milica Pejovic"},{"family":"Posthuma","given":"Danielle"},{"family":"Powell","given":"John"},{"family":"Richards","given":"Alexander L."},{"family":"Riley","given":"Brien P."},{"family":"Ruderfer","given":"Douglas"},{"family":"Rujescu","given":"Dan"},{"family":"Sigurdsson","given":"Engilbert"},{"family":"Silagadze","given":"Teimuraz"},{"family":"Smit","given":"August B."},{"family":"Stefansson","given":"Hreinn"},{"family":"Steinberg","given":"Stacy"},{"family":"Suvisaari","given":"Jaana"},{"family":"Tosato","given":"Sarah"},{"family":"Verhage","given":"Matthijs"},{"family":"Walters","given":"James T."},{"literal":"Multicenter Genetic Studies of Schizophrenia Consortium"},{"family":"Levinson","given":"Douglas F."},{"family":"Gejman","given":"Pablo V."},{"family":"Kendler","given":"Kenneth S."},{"family":"Laurent","given":"Claudine"},{"family":"Mowry","given":"Bryan J."},{"family":"O'Donovan","given":"Michael C."},{"family":"Owen","given":"Michael J."},{"family":"Pulver","given":"Ann E."},{"family":"Riley","given":"Brien P."},{"family":"Schwab","given":"Sibylle G."},{"family":"Wildenauer","given":"Dieter B."},{"family":"Dudbridge","given":"Frank"},{"family":"Holmans","given":"Peter"},{"family":"Shi","given":"Jianxin"},{"family":"Albus","given":"Margot"},{"family":"Alexander","given":"Madeline"},{"family":"Campion","given":"Dominique"},{"family":"Cohen","given":"David"},{"family":"Dikeos","given":"Dimitris"},{"family":"Duan","given":"Jubao"},{"family":"Eichhammer","given":"Peter"},{"family":"Godard","given":"Stephanie"},{"family":"Hansen","given":"Mark"},{"family":"Lerer","given":"F. Bernard"},{"family":"Liang","given":"Kung-Yee"},{"family":"Maier","given":"Wolfgang"},{"family":"Mallet","given":"Jacques"},{"family":"Nertney","given":"Deborah A."},{"family":"Nestadt","given":"Gerald"},{"family":"Norton","given":"Nadine"},{"family":"O'Neill","given":"Francis A."},{"family":"Papadimitriou","given":"George N."},{"family":"Ribble","given":"Robert"},{"family":"Sanders","given":"Alan R."},{"family":"Silverman","given":"Jeremy M."},{"family":"Walsh","given":"Dermot"},{"family":"Williams","given":"Nigel M."},{"family":"Wormley","given":"Brandon"},{"literal":"Psychosis Endophenotypes International Consortium"},{"family":"Arranz","given":"Maria J."},{"family":"Bakker","given":"Steven"},{"family":"Bender","given":"Stephan"},{"family":"Bramon","given":"Elvira"},{"family":"Collier","given":"David"},{"family":"Crespo-Facorro","given":"Benedicto"},{"family":"Hall","given":"Jeremy"},{"family":"Iyegbe","given":"Conrad"},{"family":"Jablensky","given":"Assen"},{"family":"Kahn","given":"Rene S."},{"family":"Kalaydjieva","given":"Luba"},{"family":"Lawrie","given":"Stephen"},{"family":"Lewis","given":"Cathryn M."},{"family":"Lin","given":"Kuang"},{"family":"Linszen","given":"Don H."},{"family":"Mata","given":"Ignacio"},{"family":"McIntosh","given":"Andrew"},{"family":"Murray","given":"Robin M."},{"family":"Ophoff","given":"Roel A."},{"family":"Powell","given":"John"},{"family":"Rujescu","given":"Dan"},{"family":"Van Os","given":"Jim"},{"family":"Walshe","given":"Muriel"},{"family":"Weisbrod","given":"Matthias"},{"family":"Wiersma","given":"Durk"},{"literal":"Wellcome Trust Case Control Consortium 2"},{"family":"Donnelly","given":"Peter"},{"family":"Barroso","given":"Ines"},{"family":"Blackwell","given":"Jenefer M."},{"family":"Bramon","given":"Elvira"},{"family":"Brown","given":"Matthew A."},{"family":"Casas","given":"Juan P."},{"family":"Corvin","given":"Aiden P."},{"family":"Deloukas","given":"Panos"},{"family":"Duncanson","given":"Audrey"},{"family":"Jankowski","given":"Janusz"},{"family":"Markus","given":"Hugh S."},{"family":"Mathew","given":"Christopher G."},{"family":"Palmer","given":"Colin N. A."},{"family":"Plomin","given":"Robert"},{"family":"Rautanen","given":"Anna"},{"family":"Sawcer","given":"Stephen J."},{"family":"Trembath","given":"Richard C."},{"family":"Viswanathan","given":"Ananth C."},{"family":"Wood","given":"Nicholas W."},{"family":"Spencer","given":"Chris C. A."},{"family":"Band","given":"Gavin"},{"family":"Bellenguez","given":"Céline"},{"family":"Freeman","given":"Colin"},{"family":"Hellenthal","given":"Garrett"},{"family":"Giannoulatou","given":"Eleni"},{"family":"Pirinen","given":"Matti"},{"family":"Pearson","given":"Richard D."},{"family":"Strange","given":"Amy"},{"family":"Su","given":"Zhan"},{"family":"Vukcevic","given":"Damjan"},{"family":"Donnelly","given":"Peter"},{"family":"Langford","given":"Cordelia"},{"family":"Hunt","given":"Sarah E."},{"family":"Edkins","given":"Sarah"},{"family":"Gwilliam","given":"Rhian"},{"family":"Blackburn","given":"Hannah"},{"family":"Bumpstead","given":"Suzannah J."},{"family":"Dronov","given":"Serge"},{"family":"Gillman","given":"Matthew"},{"family":"Gray","given":"Emma"},{"family":"Hammond","given":"Naomi"},{"family":"Jayakumar","given":"Alagurevathi"},{"family":"McCann","given":"Owen T."},{"family":"Liddle","given":"Jennifer"},{"family":"Potter","given":"Simon C."},{"family":"Ravindrarajah","given":"Radhi"},{"family":"Ricketts","given":"Michelle"},{"family":"Tashakkori-Ghanbaria","given":"Avazeh"},{"family":"Waller","given":"Matthew J."},{"family":"Weston","given":"Paul"},{"family":"Widaa","given":"Sara"},{"family":"Whittaker","given":"Pamela"},{"family":"Barroso","given":"Ines"},{"family":"Deloukas","given":"Panos"},{"family":"Mathew","given":"Christopher G."},{"family":"Blackwell","given":"Jenefer M."},{"family":"Brown","given":"Matthew A."},{"family":"Corvin","given":"Aiden P."},{"family":"McCarthy","given":"Mark I."},{"family":"Spencer","given":"Chris C. A."},{"family":"Bramon","given":"Elvira"},{"family":"Corvin","given":"Aiden P."},{"family":"O'Donovan","given":"Michael C."},{"family":"Stefansson","given":"Kari"},{"family":"Scolnick","given":"Edward"},{"family":"Purcell","given":"Shaun"},{"family":"McCarroll","given":"Steven A."},{"family":"Sklar","given":"Pamela"},{"family":"Hultman","given":"Christina M."},{"family":"Sullivan","given":"Patrick F."}],"issued":{"date-parts":[["2013",10]]}}}],"schema":"https://github.com/citation-style-language/schema/raw/master/csl-citation.json"} </w:instrText>
      </w:r>
      <w:r w:rsidR="00DF1A2E">
        <w:fldChar w:fldCharType="separate"/>
      </w:r>
      <w:r w:rsidR="009047AB" w:rsidRPr="009047AB">
        <w:t xml:space="preserve">(Ripke </w:t>
      </w:r>
      <w:r w:rsidR="009047AB" w:rsidRPr="009047AB">
        <w:rPr>
          <w:i/>
          <w:iCs/>
        </w:rPr>
        <w:t>et al.</w:t>
      </w:r>
      <w:r w:rsidR="009047AB" w:rsidRPr="009047AB">
        <w:t xml:space="preserve"> 2013)</w:t>
      </w:r>
      <w:r w:rsidR="00DF1A2E">
        <w:fldChar w:fldCharType="end"/>
      </w:r>
      <w:r w:rsidR="009D2588">
        <w:t>.</w:t>
      </w:r>
    </w:p>
    <w:p w14:paraId="7C720955" w14:textId="77777777" w:rsidR="0019376C" w:rsidRDefault="0019376C" w:rsidP="00856713"/>
    <w:p w14:paraId="3DDCFEA3" w14:textId="2D7513B6" w:rsidR="006C4DBD" w:rsidRDefault="006C06AD" w:rsidP="00856713">
      <w:r>
        <w:t xml:space="preserve">To learn more about the </w:t>
      </w:r>
      <w:proofErr w:type="spellStart"/>
      <w:r>
        <w:rPr>
          <w:i/>
        </w:rPr>
        <w:t>Gyf</w:t>
      </w:r>
      <w:proofErr w:type="spellEnd"/>
      <w:r>
        <w:rPr>
          <w:i/>
        </w:rPr>
        <w:t xml:space="preserve"> </w:t>
      </w:r>
      <w:r>
        <w:t>gene</w:t>
      </w:r>
      <w:r w:rsidR="006C4DBD">
        <w:t xml:space="preserve">, </w:t>
      </w:r>
      <w:r w:rsidR="008E786A">
        <w:t>open a web browser and navigate to FlyBase (</w:t>
      </w:r>
      <w:bookmarkStart w:id="5" w:name="OLE_LINK1"/>
      <w:bookmarkStart w:id="6" w:name="OLE_LINK2"/>
      <w:bookmarkStart w:id="7" w:name="OLE_LINK15"/>
      <w:r w:rsidR="00E0052B">
        <w:fldChar w:fldCharType="begin"/>
      </w:r>
      <w:r w:rsidR="00E0052B">
        <w:instrText xml:space="preserve"> HYPERLINK "</w:instrText>
      </w:r>
      <w:r w:rsidR="00E0052B" w:rsidRPr="00E0052B">
        <w:instrText>https://flybase.org</w:instrText>
      </w:r>
      <w:r w:rsidR="00E0052B">
        <w:instrText xml:space="preserve">" </w:instrText>
      </w:r>
      <w:r w:rsidR="00E0052B">
        <w:fldChar w:fldCharType="separate"/>
      </w:r>
      <w:r w:rsidR="00E0052B" w:rsidRPr="001866ED">
        <w:rPr>
          <w:rStyle w:val="Hyperlink"/>
        </w:rPr>
        <w:t>https://flybase.org</w:t>
      </w:r>
      <w:bookmarkEnd w:id="5"/>
      <w:bookmarkEnd w:id="6"/>
      <w:bookmarkEnd w:id="7"/>
      <w:r w:rsidR="00E0052B">
        <w:fldChar w:fldCharType="end"/>
      </w:r>
      <w:r w:rsidR="004D06BF">
        <w:t>). E</w:t>
      </w:r>
      <w:r w:rsidR="008E786A">
        <w:t xml:space="preserve">nter </w:t>
      </w:r>
      <w:r w:rsidR="008E786A" w:rsidRPr="00B14E4B">
        <w:t>“</w:t>
      </w:r>
      <w:proofErr w:type="spellStart"/>
      <w:r w:rsidR="008E786A" w:rsidRPr="00BF0658">
        <w:rPr>
          <w:i/>
          <w:iCs/>
        </w:rPr>
        <w:t>Gyf</w:t>
      </w:r>
      <w:proofErr w:type="spellEnd"/>
      <w:r w:rsidR="008E786A" w:rsidRPr="00B14E4B">
        <w:t>”</w:t>
      </w:r>
      <w:r w:rsidR="008E786A">
        <w:t xml:space="preserve"> into the “Jump to Gene” </w:t>
      </w:r>
      <w:r w:rsidR="003E7F17">
        <w:t xml:space="preserve">(J2G) </w:t>
      </w:r>
      <w:r w:rsidR="004C7AD4">
        <w:t>search</w:t>
      </w:r>
      <w:r w:rsidR="008E786A">
        <w:t xml:space="preserve"> box</w:t>
      </w:r>
      <w:r w:rsidR="002016F9">
        <w:t xml:space="preserve"> at the right side of the </w:t>
      </w:r>
      <w:r w:rsidR="00C41413">
        <w:t xml:space="preserve">main </w:t>
      </w:r>
      <w:r w:rsidR="00EE6505">
        <w:t>navigation bar</w:t>
      </w:r>
      <w:r w:rsidR="008E786A">
        <w:t>, and then click on the “Go” button (</w:t>
      </w:r>
      <w:r w:rsidR="003C39FC">
        <w:fldChar w:fldCharType="begin"/>
      </w:r>
      <w:r w:rsidR="003C39FC">
        <w:instrText xml:space="preserve"> REF _Ref482548930 \h </w:instrText>
      </w:r>
      <w:r w:rsidR="003C39FC">
        <w:fldChar w:fldCharType="separate"/>
      </w:r>
      <w:r w:rsidR="008776EE">
        <w:t xml:space="preserve">Figure </w:t>
      </w:r>
      <w:r w:rsidR="008776EE">
        <w:rPr>
          <w:noProof/>
        </w:rPr>
        <w:t>1</w:t>
      </w:r>
      <w:r w:rsidR="003C39FC">
        <w:fldChar w:fldCharType="end"/>
      </w:r>
      <w:r w:rsidR="008E786A">
        <w:t>).</w:t>
      </w:r>
    </w:p>
    <w:p w14:paraId="62217753" w14:textId="77777777" w:rsidR="006C4DBD" w:rsidRDefault="006C4DBD" w:rsidP="00856713"/>
    <w:p w14:paraId="38EB8943" w14:textId="477702FC" w:rsidR="008A6B01" w:rsidRDefault="002E08B2" w:rsidP="008A6B01">
      <w:pPr>
        <w:keepNext/>
      </w:pPr>
      <w:r w:rsidRPr="002E08B2">
        <w:rPr>
          <w:noProof/>
        </w:rPr>
        <w:drawing>
          <wp:inline distT="0" distB="0" distL="0" distR="0" wp14:anchorId="3BBA4661" wp14:editId="49898E29">
            <wp:extent cx="5791200" cy="643467"/>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stretch>
                      <a:fillRect/>
                    </a:stretch>
                  </pic:blipFill>
                  <pic:spPr>
                    <a:xfrm>
                      <a:off x="0" y="0"/>
                      <a:ext cx="5873415" cy="652602"/>
                    </a:xfrm>
                    <a:prstGeom prst="rect">
                      <a:avLst/>
                    </a:prstGeom>
                  </pic:spPr>
                </pic:pic>
              </a:graphicData>
            </a:graphic>
          </wp:inline>
        </w:drawing>
      </w:r>
    </w:p>
    <w:p w14:paraId="3EFDAE93" w14:textId="4CBE19B6" w:rsidR="008E786A" w:rsidRDefault="008A6B01" w:rsidP="00EC5A61">
      <w:pPr>
        <w:pStyle w:val="Caption"/>
      </w:pPr>
      <w:bookmarkStart w:id="8" w:name="_Ref482548930"/>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w:t>
      </w:r>
      <w:r w:rsidR="009A7D94">
        <w:rPr>
          <w:noProof/>
        </w:rPr>
        <w:fldChar w:fldCharType="end"/>
      </w:r>
      <w:bookmarkEnd w:id="8"/>
      <w:r w:rsidR="00221BCC">
        <w:t xml:space="preserve">   Use the “Jump to Gene” </w:t>
      </w:r>
      <w:r w:rsidR="00606C28">
        <w:t xml:space="preserve">(J2G) </w:t>
      </w:r>
      <w:r w:rsidR="00221BCC">
        <w:t xml:space="preserve">search box to retrieve the FlyBase Gene Report for the </w:t>
      </w:r>
      <w:proofErr w:type="spellStart"/>
      <w:r w:rsidR="00221BCC">
        <w:rPr>
          <w:i/>
        </w:rPr>
        <w:t>Gyf</w:t>
      </w:r>
      <w:proofErr w:type="spellEnd"/>
      <w:r w:rsidR="00221BCC">
        <w:rPr>
          <w:i/>
        </w:rPr>
        <w:t xml:space="preserve"> </w:t>
      </w:r>
      <w:r w:rsidR="00221BCC">
        <w:t>gene.</w:t>
      </w:r>
    </w:p>
    <w:p w14:paraId="251F1213" w14:textId="58D9CEE6" w:rsidR="00AB6566" w:rsidRDefault="001A2650" w:rsidP="00856713">
      <w:r>
        <w:t xml:space="preserve">The </w:t>
      </w:r>
      <w:r w:rsidR="007F5A55">
        <w:t>“</w:t>
      </w:r>
      <w:r w:rsidR="00783557">
        <w:t>Sequence location</w:t>
      </w:r>
      <w:r w:rsidR="007F5A55">
        <w:t xml:space="preserve">” </w:t>
      </w:r>
      <w:r w:rsidR="00783557">
        <w:t xml:space="preserve">field </w:t>
      </w:r>
      <w:r w:rsidR="007F5A55">
        <w:t xml:space="preserve">of the </w:t>
      </w:r>
      <w:r>
        <w:t>FlyBase Gene R</w:t>
      </w:r>
      <w:r w:rsidR="00791EA9">
        <w:t xml:space="preserve">eport shows that </w:t>
      </w:r>
      <w:proofErr w:type="spellStart"/>
      <w:r w:rsidR="00791EA9" w:rsidRPr="00791EA9">
        <w:rPr>
          <w:i/>
        </w:rPr>
        <w:t>Gyf</w:t>
      </w:r>
      <w:proofErr w:type="spellEnd"/>
      <w:r w:rsidR="00791EA9">
        <w:t xml:space="preserve"> is located at 853,557-</w:t>
      </w:r>
      <w:r w:rsidR="00791EA9" w:rsidRPr="00791EA9">
        <w:t>867,025</w:t>
      </w:r>
      <w:r w:rsidR="00791EA9">
        <w:t xml:space="preserve"> on </w:t>
      </w:r>
      <w:r w:rsidR="00B912F5">
        <w:t>the 4</w:t>
      </w:r>
      <w:r w:rsidR="00B912F5" w:rsidRPr="00B912F5">
        <w:rPr>
          <w:vertAlign w:val="superscript"/>
        </w:rPr>
        <w:t>th</w:t>
      </w:r>
      <w:r w:rsidR="00B912F5">
        <w:t xml:space="preserve"> chromosome.</w:t>
      </w:r>
      <w:r w:rsidR="003C39FC">
        <w:t xml:space="preserve"> </w:t>
      </w:r>
      <w:r w:rsidR="00004790">
        <w:t xml:space="preserve">FlyBase has incorporated </w:t>
      </w:r>
      <w:r w:rsidR="006700D2">
        <w:t xml:space="preserve">RNA-Seq data </w:t>
      </w:r>
      <w:r w:rsidR="003402CD">
        <w:t xml:space="preserve">produced by the </w:t>
      </w:r>
      <w:r w:rsidR="006700D2">
        <w:t>modENCODE</w:t>
      </w:r>
      <w:r w:rsidR="003402CD">
        <w:t xml:space="preserve"> project</w:t>
      </w:r>
      <w:r w:rsidR="006700D2">
        <w:t xml:space="preserve">, </w:t>
      </w:r>
      <w:r w:rsidR="003402CD">
        <w:t xml:space="preserve">the </w:t>
      </w:r>
      <w:r w:rsidR="006700D2">
        <w:t>Baylor College of Medicine</w:t>
      </w:r>
      <w:r w:rsidR="003C58A2">
        <w:t xml:space="preserve"> </w:t>
      </w:r>
      <w:r w:rsidR="003402CD">
        <w:t>Human Genome Sequencing Center (BCM-HGSC)</w:t>
      </w:r>
      <w:r w:rsidR="006700D2">
        <w:t xml:space="preserve">, and the </w:t>
      </w:r>
      <w:proofErr w:type="spellStart"/>
      <w:r w:rsidR="006700D2">
        <w:t>Knoblich</w:t>
      </w:r>
      <w:proofErr w:type="spellEnd"/>
      <w:r w:rsidR="006700D2">
        <w:t xml:space="preserve"> lab into </w:t>
      </w:r>
      <w:r w:rsidR="00A729AA" w:rsidRPr="00A729AA">
        <w:rPr>
          <w:i/>
        </w:rPr>
        <w:t>GBrowse</w:t>
      </w:r>
      <w:r w:rsidR="006700D2">
        <w:t>.</w:t>
      </w:r>
      <w:r w:rsidR="00004790">
        <w:t xml:space="preserve"> </w:t>
      </w:r>
      <w:r w:rsidR="003C39FC">
        <w:t xml:space="preserve">To visualize the </w:t>
      </w:r>
      <w:r w:rsidR="00110743">
        <w:t xml:space="preserve">RNA-Seq </w:t>
      </w:r>
      <w:r w:rsidR="006700D2">
        <w:t xml:space="preserve">data for </w:t>
      </w:r>
      <w:proofErr w:type="spellStart"/>
      <w:r w:rsidR="00110743">
        <w:rPr>
          <w:i/>
        </w:rPr>
        <w:t>Gyf</w:t>
      </w:r>
      <w:proofErr w:type="spellEnd"/>
      <w:r w:rsidR="008D4225">
        <w:t xml:space="preserve">, click on the </w:t>
      </w:r>
      <w:r w:rsidR="00BF61F2">
        <w:t>“</w:t>
      </w:r>
      <w:r w:rsidR="00A729AA" w:rsidRPr="00A729AA">
        <w:rPr>
          <w:i/>
        </w:rPr>
        <w:t>GBrowse</w:t>
      </w:r>
      <w:r w:rsidR="00BF61F2">
        <w:t xml:space="preserve">” </w:t>
      </w:r>
      <w:r w:rsidR="00111049">
        <w:t>button</w:t>
      </w:r>
      <w:r w:rsidR="00BF61F2">
        <w:t xml:space="preserve"> under the “Genomic Location” section (</w:t>
      </w:r>
      <w:r w:rsidR="00DF3CC1">
        <w:fldChar w:fldCharType="begin"/>
      </w:r>
      <w:r w:rsidR="00DF3CC1">
        <w:instrText xml:space="preserve"> REF _Ref482550908 \h </w:instrText>
      </w:r>
      <w:r w:rsidR="00DF3CC1">
        <w:fldChar w:fldCharType="separate"/>
      </w:r>
      <w:r w:rsidR="008776EE">
        <w:t xml:space="preserve">Figure </w:t>
      </w:r>
      <w:r w:rsidR="008776EE">
        <w:rPr>
          <w:noProof/>
        </w:rPr>
        <w:t>2</w:t>
      </w:r>
      <w:r w:rsidR="00DF3CC1">
        <w:fldChar w:fldCharType="end"/>
      </w:r>
      <w:r w:rsidR="00BF61F2">
        <w:t>).</w:t>
      </w:r>
      <w:r w:rsidR="001769A8">
        <w:t xml:space="preserve"> </w:t>
      </w:r>
    </w:p>
    <w:p w14:paraId="3405201F" w14:textId="737EDA24" w:rsidR="00F87CBF" w:rsidRDefault="000B0CCE" w:rsidP="00F87CBF">
      <w:pPr>
        <w:keepNext/>
      </w:pPr>
      <w:r w:rsidRPr="000B0CCE">
        <w:rPr>
          <w:noProof/>
        </w:rPr>
        <w:lastRenderedPageBreak/>
        <w:drawing>
          <wp:inline distT="0" distB="0" distL="0" distR="0" wp14:anchorId="648379FB" wp14:editId="49E8506A">
            <wp:extent cx="5435600" cy="29367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a:fillRect/>
                    </a:stretch>
                  </pic:blipFill>
                  <pic:spPr>
                    <a:xfrm>
                      <a:off x="0" y="0"/>
                      <a:ext cx="5458746" cy="2949239"/>
                    </a:xfrm>
                    <a:prstGeom prst="rect">
                      <a:avLst/>
                    </a:prstGeom>
                  </pic:spPr>
                </pic:pic>
              </a:graphicData>
            </a:graphic>
          </wp:inline>
        </w:drawing>
      </w:r>
    </w:p>
    <w:p w14:paraId="43AE0819" w14:textId="0EE5D5F5" w:rsidR="00F87CBF" w:rsidRDefault="00F87CBF" w:rsidP="00F87CBF">
      <w:pPr>
        <w:pStyle w:val="Caption"/>
      </w:pPr>
      <w:bookmarkStart w:id="9" w:name="_Ref482550908"/>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w:t>
      </w:r>
      <w:r w:rsidR="009A7D94">
        <w:rPr>
          <w:noProof/>
        </w:rPr>
        <w:fldChar w:fldCharType="end"/>
      </w:r>
      <w:bookmarkEnd w:id="9"/>
      <w:r w:rsidR="00932F76">
        <w:t xml:space="preserve">   Click on the “</w:t>
      </w:r>
      <w:r w:rsidR="00A729AA" w:rsidRPr="00A729AA">
        <w:rPr>
          <w:i/>
        </w:rPr>
        <w:t>GBrowse</w:t>
      </w:r>
      <w:r w:rsidR="00932F76">
        <w:rPr>
          <w:noProof/>
        </w:rPr>
        <w:t>”</w:t>
      </w:r>
      <w:r>
        <w:rPr>
          <w:noProof/>
        </w:rPr>
        <w:t xml:space="preserve"> </w:t>
      </w:r>
      <w:r w:rsidR="00A234C8">
        <w:rPr>
          <w:noProof/>
        </w:rPr>
        <w:t>button</w:t>
      </w:r>
      <w:r w:rsidR="00932F76">
        <w:rPr>
          <w:noProof/>
        </w:rPr>
        <w:t xml:space="preserve"> under the “Genomic Maps”</w:t>
      </w:r>
      <w:r>
        <w:rPr>
          <w:noProof/>
        </w:rPr>
        <w:t xml:space="preserve"> header to view the </w:t>
      </w:r>
      <w:r w:rsidRPr="00F87CBF">
        <w:rPr>
          <w:i/>
          <w:noProof/>
        </w:rPr>
        <w:t>Gyf</w:t>
      </w:r>
      <w:r>
        <w:rPr>
          <w:noProof/>
        </w:rPr>
        <w:t xml:space="preserve"> gene in </w:t>
      </w:r>
      <w:r w:rsidR="00A729AA" w:rsidRPr="00A729AA">
        <w:rPr>
          <w:i/>
          <w:noProof/>
        </w:rPr>
        <w:t>GBrowse</w:t>
      </w:r>
      <w:r w:rsidR="0044125D">
        <w:rPr>
          <w:noProof/>
        </w:rPr>
        <w:t>.</w:t>
      </w:r>
    </w:p>
    <w:p w14:paraId="067981D3" w14:textId="3FCED3A2" w:rsidR="00C02C52" w:rsidRDefault="001769A8" w:rsidP="00856713">
      <w:r>
        <w:t xml:space="preserve">Because </w:t>
      </w:r>
      <w:r w:rsidR="00A729AA" w:rsidRPr="00A729AA">
        <w:rPr>
          <w:i/>
        </w:rPr>
        <w:t>GBrowse</w:t>
      </w:r>
      <w:r>
        <w:t xml:space="preserve"> remembers the previous track display settings, we will hide all the evidence tracks and </w:t>
      </w:r>
      <w:r w:rsidR="00C02C52">
        <w:t xml:space="preserve">then </w:t>
      </w:r>
      <w:r w:rsidR="00B41675">
        <w:t xml:space="preserve">turn on the subset of evidence tracks </w:t>
      </w:r>
      <w:r w:rsidR="00E652D8">
        <w:t>that we will use in this walkthrough.</w:t>
      </w:r>
      <w:r w:rsidR="00B41675">
        <w:t xml:space="preserve"> </w:t>
      </w:r>
      <w:r w:rsidR="001F6C4A">
        <w:t xml:space="preserve">Click on the “Select Tracks” tab in </w:t>
      </w:r>
      <w:r w:rsidR="00A729AA" w:rsidRPr="00A729AA">
        <w:rPr>
          <w:i/>
        </w:rPr>
        <w:t>GBrowse</w:t>
      </w:r>
      <w:r w:rsidR="001F6C4A">
        <w:t xml:space="preserve"> and </w:t>
      </w:r>
      <w:r w:rsidR="00C02C52">
        <w:t xml:space="preserve">then select the “All off” checkbox next to each section header. </w:t>
      </w:r>
      <w:r w:rsidR="00CD5267">
        <w:t>S</w:t>
      </w:r>
      <w:r w:rsidR="003A1557">
        <w:t>elect the check</w:t>
      </w:r>
      <w:r w:rsidR="0046491B">
        <w:t>box next to the following evidence tracks</w:t>
      </w:r>
      <w:r w:rsidR="005A2A9D">
        <w:t xml:space="preserve"> (</w:t>
      </w:r>
      <w:r w:rsidR="00DC18D7">
        <w:fldChar w:fldCharType="begin"/>
      </w:r>
      <w:r w:rsidR="00DC18D7">
        <w:instrText xml:space="preserve"> REF _Ref482552293 \h </w:instrText>
      </w:r>
      <w:r w:rsidR="00DC18D7">
        <w:fldChar w:fldCharType="separate"/>
      </w:r>
      <w:r w:rsidR="008776EE">
        <w:t xml:space="preserve">Figure </w:t>
      </w:r>
      <w:r w:rsidR="008776EE">
        <w:rPr>
          <w:noProof/>
        </w:rPr>
        <w:t>3</w:t>
      </w:r>
      <w:r w:rsidR="00DC18D7">
        <w:fldChar w:fldCharType="end"/>
      </w:r>
      <w:r w:rsidR="005A2A9D">
        <w:t>)</w:t>
      </w:r>
      <w:r w:rsidR="0046491B">
        <w:t>:</w:t>
      </w:r>
    </w:p>
    <w:p w14:paraId="7E762DDA" w14:textId="77777777" w:rsidR="0046491B" w:rsidRDefault="0046491B" w:rsidP="00856713"/>
    <w:p w14:paraId="16C9F8DD" w14:textId="77777777" w:rsidR="001769A8" w:rsidRPr="00D65F37" w:rsidRDefault="0042761D" w:rsidP="00856713">
      <w:r w:rsidRPr="00D65F37">
        <w:t>Under “</w:t>
      </w:r>
      <w:r w:rsidRPr="00D65F37">
        <w:rPr>
          <w:b/>
        </w:rPr>
        <w:t>Reference Genome Annotations (iso-1)</w:t>
      </w:r>
      <w:r w:rsidRPr="00D65F37">
        <w:t>”:</w:t>
      </w:r>
    </w:p>
    <w:p w14:paraId="5D5CE2B7" w14:textId="77777777" w:rsidR="0042761D" w:rsidRPr="00D65F37" w:rsidRDefault="0042761D" w:rsidP="0042761D">
      <w:pPr>
        <w:pStyle w:val="ListParagraph"/>
        <w:numPr>
          <w:ilvl w:val="0"/>
          <w:numId w:val="4"/>
        </w:numPr>
        <w:rPr>
          <w:rFonts w:ascii="Times New Roman" w:hAnsi="Times New Roman"/>
        </w:rPr>
      </w:pPr>
      <w:r w:rsidRPr="00D65F37">
        <w:rPr>
          <w:rFonts w:ascii="Times New Roman" w:hAnsi="Times New Roman"/>
        </w:rPr>
        <w:t>Gene Span</w:t>
      </w:r>
    </w:p>
    <w:p w14:paraId="4F727BAB" w14:textId="77777777" w:rsidR="0042761D" w:rsidRPr="00D65F37" w:rsidRDefault="0042761D" w:rsidP="0042761D">
      <w:pPr>
        <w:pStyle w:val="ListParagraph"/>
        <w:numPr>
          <w:ilvl w:val="0"/>
          <w:numId w:val="4"/>
        </w:numPr>
        <w:rPr>
          <w:rFonts w:ascii="Times New Roman" w:hAnsi="Times New Roman"/>
        </w:rPr>
      </w:pPr>
      <w:r w:rsidRPr="00D65F37">
        <w:rPr>
          <w:rFonts w:ascii="Times New Roman" w:hAnsi="Times New Roman"/>
        </w:rPr>
        <w:t>Transcript</w:t>
      </w:r>
    </w:p>
    <w:p w14:paraId="75FF2C41" w14:textId="77777777" w:rsidR="0042761D" w:rsidRPr="00D65F37" w:rsidRDefault="0042761D" w:rsidP="0042761D">
      <w:pPr>
        <w:pStyle w:val="ListParagraph"/>
        <w:numPr>
          <w:ilvl w:val="0"/>
          <w:numId w:val="4"/>
        </w:numPr>
        <w:rPr>
          <w:rFonts w:ascii="Times New Roman" w:hAnsi="Times New Roman"/>
        </w:rPr>
      </w:pPr>
      <w:r w:rsidRPr="00D65F37">
        <w:rPr>
          <w:rFonts w:ascii="Times New Roman" w:hAnsi="Times New Roman"/>
        </w:rPr>
        <w:t>Natural TE</w:t>
      </w:r>
    </w:p>
    <w:p w14:paraId="5951B159" w14:textId="77777777" w:rsidR="0042761D" w:rsidRPr="00D65F37" w:rsidRDefault="0042761D" w:rsidP="00BC5640"/>
    <w:p w14:paraId="2E0D875D" w14:textId="77777777" w:rsidR="00BC5640" w:rsidRPr="00D65F37" w:rsidRDefault="00BC5640" w:rsidP="00BC5640">
      <w:r w:rsidRPr="00D65F37">
        <w:t>Under “</w:t>
      </w:r>
      <w:r w:rsidR="001D28F4" w:rsidRPr="00D65F37">
        <w:rPr>
          <w:b/>
        </w:rPr>
        <w:t>Expression Levels</w:t>
      </w:r>
      <w:r w:rsidR="008A4385" w:rsidRPr="00D65F37">
        <w:t xml:space="preserve">” </w:t>
      </w:r>
      <w:r w:rsidR="00D31BDA" w:rsidRPr="00D65F37">
        <w:rPr>
          <w:rFonts w:ascii="Segoe UI Symbol" w:hAnsi="Segoe UI Symbol" w:cs="Segoe UI Symbol"/>
        </w:rPr>
        <w:t>➜</w:t>
      </w:r>
      <w:r w:rsidR="008A4385" w:rsidRPr="00D65F37">
        <w:t xml:space="preserve"> “</w:t>
      </w:r>
      <w:r w:rsidR="001D28F4" w:rsidRPr="00D65F37">
        <w:rPr>
          <w:b/>
        </w:rPr>
        <w:t>RNA-Seq</w:t>
      </w:r>
      <w:r w:rsidR="001D28F4" w:rsidRPr="00D65F37">
        <w:t>”</w:t>
      </w:r>
      <w:r w:rsidRPr="00D65F37">
        <w:t>:</w:t>
      </w:r>
    </w:p>
    <w:p w14:paraId="580EC111" w14:textId="77777777" w:rsidR="006D5F68" w:rsidRPr="00D65F37" w:rsidRDefault="001D28F4" w:rsidP="00856713">
      <w:pPr>
        <w:pStyle w:val="ListParagraph"/>
        <w:numPr>
          <w:ilvl w:val="0"/>
          <w:numId w:val="5"/>
        </w:numPr>
        <w:rPr>
          <w:rFonts w:ascii="Times New Roman" w:hAnsi="Times New Roman"/>
        </w:rPr>
      </w:pPr>
      <w:r w:rsidRPr="00D65F37">
        <w:rPr>
          <w:rFonts w:ascii="Times New Roman" w:hAnsi="Times New Roman"/>
        </w:rPr>
        <w:t xml:space="preserve">RNA-Seq, Developmental stages, </w:t>
      </w:r>
      <w:proofErr w:type="spellStart"/>
      <w:r w:rsidRPr="00D65F37">
        <w:rPr>
          <w:rFonts w:ascii="Times New Roman" w:hAnsi="Times New Roman"/>
        </w:rPr>
        <w:t>unstranded</w:t>
      </w:r>
      <w:proofErr w:type="spellEnd"/>
      <w:r w:rsidRPr="00D65F37">
        <w:rPr>
          <w:rFonts w:ascii="Times New Roman" w:hAnsi="Times New Roman"/>
        </w:rPr>
        <w:t xml:space="preserve"> (modENCODE)</w:t>
      </w:r>
    </w:p>
    <w:p w14:paraId="4911918D" w14:textId="77777777" w:rsidR="00791EA9" w:rsidRDefault="00791EA9" w:rsidP="00856713"/>
    <w:p w14:paraId="4209A909" w14:textId="15997C96" w:rsidR="00BD19B3" w:rsidRDefault="00F6005A" w:rsidP="00BD19B3">
      <w:pPr>
        <w:keepNext/>
      </w:pPr>
      <w:r w:rsidRPr="00F6005A">
        <w:rPr>
          <w:noProof/>
        </w:rPr>
        <w:drawing>
          <wp:inline distT="0" distB="0" distL="0" distR="0" wp14:anchorId="3C4D3B78" wp14:editId="4C95E148">
            <wp:extent cx="4749800" cy="2144006"/>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
                    <a:stretch>
                      <a:fillRect/>
                    </a:stretch>
                  </pic:blipFill>
                  <pic:spPr>
                    <a:xfrm>
                      <a:off x="0" y="0"/>
                      <a:ext cx="4761388" cy="2149237"/>
                    </a:xfrm>
                    <a:prstGeom prst="rect">
                      <a:avLst/>
                    </a:prstGeom>
                  </pic:spPr>
                </pic:pic>
              </a:graphicData>
            </a:graphic>
          </wp:inline>
        </w:drawing>
      </w:r>
    </w:p>
    <w:p w14:paraId="07A69DCF" w14:textId="3E2C89E2" w:rsidR="00DF3CC1" w:rsidRDefault="00BD19B3" w:rsidP="008C6E39">
      <w:pPr>
        <w:pStyle w:val="Caption"/>
      </w:pPr>
      <w:bookmarkStart w:id="10" w:name="_Ref482552293"/>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3</w:t>
      </w:r>
      <w:r w:rsidR="009A7D94">
        <w:rPr>
          <w:noProof/>
        </w:rPr>
        <w:fldChar w:fldCharType="end"/>
      </w:r>
      <w:bookmarkEnd w:id="10"/>
      <w:r w:rsidR="00F72858">
        <w:t xml:space="preserve">   Click on the “Select Tracks” tab to configure the </w:t>
      </w:r>
      <w:r w:rsidR="00A729AA" w:rsidRPr="00A729AA">
        <w:rPr>
          <w:i/>
        </w:rPr>
        <w:t>GBrowse</w:t>
      </w:r>
      <w:r w:rsidR="00F72858">
        <w:t xml:space="preserve"> </w:t>
      </w:r>
      <w:r w:rsidR="00C7609A">
        <w:t xml:space="preserve">display </w:t>
      </w:r>
      <w:r w:rsidR="00F72858">
        <w:t>(red arrow). Select the “All off” checkbox next to the section headers (blue arrow) to hide all the evidence tracks in that section.</w:t>
      </w:r>
      <w:r w:rsidR="00095485">
        <w:t xml:space="preserve"> Select the checkbox next to the evidence track to show the track in </w:t>
      </w:r>
      <w:r w:rsidR="00A729AA" w:rsidRPr="00A729AA">
        <w:rPr>
          <w:i/>
        </w:rPr>
        <w:t>GBrowse</w:t>
      </w:r>
      <w:r w:rsidR="00EA5198">
        <w:t xml:space="preserve"> (purple arrow)</w:t>
      </w:r>
      <w:r w:rsidR="00095485">
        <w:t xml:space="preserve">. </w:t>
      </w:r>
      <w:r w:rsidR="00EA5198">
        <w:t xml:space="preserve">The RNA-Seq evidence tracks are available under the “Expression Levels” section. </w:t>
      </w:r>
    </w:p>
    <w:p w14:paraId="1E00B204" w14:textId="2FD37D45" w:rsidR="00C41135" w:rsidRDefault="00302B7B" w:rsidP="00C41135">
      <w:r>
        <w:lastRenderedPageBreak/>
        <w:t xml:space="preserve">Click on the “Back to Browser” button </w:t>
      </w:r>
      <w:r w:rsidR="00170493">
        <w:t xml:space="preserve">at the bottom of the page </w:t>
      </w:r>
      <w:r w:rsidR="00AF3B21">
        <w:t xml:space="preserve">to return to the </w:t>
      </w:r>
      <w:r w:rsidR="00A729AA" w:rsidRPr="00A729AA">
        <w:rPr>
          <w:i/>
        </w:rPr>
        <w:t>GBrowse</w:t>
      </w:r>
      <w:r w:rsidR="00AF3B21">
        <w:t xml:space="preserve"> view</w:t>
      </w:r>
      <w:r w:rsidR="005676A0">
        <w:t xml:space="preserve"> (</w:t>
      </w:r>
      <w:r w:rsidR="005676A0">
        <w:fldChar w:fldCharType="begin"/>
      </w:r>
      <w:r w:rsidR="005676A0">
        <w:instrText xml:space="preserve"> REF _Ref482558835 \h </w:instrText>
      </w:r>
      <w:r w:rsidR="005676A0">
        <w:fldChar w:fldCharType="separate"/>
      </w:r>
      <w:r w:rsidR="008776EE">
        <w:t xml:space="preserve">Figure </w:t>
      </w:r>
      <w:r w:rsidR="008776EE">
        <w:rPr>
          <w:noProof/>
        </w:rPr>
        <w:t>4</w:t>
      </w:r>
      <w:r w:rsidR="005676A0">
        <w:fldChar w:fldCharType="end"/>
      </w:r>
      <w:r w:rsidR="005676A0">
        <w:t>)</w:t>
      </w:r>
      <w:r>
        <w:t>.</w:t>
      </w:r>
      <w:r w:rsidR="00A607FE">
        <w:t xml:space="preserve"> The “Transcript” evidence track on </w:t>
      </w:r>
      <w:r w:rsidR="00A607FE" w:rsidRPr="00A729AA">
        <w:rPr>
          <w:i/>
        </w:rPr>
        <w:t>GBrowse</w:t>
      </w:r>
      <w:r w:rsidR="00A607FE">
        <w:t xml:space="preserve"> shows that there are four isoforms of </w:t>
      </w:r>
      <w:proofErr w:type="spellStart"/>
      <w:r w:rsidR="00A607FE">
        <w:rPr>
          <w:i/>
        </w:rPr>
        <w:t>Gyf</w:t>
      </w:r>
      <w:proofErr w:type="spellEnd"/>
      <w:r w:rsidR="00A607FE">
        <w:rPr>
          <w:i/>
        </w:rPr>
        <w:t xml:space="preserve"> </w:t>
      </w:r>
      <w:r w:rsidR="00A607FE">
        <w:t xml:space="preserve">in </w:t>
      </w:r>
      <w:r w:rsidR="00A607FE">
        <w:rPr>
          <w:i/>
        </w:rPr>
        <w:t xml:space="preserve">D. melanogaster </w:t>
      </w:r>
      <w:r w:rsidR="00A607FE">
        <w:t>(</w:t>
      </w:r>
      <w:r w:rsidR="0008656A" w:rsidRPr="0008656A">
        <w:t>i.e.</w:t>
      </w:r>
      <w:r w:rsidR="00A607FE">
        <w:t xml:space="preserve"> isoforms D, F, G, and H). For each isoform, the boxes demarcate the transcribed exons </w:t>
      </w:r>
      <w:r w:rsidR="008D0895">
        <w:t>and</w:t>
      </w:r>
      <w:r w:rsidR="00A607FE">
        <w:t xml:space="preserve"> the lines denote introns. The gray color within the transcribed exons corresponds to untranslated regions and the orange color corresponds to coding regions.</w:t>
      </w:r>
    </w:p>
    <w:p w14:paraId="07F83563" w14:textId="77777777" w:rsidR="00A607FE" w:rsidRDefault="00A607FE" w:rsidP="00C41135"/>
    <w:p w14:paraId="1BBA168D" w14:textId="77777777" w:rsidR="004C6601" w:rsidRDefault="00F71E9E" w:rsidP="004C6601">
      <w:pPr>
        <w:keepNext/>
      </w:pPr>
      <w:r>
        <w:rPr>
          <w:noProof/>
        </w:rPr>
        <w:drawing>
          <wp:inline distT="0" distB="0" distL="0" distR="0" wp14:anchorId="45A18A3F" wp14:editId="040AB846">
            <wp:extent cx="4749616" cy="2766060"/>
            <wp:effectExtent l="0" t="0" r="635" b="254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tretch>
                      <a:fillRect/>
                    </a:stretch>
                  </pic:blipFill>
                  <pic:spPr bwMode="auto">
                    <a:xfrm>
                      <a:off x="0" y="0"/>
                      <a:ext cx="4799029" cy="2794837"/>
                    </a:xfrm>
                    <a:prstGeom prst="rect">
                      <a:avLst/>
                    </a:prstGeom>
                    <a:noFill/>
                    <a:ln>
                      <a:noFill/>
                    </a:ln>
                  </pic:spPr>
                </pic:pic>
              </a:graphicData>
            </a:graphic>
          </wp:inline>
        </w:drawing>
      </w:r>
    </w:p>
    <w:p w14:paraId="4CFFE38F" w14:textId="15709EF6" w:rsidR="002347C1" w:rsidRDefault="004C6601" w:rsidP="000F780B">
      <w:pPr>
        <w:pStyle w:val="Caption"/>
      </w:pPr>
      <w:bookmarkStart w:id="11" w:name="_Ref482558835"/>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4</w:t>
      </w:r>
      <w:r w:rsidR="009A7D94">
        <w:rPr>
          <w:noProof/>
        </w:rPr>
        <w:fldChar w:fldCharType="end"/>
      </w:r>
      <w:bookmarkEnd w:id="11"/>
      <w:r>
        <w:t xml:space="preserve">   </w:t>
      </w:r>
      <w:r w:rsidR="00A729AA" w:rsidRPr="00A729AA">
        <w:rPr>
          <w:i/>
        </w:rPr>
        <w:t>GBrowse</w:t>
      </w:r>
      <w:r>
        <w:t xml:space="preserve"> view of </w:t>
      </w:r>
      <w:r w:rsidR="009F2DD3">
        <w:t xml:space="preserve">the </w:t>
      </w:r>
      <w:proofErr w:type="spellStart"/>
      <w:r>
        <w:rPr>
          <w:i/>
        </w:rPr>
        <w:t>Gyf</w:t>
      </w:r>
      <w:proofErr w:type="spellEnd"/>
      <w:r>
        <w:rPr>
          <w:i/>
        </w:rPr>
        <w:t xml:space="preserve"> </w:t>
      </w:r>
      <w:r w:rsidR="009F2DD3">
        <w:t xml:space="preserve">gene </w:t>
      </w:r>
      <w:r>
        <w:t xml:space="preserve">with </w:t>
      </w:r>
      <w:r w:rsidR="00DB748D">
        <w:t xml:space="preserve">the </w:t>
      </w:r>
      <w:r w:rsidR="00A34B4E">
        <w:t xml:space="preserve">modENCODE </w:t>
      </w:r>
      <w:r>
        <w:t xml:space="preserve">RNA-Seq </w:t>
      </w:r>
      <w:r w:rsidR="00D66EF4">
        <w:t xml:space="preserve">signal profiles </w:t>
      </w:r>
      <w:r w:rsidR="00DB748D">
        <w:t xml:space="preserve">from </w:t>
      </w:r>
      <w:r w:rsidR="00917B4E">
        <w:t xml:space="preserve">30 </w:t>
      </w:r>
      <w:r>
        <w:t>developmental stages.</w:t>
      </w:r>
      <w:r w:rsidR="0024088C">
        <w:t xml:space="preserve"> </w:t>
      </w:r>
      <w:r w:rsidR="005E19DE">
        <w:t xml:space="preserve">(Right) </w:t>
      </w:r>
      <w:r w:rsidR="00BF5DB5">
        <w:t>Hover the mouse over the “</w:t>
      </w:r>
      <w:r w:rsidR="00120001">
        <w:t xml:space="preserve">RNA-Seq, </w:t>
      </w:r>
      <w:r w:rsidR="00BF5DB5">
        <w:t xml:space="preserve">Developmental stages, </w:t>
      </w:r>
      <w:proofErr w:type="spellStart"/>
      <w:r w:rsidR="00BF5DB5">
        <w:t>unstranded</w:t>
      </w:r>
      <w:proofErr w:type="spellEnd"/>
      <w:r w:rsidR="00BF5DB5">
        <w:t xml:space="preserve">” track to see </w:t>
      </w:r>
      <w:r w:rsidR="00E26FE4">
        <w:t xml:space="preserve">a tooltip that </w:t>
      </w:r>
      <w:r w:rsidR="00E43D3B">
        <w:t xml:space="preserve">describes </w:t>
      </w:r>
      <w:r w:rsidR="00BF5DB5">
        <w:t xml:space="preserve">the order of the developmental stages </w:t>
      </w:r>
      <w:proofErr w:type="spellStart"/>
      <w:r w:rsidR="00BF5DB5">
        <w:t>subtracks</w:t>
      </w:r>
      <w:proofErr w:type="spellEnd"/>
      <w:r w:rsidR="00BF5DB5">
        <w:t xml:space="preserve"> (</w:t>
      </w:r>
      <w:r w:rsidR="007F4256">
        <w:t xml:space="preserve">listed </w:t>
      </w:r>
      <w:r w:rsidR="00BF5DB5">
        <w:t>from back to front</w:t>
      </w:r>
      <w:r w:rsidR="00B661BD">
        <w:t>). Hover the mouse over t</w:t>
      </w:r>
      <w:r w:rsidR="00567716">
        <w:t>his</w:t>
      </w:r>
      <w:r w:rsidR="00B661BD">
        <w:t xml:space="preserve"> tool</w:t>
      </w:r>
      <w:r w:rsidR="00A2699D">
        <w:t>tip to keep the legend visible.</w:t>
      </w:r>
    </w:p>
    <w:p w14:paraId="2763AEB8" w14:textId="424FAD7F" w:rsidR="00841AA2" w:rsidRDefault="00933D9F" w:rsidP="00C41135">
      <w:r>
        <w:t>The</w:t>
      </w:r>
      <w:r w:rsidR="001A43BF">
        <w:t xml:space="preserve"> “RNA-Seq, Developmental</w:t>
      </w:r>
      <w:r w:rsidR="00FE63EA">
        <w:t xml:space="preserve"> stages, </w:t>
      </w:r>
      <w:proofErr w:type="spellStart"/>
      <w:r w:rsidR="00FE63EA">
        <w:t>unstranded</w:t>
      </w:r>
      <w:proofErr w:type="spellEnd"/>
      <w:r w:rsidR="00FE63EA">
        <w:t xml:space="preserve">” track shows the RNA-Seq </w:t>
      </w:r>
      <w:r w:rsidR="00331D36">
        <w:t>signal profiles (</w:t>
      </w:r>
      <w:r w:rsidR="0008656A" w:rsidRPr="0008656A">
        <w:t>i.e.</w:t>
      </w:r>
      <w:r w:rsidR="00331D36">
        <w:rPr>
          <w:i/>
        </w:rPr>
        <w:t xml:space="preserve"> </w:t>
      </w:r>
      <w:r w:rsidR="00FE63EA">
        <w:t>expression levels</w:t>
      </w:r>
      <w:r w:rsidR="00331D36">
        <w:t>)</w:t>
      </w:r>
      <w:r w:rsidR="00FE63EA">
        <w:t xml:space="preserve"> of </w:t>
      </w:r>
      <w:proofErr w:type="spellStart"/>
      <w:r w:rsidR="00FE63EA">
        <w:rPr>
          <w:i/>
        </w:rPr>
        <w:t>Gyf</w:t>
      </w:r>
      <w:proofErr w:type="spellEnd"/>
      <w:r w:rsidR="00FE63EA">
        <w:rPr>
          <w:i/>
        </w:rPr>
        <w:t xml:space="preserve"> </w:t>
      </w:r>
      <w:r w:rsidR="00FE63EA">
        <w:t xml:space="preserve">in 30 </w:t>
      </w:r>
      <w:r w:rsidR="005B15DE">
        <w:t>stages of development</w:t>
      </w:r>
      <w:r w:rsidR="00D16429">
        <w:t xml:space="preserve"> (</w:t>
      </w:r>
      <w:r w:rsidR="00D16429">
        <w:fldChar w:fldCharType="begin"/>
      </w:r>
      <w:r w:rsidR="00D16429">
        <w:instrText xml:space="preserve"> REF _Ref482558835 \h </w:instrText>
      </w:r>
      <w:r w:rsidR="00D16429">
        <w:fldChar w:fldCharType="separate"/>
      </w:r>
      <w:r w:rsidR="008776EE">
        <w:t xml:space="preserve">Figure </w:t>
      </w:r>
      <w:r w:rsidR="008776EE">
        <w:rPr>
          <w:noProof/>
        </w:rPr>
        <w:t>4</w:t>
      </w:r>
      <w:r w:rsidR="00D16429">
        <w:fldChar w:fldCharType="end"/>
      </w:r>
      <w:r w:rsidR="00D16429">
        <w:t>, right)</w:t>
      </w:r>
      <w:r w:rsidR="00FE63EA">
        <w:t>.</w:t>
      </w:r>
      <w:r w:rsidR="00C52C3A">
        <w:t xml:space="preserve"> </w:t>
      </w:r>
      <w:r w:rsidR="008041C4">
        <w:t xml:space="preserve">FlyBase </w:t>
      </w:r>
      <w:r w:rsidR="00A729AA" w:rsidRPr="00A729AA">
        <w:rPr>
          <w:i/>
        </w:rPr>
        <w:t>GBrowse</w:t>
      </w:r>
      <w:r w:rsidR="008041C4">
        <w:t xml:space="preserve"> uses the </w:t>
      </w:r>
      <w:hyperlink r:id="rId13" w:history="1">
        <w:proofErr w:type="spellStart"/>
        <w:r w:rsidR="008041C4" w:rsidRPr="00E22CE3">
          <w:rPr>
            <w:rStyle w:val="Hyperlink"/>
          </w:rPr>
          <w:t>TopoView</w:t>
        </w:r>
        <w:proofErr w:type="spellEnd"/>
        <w:r w:rsidR="008041C4" w:rsidRPr="00E22CE3">
          <w:rPr>
            <w:rStyle w:val="Hyperlink"/>
          </w:rPr>
          <w:t xml:space="preserve"> glyph</w:t>
        </w:r>
      </w:hyperlink>
      <w:r w:rsidR="008041C4">
        <w:t xml:space="preserve"> to d</w:t>
      </w:r>
      <w:r w:rsidR="00DC4BD8">
        <w:t>isplay RNA-Seq data. The</w:t>
      </w:r>
      <w:r w:rsidR="008041C4">
        <w:t xml:space="preserve"> tilted (3D)</w:t>
      </w:r>
      <w:r w:rsidR="00F8739F">
        <w:t xml:space="preserve"> display </w:t>
      </w:r>
      <w:r w:rsidR="008E6A6C">
        <w:t xml:space="preserve">mode </w:t>
      </w:r>
      <w:r w:rsidR="008041C4">
        <w:t xml:space="preserve">provides a compact way to </w:t>
      </w:r>
      <w:r w:rsidR="00A350D4">
        <w:t xml:space="preserve">display </w:t>
      </w:r>
      <w:r w:rsidR="008041C4">
        <w:t>multiple RNA-Seq datasets</w:t>
      </w:r>
      <w:r w:rsidR="00E06958">
        <w:t>,</w:t>
      </w:r>
      <w:r w:rsidR="008041C4">
        <w:t xml:space="preserve"> and </w:t>
      </w:r>
      <w:r w:rsidR="002F094C">
        <w:t xml:space="preserve">it </w:t>
      </w:r>
      <w:r w:rsidR="00D760C4">
        <w:t xml:space="preserve">facilitates the visual comparisons of </w:t>
      </w:r>
      <w:r w:rsidR="00DE027D">
        <w:t xml:space="preserve">the </w:t>
      </w:r>
      <w:r w:rsidR="00D760C4">
        <w:t xml:space="preserve">expression </w:t>
      </w:r>
      <w:r w:rsidR="00E00772">
        <w:t>profiles from</w:t>
      </w:r>
      <w:r w:rsidR="000A45C1">
        <w:t xml:space="preserve"> </w:t>
      </w:r>
      <w:r w:rsidR="00F22B16">
        <w:t xml:space="preserve">a </w:t>
      </w:r>
      <w:r w:rsidR="00E839D2">
        <w:t xml:space="preserve">large number of </w:t>
      </w:r>
      <w:r w:rsidR="00765DB6">
        <w:t xml:space="preserve">RNA-Seq </w:t>
      </w:r>
      <w:r w:rsidR="00E839D2">
        <w:t>samples</w:t>
      </w:r>
      <w:r w:rsidR="000A45C1">
        <w:t>.</w:t>
      </w:r>
      <w:r w:rsidR="003658A2">
        <w:t xml:space="preserve"> </w:t>
      </w:r>
      <w:r w:rsidR="00C36A2E">
        <w:t xml:space="preserve">By default, the expression </w:t>
      </w:r>
      <w:r w:rsidR="00BA6BAA">
        <w:t>profiles</w:t>
      </w:r>
      <w:r w:rsidR="00C36A2E">
        <w:t xml:space="preserve"> are shown in log</w:t>
      </w:r>
      <w:r w:rsidR="00C36A2E" w:rsidRPr="00C36A2E">
        <w:rPr>
          <w:vertAlign w:val="subscript"/>
        </w:rPr>
        <w:t>2</w:t>
      </w:r>
      <w:r w:rsidR="00C36A2E">
        <w:t xml:space="preserve"> scale</w:t>
      </w:r>
      <w:r w:rsidR="00953662">
        <w:t>. T</w:t>
      </w:r>
      <w:r w:rsidR="00C36A2E">
        <w:t xml:space="preserve">he black graph at the back of the </w:t>
      </w:r>
      <w:proofErr w:type="spellStart"/>
      <w:r w:rsidR="00C36A2E">
        <w:t>TopoView</w:t>
      </w:r>
      <w:proofErr w:type="spellEnd"/>
      <w:r w:rsidR="00C36A2E">
        <w:t xml:space="preserve"> track shows the maximum expression level at each genomic position among all</w:t>
      </w:r>
      <w:r w:rsidR="00353286">
        <w:t xml:space="preserve"> </w:t>
      </w:r>
      <w:r w:rsidR="00D515E9">
        <w:t xml:space="preserve">of </w:t>
      </w:r>
      <w:r w:rsidR="00353286">
        <w:t xml:space="preserve">the </w:t>
      </w:r>
      <w:proofErr w:type="spellStart"/>
      <w:r w:rsidR="00353286">
        <w:t>subtracks</w:t>
      </w:r>
      <w:proofErr w:type="spellEnd"/>
      <w:r w:rsidR="00194168">
        <w:t xml:space="preserve"> (</w:t>
      </w:r>
      <w:r w:rsidR="00BD5410" w:rsidRPr="00BD5410">
        <w:t>e.g.,</w:t>
      </w:r>
      <w:r w:rsidR="00194168">
        <w:t xml:space="preserve"> </w:t>
      </w:r>
      <w:r w:rsidR="0089536B">
        <w:t xml:space="preserve">the 30 </w:t>
      </w:r>
      <w:r w:rsidR="00194168">
        <w:t>developmental stages sampled by modENCODE)</w:t>
      </w:r>
      <w:r w:rsidR="00C36A2E">
        <w:t xml:space="preserve">. </w:t>
      </w:r>
      <w:r w:rsidR="001C54B2">
        <w:t xml:space="preserve">The red lines above </w:t>
      </w:r>
      <w:r w:rsidR="00FF6778">
        <w:t xml:space="preserve">this maximum expression track corresponds to </w:t>
      </w:r>
      <w:r w:rsidR="00F54DD9">
        <w:t xml:space="preserve">predicted exons based on the </w:t>
      </w:r>
      <w:r w:rsidR="00536FF0">
        <w:t xml:space="preserve">maximum </w:t>
      </w:r>
      <w:r w:rsidR="00F54DD9">
        <w:t xml:space="preserve">RNA-Seq signal profiles </w:t>
      </w:r>
      <w:r w:rsidR="00AE7CCB">
        <w:t>(</w:t>
      </w:r>
      <w:r w:rsidR="00300F1D">
        <w:fldChar w:fldCharType="begin"/>
      </w:r>
      <w:r w:rsidR="00300F1D">
        <w:instrText xml:space="preserve"> REF _Ref482560646 \h </w:instrText>
      </w:r>
      <w:r w:rsidR="00300F1D">
        <w:fldChar w:fldCharType="separate"/>
      </w:r>
      <w:r w:rsidR="008776EE">
        <w:t xml:space="preserve">Figure </w:t>
      </w:r>
      <w:r w:rsidR="008776EE">
        <w:rPr>
          <w:noProof/>
        </w:rPr>
        <w:t>5</w:t>
      </w:r>
      <w:r w:rsidR="00300F1D">
        <w:fldChar w:fldCharType="end"/>
      </w:r>
      <w:r w:rsidR="00AE7CCB">
        <w:t>)</w:t>
      </w:r>
      <w:r w:rsidR="00FF6778">
        <w:t>.</w:t>
      </w:r>
    </w:p>
    <w:p w14:paraId="3632A1DC" w14:textId="77777777" w:rsidR="000C3F21" w:rsidRDefault="000C3F21" w:rsidP="006359E1"/>
    <w:p w14:paraId="4F7846AB" w14:textId="77777777" w:rsidR="00F95D09" w:rsidRDefault="00F71E9E" w:rsidP="00F95D09">
      <w:pPr>
        <w:keepNext/>
      </w:pPr>
      <w:r>
        <w:rPr>
          <w:noProof/>
        </w:rPr>
        <w:drawing>
          <wp:inline distT="0" distB="0" distL="0" distR="0" wp14:anchorId="26E94240" wp14:editId="4847A56A">
            <wp:extent cx="5190067" cy="1557185"/>
            <wp:effectExtent l="0" t="0" r="4445" b="508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b="3473"/>
                    <a:stretch/>
                  </pic:blipFill>
                  <pic:spPr bwMode="auto">
                    <a:xfrm>
                      <a:off x="0" y="0"/>
                      <a:ext cx="5380057" cy="1614188"/>
                    </a:xfrm>
                    <a:prstGeom prst="rect">
                      <a:avLst/>
                    </a:prstGeom>
                    <a:noFill/>
                    <a:ln>
                      <a:noFill/>
                    </a:ln>
                    <a:extLst>
                      <a:ext uri="{53640926-AAD7-44D8-BBD7-CCE9431645EC}">
                        <a14:shadowObscured xmlns:a14="http://schemas.microsoft.com/office/drawing/2010/main"/>
                      </a:ext>
                    </a:extLst>
                  </pic:spPr>
                </pic:pic>
              </a:graphicData>
            </a:graphic>
          </wp:inline>
        </w:drawing>
      </w:r>
    </w:p>
    <w:p w14:paraId="543BEE7A" w14:textId="37B677E8" w:rsidR="00C60E5F" w:rsidRDefault="00F95D09" w:rsidP="000C3F21">
      <w:pPr>
        <w:pStyle w:val="Caption"/>
      </w:pPr>
      <w:bookmarkStart w:id="12" w:name="_Ref482560646"/>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5</w:t>
      </w:r>
      <w:r w:rsidR="009A7D94">
        <w:rPr>
          <w:noProof/>
        </w:rPr>
        <w:fldChar w:fldCharType="end"/>
      </w:r>
      <w:bookmarkEnd w:id="12"/>
      <w:r>
        <w:t xml:space="preserve">   Key features of the </w:t>
      </w:r>
      <w:proofErr w:type="spellStart"/>
      <w:r>
        <w:t>TopoView</w:t>
      </w:r>
      <w:proofErr w:type="spellEnd"/>
      <w:r>
        <w:t xml:space="preserve"> </w:t>
      </w:r>
      <w:r w:rsidR="000A081A">
        <w:t>glyph used to display RNA-Seq data on</w:t>
      </w:r>
      <w:r w:rsidR="00B34613">
        <w:t xml:space="preserve"> FlyBase</w:t>
      </w:r>
      <w:r w:rsidR="000A081A">
        <w:t xml:space="preserve"> </w:t>
      </w:r>
      <w:r w:rsidR="00A729AA" w:rsidRPr="00A729AA">
        <w:rPr>
          <w:i/>
        </w:rPr>
        <w:t>GBrowse</w:t>
      </w:r>
      <w:r w:rsidR="008A286E">
        <w:t xml:space="preserve">. </w:t>
      </w:r>
      <w:r w:rsidR="00617805">
        <w:t>Each color subtrack</w:t>
      </w:r>
      <w:r w:rsidR="007279C8">
        <w:t xml:space="preserve"> </w:t>
      </w:r>
      <w:r w:rsidR="00F83262">
        <w:t xml:space="preserve">in </w:t>
      </w:r>
      <w:r w:rsidR="007279C8">
        <w:t xml:space="preserve">the </w:t>
      </w:r>
      <w:proofErr w:type="spellStart"/>
      <w:r w:rsidR="007279C8">
        <w:t>TopoView</w:t>
      </w:r>
      <w:proofErr w:type="spellEnd"/>
      <w:r w:rsidR="007279C8">
        <w:t xml:space="preserve"> track </w:t>
      </w:r>
      <w:r w:rsidR="00CE7A94">
        <w:t xml:space="preserve">depicts </w:t>
      </w:r>
      <w:r w:rsidR="00617805">
        <w:t xml:space="preserve">the </w:t>
      </w:r>
      <w:r w:rsidR="00D24FCD">
        <w:t>expression profile</w:t>
      </w:r>
      <w:r w:rsidR="00F33BAD">
        <w:t xml:space="preserve"> </w:t>
      </w:r>
      <w:r w:rsidR="007402FD">
        <w:t xml:space="preserve">of </w:t>
      </w:r>
      <w:r w:rsidR="008A286E">
        <w:t xml:space="preserve">one of the developmental stages sampled by modENCODE. </w:t>
      </w:r>
      <w:r w:rsidR="00617805">
        <w:t xml:space="preserve">The y-axis </w:t>
      </w:r>
      <w:r w:rsidR="00C63614">
        <w:t xml:space="preserve">of each subtrack shows the </w:t>
      </w:r>
      <w:r w:rsidR="00617805">
        <w:t>log</w:t>
      </w:r>
      <w:r w:rsidR="00617805" w:rsidRPr="00E85B90">
        <w:rPr>
          <w:vertAlign w:val="subscript"/>
        </w:rPr>
        <w:t>2</w:t>
      </w:r>
      <w:r w:rsidR="00617805">
        <w:t xml:space="preserve"> expression level</w:t>
      </w:r>
      <w:r w:rsidR="00B34613">
        <w:t xml:space="preserve"> </w:t>
      </w:r>
      <w:r w:rsidR="007402FD">
        <w:t xml:space="preserve">of </w:t>
      </w:r>
      <w:r w:rsidR="00B34613">
        <w:t>that sample</w:t>
      </w:r>
      <w:r w:rsidR="00617805">
        <w:t xml:space="preserve">. The black graph at the back of the </w:t>
      </w:r>
      <w:proofErr w:type="spellStart"/>
      <w:r w:rsidR="00617805">
        <w:t>TopoView</w:t>
      </w:r>
      <w:proofErr w:type="spellEnd"/>
      <w:r w:rsidR="00617805">
        <w:t xml:space="preserve"> track shows the maximum expression level am</w:t>
      </w:r>
      <w:r w:rsidR="00CE7A94">
        <w:t xml:space="preserve">ong all </w:t>
      </w:r>
      <w:proofErr w:type="spellStart"/>
      <w:r w:rsidR="009E645C">
        <w:t>subtracks</w:t>
      </w:r>
      <w:proofErr w:type="spellEnd"/>
      <w:r w:rsidR="00CE7A94">
        <w:t xml:space="preserve">. The </w:t>
      </w:r>
      <w:r w:rsidR="00617805">
        <w:t xml:space="preserve">red lines </w:t>
      </w:r>
      <w:r w:rsidR="00CE7A94">
        <w:t xml:space="preserve">demarcate </w:t>
      </w:r>
      <w:r w:rsidR="00617805">
        <w:t>predicted exons based on the maximum expression level.</w:t>
      </w:r>
    </w:p>
    <w:p w14:paraId="1A38AECA" w14:textId="77777777" w:rsidR="00DB5DAB" w:rsidRDefault="00F71E9E" w:rsidP="00DB5DAB">
      <w:pPr>
        <w:jc w:val="center"/>
      </w:pPr>
      <w:r>
        <w:rPr>
          <w:noProof/>
        </w:rPr>
        <w:lastRenderedPageBreak/>
        <mc:AlternateContent>
          <mc:Choice Requires="wps">
            <w:drawing>
              <wp:inline distT="0" distB="0" distL="0" distR="0" wp14:anchorId="470A4C78" wp14:editId="7ACF4014">
                <wp:extent cx="5394960" cy="654050"/>
                <wp:effectExtent l="101600" t="63500" r="116840" b="158750"/>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654050"/>
                        </a:xfrm>
                        <a:prstGeom prst="rect">
                          <a:avLst/>
                        </a:prstGeom>
                        <a:solidFill>
                          <a:srgbClr val="B5BB83">
                            <a:lumMod val="40000"/>
                            <a:lumOff val="60000"/>
                          </a:srgbClr>
                        </a:solidFill>
                        <a:ln w="12700" cap="flat" cmpd="sng" algn="ctr">
                          <a:solidFill>
                            <a:srgbClr val="B5BB83">
                              <a:lumMod val="50000"/>
                            </a:srgbClr>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DA2ED4" w14:textId="4A1FDAB1" w:rsidR="008A509B" w:rsidRPr="00CA4D49" w:rsidRDefault="008A509B" w:rsidP="00CE363D">
                            <w:pPr>
                              <w:rPr>
                                <w:color w:val="000000"/>
                              </w:rPr>
                            </w:pPr>
                            <w:r w:rsidRPr="00CA4D49">
                              <w:rPr>
                                <w:color w:val="000000"/>
                              </w:rPr>
                              <w:t>See the “Expression Levels” section of the “</w:t>
                            </w:r>
                            <w:hyperlink r:id="rId15" w:anchor="Expression_Levels" w:history="1">
                              <w:r w:rsidRPr="00295A51">
                                <w:rPr>
                                  <w:rStyle w:val="Hyperlink"/>
                                  <w:i/>
                                </w:rPr>
                                <w:t>GBrowse</w:t>
                              </w:r>
                              <w:r w:rsidRPr="00295A51">
                                <w:rPr>
                                  <w:rStyle w:val="Hyperlink"/>
                                </w:rPr>
                                <w:t xml:space="preserve"> Tracks</w:t>
                              </w:r>
                            </w:hyperlink>
                            <w:r w:rsidRPr="00CA4D49">
                              <w:rPr>
                                <w:color w:val="000000"/>
                              </w:rPr>
                              <w:t>” page on the FlyBase wiki for a more detailed explanation of the available RNA-Seq evidence tracks</w:t>
                            </w:r>
                            <w:r>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70A4C78" id="Rectangle 47" o:spid="_x0000_s1026" style="width:424.8pt;height: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" fillcolor="#e1e4cd" strokecolor="#626738" strokeweight="1pt">
                <v:shadow on="t" color="black" opacity=".75" origin=",.5" offset="0,3pt"/>
                <v:path arrowok="t"/>
                <v:textbox>
                  <w:txbxContent>
                    <w:p w14:paraId="04DA2ED4" w14:textId="4A1FDAB1" w:rsidR="008A509B" w:rsidRPr="00CA4D49" w:rsidRDefault="008A509B" w:rsidP="00CE363D">
                      <w:pPr>
                        <w:rPr>
                          <w:color w:val="000000"/>
                        </w:rPr>
                      </w:pPr>
                      <w:r w:rsidRPr="00CA4D49">
                        <w:rPr>
                          <w:color w:val="000000"/>
                        </w:rPr>
                        <w:t>See the “Expression Levels” section of the “</w:t>
                      </w:r>
                      <w:hyperlink r:id="rId16" w:anchor="Expression_Levels" w:history="1">
                        <w:r w:rsidRPr="00295A51">
                          <w:rPr>
                            <w:rStyle w:val="Hyperlink"/>
                            <w:i/>
                          </w:rPr>
                          <w:t>GBrowse</w:t>
                        </w:r>
                        <w:r w:rsidRPr="00295A51">
                          <w:rPr>
                            <w:rStyle w:val="Hyperlink"/>
                          </w:rPr>
                          <w:t xml:space="preserve"> Tracks</w:t>
                        </w:r>
                      </w:hyperlink>
                      <w:r w:rsidRPr="00CA4D49">
                        <w:rPr>
                          <w:color w:val="000000"/>
                        </w:rPr>
                        <w:t>” page on the FlyBase wiki for a more detailed explanation of the available RNA-Seq evidence tracks</w:t>
                      </w:r>
                      <w:r>
                        <w:rPr>
                          <w:color w:val="000000"/>
                        </w:rPr>
                        <w:t>.</w:t>
                      </w:r>
                    </w:p>
                  </w:txbxContent>
                </v:textbox>
                <w10:anchorlock/>
              </v:rect>
            </w:pict>
          </mc:Fallback>
        </mc:AlternateContent>
      </w:r>
    </w:p>
    <w:p w14:paraId="0B964783" w14:textId="7ADCEEF8" w:rsidR="00D849A6" w:rsidRDefault="00E656D6" w:rsidP="00526485">
      <w:r>
        <w:t xml:space="preserve">Examination </w:t>
      </w:r>
      <w:r w:rsidR="00443136">
        <w:t xml:space="preserve">of the “RNA-Seq, Developmental stages, </w:t>
      </w:r>
      <w:proofErr w:type="spellStart"/>
      <w:r w:rsidR="00443136">
        <w:t>unstranded</w:t>
      </w:r>
      <w:proofErr w:type="spellEnd"/>
      <w:r w:rsidR="00443136">
        <w:t xml:space="preserve">” track shows </w:t>
      </w:r>
      <w:r w:rsidR="005B0741">
        <w:t>that</w:t>
      </w:r>
      <w:r w:rsidR="00AB7C81">
        <w:t xml:space="preserve"> the RNA-Seq expression profiles are generally in congruence with the </w:t>
      </w:r>
      <w:r w:rsidR="00FB62FB">
        <w:t xml:space="preserve">locations of the </w:t>
      </w:r>
      <w:r w:rsidR="00725D7E">
        <w:t xml:space="preserve">transcribed exons of </w:t>
      </w:r>
      <w:proofErr w:type="spellStart"/>
      <w:r w:rsidR="00725D7E">
        <w:rPr>
          <w:i/>
        </w:rPr>
        <w:t>Gyf</w:t>
      </w:r>
      <w:proofErr w:type="spellEnd"/>
      <w:r w:rsidR="00725D7E">
        <w:t xml:space="preserve">. </w:t>
      </w:r>
      <w:r w:rsidR="005F0142">
        <w:t>[</w:t>
      </w:r>
      <w:r w:rsidR="00AA4325">
        <w:t xml:space="preserve">The </w:t>
      </w:r>
      <w:r w:rsidR="002176EA">
        <w:t>precursor mRNA</w:t>
      </w:r>
      <w:r w:rsidR="00AA4325">
        <w:t>, which is continuous from the Transcription Start Site (TSS) to termination, is rapidly processed to remove the introns, so intron sequence i</w:t>
      </w:r>
      <w:r w:rsidR="005F0142">
        <w:t xml:space="preserve">s depleted in the </w:t>
      </w:r>
      <w:r w:rsidR="005F0532">
        <w:t>RNA-Seq</w:t>
      </w:r>
      <w:r w:rsidR="005F0142">
        <w:t xml:space="preserve"> data.]</w:t>
      </w:r>
      <w:r w:rsidR="00AF116F">
        <w:t xml:space="preserve"> </w:t>
      </w:r>
      <w:r w:rsidR="00526485">
        <w:t>However, the</w:t>
      </w:r>
      <w:r w:rsidR="00AA4325">
        <w:t xml:space="preserve"> largest</w:t>
      </w:r>
      <w:r w:rsidR="00526485">
        <w:t xml:space="preserve"> </w:t>
      </w:r>
      <w:r w:rsidR="00B77AB3">
        <w:t>intron</w:t>
      </w:r>
      <w:r w:rsidR="00AA4325">
        <w:t>,</w:t>
      </w:r>
      <w:r w:rsidR="00B77AB3">
        <w:t xml:space="preserve"> </w:t>
      </w:r>
      <w:r w:rsidR="00526485">
        <w:t xml:space="preserve">between </w:t>
      </w:r>
      <w:r w:rsidR="00631CB7">
        <w:t>exons Gyf:9</w:t>
      </w:r>
      <w:r w:rsidR="00526485">
        <w:t xml:space="preserve"> and </w:t>
      </w:r>
      <w:r w:rsidR="00631CB7">
        <w:t>Gyf:10</w:t>
      </w:r>
      <w:r w:rsidR="00526485">
        <w:t xml:space="preserve"> (at 855,841-860,306)</w:t>
      </w:r>
      <w:r w:rsidR="00AA4325">
        <w:t>,</w:t>
      </w:r>
      <w:r w:rsidR="00526485">
        <w:t xml:space="preserve"> shows </w:t>
      </w:r>
      <w:r w:rsidR="00346FC1">
        <w:t>low</w:t>
      </w:r>
      <w:r w:rsidR="00BC1902">
        <w:t xml:space="preserve"> levels of </w:t>
      </w:r>
      <w:r w:rsidR="002D2657">
        <w:t xml:space="preserve">expression </w:t>
      </w:r>
      <w:r w:rsidR="00287EDC">
        <w:t>(</w:t>
      </w:r>
      <w:r w:rsidR="00FB608B">
        <w:fldChar w:fldCharType="begin"/>
      </w:r>
      <w:r w:rsidR="00FB608B">
        <w:instrText xml:space="preserve"> REF _Ref482605857 \h </w:instrText>
      </w:r>
      <w:r w:rsidR="00FB608B">
        <w:fldChar w:fldCharType="separate"/>
      </w:r>
      <w:r w:rsidR="008776EE">
        <w:t xml:space="preserve">Figure </w:t>
      </w:r>
      <w:r w:rsidR="008776EE">
        <w:rPr>
          <w:noProof/>
        </w:rPr>
        <w:t>6</w:t>
      </w:r>
      <w:r w:rsidR="00FB608B">
        <w:fldChar w:fldCharType="end"/>
      </w:r>
      <w:r w:rsidR="005040E8">
        <w:t>, red arrow</w:t>
      </w:r>
      <w:r w:rsidR="00C856A3">
        <w:t>s</w:t>
      </w:r>
      <w:r w:rsidR="00287EDC">
        <w:t>)</w:t>
      </w:r>
      <w:r w:rsidR="0006195E">
        <w:t xml:space="preserve">. </w:t>
      </w:r>
      <w:r w:rsidR="00BF177F">
        <w:t>T</w:t>
      </w:r>
      <w:r w:rsidR="0006195E">
        <w:t xml:space="preserve">his intron </w:t>
      </w:r>
      <w:r w:rsidR="00287EDC">
        <w:t>contains multiple transposons</w:t>
      </w:r>
      <w:r w:rsidR="00AA4325">
        <w:t xml:space="preserve"> (see </w:t>
      </w:r>
      <w:r w:rsidR="005265D0">
        <w:t xml:space="preserve">the </w:t>
      </w:r>
      <w:r w:rsidR="00AA4325">
        <w:t>“Natural TE” track)</w:t>
      </w:r>
      <w:r w:rsidR="00287EDC">
        <w:t xml:space="preserve"> and the </w:t>
      </w:r>
      <w:r w:rsidR="00BC1902">
        <w:t>regions with</w:t>
      </w:r>
      <w:r w:rsidR="00AA4325">
        <w:t xml:space="preserve"> the most</w:t>
      </w:r>
      <w:r w:rsidR="00BC1902">
        <w:t xml:space="preserve"> </w:t>
      </w:r>
      <w:r w:rsidR="00287EDC">
        <w:t>RNA-Seq coverage o</w:t>
      </w:r>
      <w:r w:rsidR="00EC1F06">
        <w:t>verlap</w:t>
      </w:r>
      <w:r w:rsidR="00BF177F">
        <w:t xml:space="preserve"> with these transposons. </w:t>
      </w:r>
      <w:r w:rsidR="00835037">
        <w:t>Hence</w:t>
      </w:r>
      <w:r w:rsidR="00BC1902">
        <w:t xml:space="preserve"> </w:t>
      </w:r>
      <w:r w:rsidR="00B35F72">
        <w:t xml:space="preserve">there is </w:t>
      </w:r>
      <w:r w:rsidR="00C77037">
        <w:t>in</w:t>
      </w:r>
      <w:r w:rsidR="00BC1902">
        <w:t xml:space="preserve">sufficient evidence </w:t>
      </w:r>
      <w:r w:rsidR="004D768F">
        <w:t xml:space="preserve">to </w:t>
      </w:r>
      <w:r w:rsidR="00E3548F">
        <w:t xml:space="preserve">support the hypothesis </w:t>
      </w:r>
      <w:r w:rsidR="00346FC1">
        <w:t xml:space="preserve">that </w:t>
      </w:r>
      <w:r w:rsidR="00D849A6">
        <w:t>these regions are being transcribed</w:t>
      </w:r>
      <w:r w:rsidR="00AA4325">
        <w:t xml:space="preserve"> and incorporated into the </w:t>
      </w:r>
      <w:r w:rsidR="005265D0">
        <w:t>processed</w:t>
      </w:r>
      <w:r w:rsidR="00AA4325">
        <w:t xml:space="preserve"> mRNA, as</w:t>
      </w:r>
      <w:r w:rsidR="00B77AB3">
        <w:t xml:space="preserve"> </w:t>
      </w:r>
      <w:r w:rsidR="00D849A6">
        <w:t>the transcripts could have been derived from other copies of the transposons within the genome.</w:t>
      </w:r>
    </w:p>
    <w:p w14:paraId="1F42350C" w14:textId="77777777" w:rsidR="00B27297" w:rsidRDefault="00B27297" w:rsidP="00526485"/>
    <w:p w14:paraId="49F9D9A3" w14:textId="77777777" w:rsidR="0037078C" w:rsidRDefault="00F71E9E" w:rsidP="0037078C">
      <w:pPr>
        <w:keepNext/>
      </w:pPr>
      <w:r>
        <w:rPr>
          <w:noProof/>
        </w:rPr>
        <w:drawing>
          <wp:inline distT="0" distB="0" distL="0" distR="0" wp14:anchorId="1D266C40" wp14:editId="2AC94D8D">
            <wp:extent cx="4921250" cy="4034457"/>
            <wp:effectExtent l="0" t="0" r="0" b="444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b="1235"/>
                    <a:stretch/>
                  </pic:blipFill>
                  <pic:spPr bwMode="auto">
                    <a:xfrm>
                      <a:off x="0" y="0"/>
                      <a:ext cx="4990917" cy="4091570"/>
                    </a:xfrm>
                    <a:prstGeom prst="rect">
                      <a:avLst/>
                    </a:prstGeom>
                    <a:noFill/>
                    <a:ln>
                      <a:noFill/>
                    </a:ln>
                    <a:extLst>
                      <a:ext uri="{53640926-AAD7-44D8-BBD7-CCE9431645EC}">
                        <a14:shadowObscured xmlns:a14="http://schemas.microsoft.com/office/drawing/2010/main"/>
                      </a:ext>
                    </a:extLst>
                  </pic:spPr>
                </pic:pic>
              </a:graphicData>
            </a:graphic>
          </wp:inline>
        </w:drawing>
      </w:r>
    </w:p>
    <w:p w14:paraId="111F189C" w14:textId="733327FE" w:rsidR="003E4FEC" w:rsidRPr="00A233EA" w:rsidRDefault="0037078C" w:rsidP="0037078C">
      <w:pPr>
        <w:pStyle w:val="Caption"/>
        <w:rPr>
          <w:i/>
        </w:rPr>
      </w:pPr>
      <w:bookmarkStart w:id="13" w:name="_Ref482605857"/>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6</w:t>
      </w:r>
      <w:r w:rsidR="009A7D94">
        <w:rPr>
          <w:noProof/>
        </w:rPr>
        <w:fldChar w:fldCharType="end"/>
      </w:r>
      <w:bookmarkEnd w:id="13"/>
      <w:r>
        <w:t xml:space="preserve">   Comparison of RNA-Seq </w:t>
      </w:r>
      <w:r w:rsidR="00EC021D">
        <w:rPr>
          <w:noProof/>
        </w:rPr>
        <w:t>expression profile</w:t>
      </w:r>
      <w:r w:rsidR="00E64FBA">
        <w:rPr>
          <w:noProof/>
        </w:rPr>
        <w:t>s</w:t>
      </w:r>
      <w:r w:rsidR="00EC021D">
        <w:rPr>
          <w:noProof/>
        </w:rPr>
        <w:t xml:space="preserve"> </w:t>
      </w:r>
      <w:r>
        <w:rPr>
          <w:noProof/>
        </w:rPr>
        <w:t xml:space="preserve">from 30 developmental stages with </w:t>
      </w:r>
      <w:r w:rsidR="00520FB2">
        <w:rPr>
          <w:noProof/>
        </w:rPr>
        <w:t xml:space="preserve">the </w:t>
      </w:r>
      <w:r>
        <w:rPr>
          <w:noProof/>
        </w:rPr>
        <w:t>genomic features</w:t>
      </w:r>
      <w:r w:rsidR="00520FB2">
        <w:rPr>
          <w:noProof/>
        </w:rPr>
        <w:t xml:space="preserve"> annotated by FlyBase</w:t>
      </w:r>
      <w:r>
        <w:rPr>
          <w:noProof/>
        </w:rPr>
        <w:t xml:space="preserve">. The intron between the transcribed exons Gyf:9 and Gyf:10 </w:t>
      </w:r>
      <w:r w:rsidR="00AA4325">
        <w:rPr>
          <w:noProof/>
        </w:rPr>
        <w:t xml:space="preserve">does </w:t>
      </w:r>
      <w:r>
        <w:rPr>
          <w:noProof/>
        </w:rPr>
        <w:t>show</w:t>
      </w:r>
      <w:r w:rsidR="00AA4325">
        <w:rPr>
          <w:noProof/>
        </w:rPr>
        <w:t xml:space="preserve"> </w:t>
      </w:r>
      <w:r w:rsidR="00E64FBA">
        <w:rPr>
          <w:noProof/>
        </w:rPr>
        <w:t xml:space="preserve">low </w:t>
      </w:r>
      <w:r>
        <w:rPr>
          <w:noProof/>
        </w:rPr>
        <w:t>RNA-</w:t>
      </w:r>
      <w:r w:rsidR="00E64FBA">
        <w:rPr>
          <w:noProof/>
        </w:rPr>
        <w:t xml:space="preserve">Seq read coverage (red arrows), but the RNA-Seq </w:t>
      </w:r>
      <w:r w:rsidR="000D4C4E">
        <w:rPr>
          <w:noProof/>
        </w:rPr>
        <w:t xml:space="preserve">read coverage </w:t>
      </w:r>
      <w:r w:rsidR="00E64FBA">
        <w:rPr>
          <w:noProof/>
        </w:rPr>
        <w:t xml:space="preserve">could be </w:t>
      </w:r>
      <w:r w:rsidR="003356BB">
        <w:rPr>
          <w:noProof/>
        </w:rPr>
        <w:t xml:space="preserve">attributed to the </w:t>
      </w:r>
      <w:r>
        <w:rPr>
          <w:noProof/>
        </w:rPr>
        <w:t>transposon remnants (</w:t>
      </w:r>
      <w:r w:rsidR="0008656A" w:rsidRPr="0008656A">
        <w:rPr>
          <w:b w:val="0"/>
          <w:noProof/>
        </w:rPr>
        <w:t>i.e.</w:t>
      </w:r>
      <w:r w:rsidR="001940ED">
        <w:rPr>
          <w:noProof/>
        </w:rPr>
        <w:t xml:space="preserve"> </w:t>
      </w:r>
      <w:r w:rsidRPr="0037078C">
        <w:rPr>
          <w:i/>
          <w:noProof/>
        </w:rPr>
        <w:t>INE-1</w:t>
      </w:r>
      <w:r>
        <w:rPr>
          <w:noProof/>
        </w:rPr>
        <w:t xml:space="preserve">, </w:t>
      </w:r>
      <w:r w:rsidRPr="0037078C">
        <w:rPr>
          <w:i/>
          <w:noProof/>
        </w:rPr>
        <w:t>1360</w:t>
      </w:r>
      <w:r>
        <w:rPr>
          <w:noProof/>
        </w:rPr>
        <w:t xml:space="preserve">, and </w:t>
      </w:r>
      <w:r w:rsidRPr="0037078C">
        <w:rPr>
          <w:i/>
          <w:noProof/>
        </w:rPr>
        <w:t>Cr1a</w:t>
      </w:r>
      <w:r>
        <w:rPr>
          <w:noProof/>
        </w:rPr>
        <w:t>)</w:t>
      </w:r>
      <w:r w:rsidR="003356BB">
        <w:rPr>
          <w:noProof/>
        </w:rPr>
        <w:t xml:space="preserve"> within the intron (purple box). </w:t>
      </w:r>
      <w:r w:rsidR="00A233EA">
        <w:rPr>
          <w:noProof/>
        </w:rPr>
        <w:t xml:space="preserve">The last transcribed exon of Gyf-RH (Gyf:13) is expressed only in a subset of the </w:t>
      </w:r>
      <w:r w:rsidR="00E64FBA">
        <w:rPr>
          <w:noProof/>
        </w:rPr>
        <w:t>developmental</w:t>
      </w:r>
      <w:r w:rsidR="00A233EA">
        <w:rPr>
          <w:noProof/>
        </w:rPr>
        <w:t xml:space="preserve"> stages</w:t>
      </w:r>
      <w:r w:rsidR="00637641">
        <w:rPr>
          <w:noProof/>
        </w:rPr>
        <w:t xml:space="preserve"> (blue box)</w:t>
      </w:r>
      <w:r w:rsidR="00A233EA">
        <w:rPr>
          <w:noProof/>
        </w:rPr>
        <w:t>.</w:t>
      </w:r>
    </w:p>
    <w:p w14:paraId="70FFDCB4" w14:textId="161DC2BE" w:rsidR="00FF60C5" w:rsidRDefault="00C60E5F" w:rsidP="00C60E5F">
      <w:r>
        <w:t xml:space="preserve">The RNA-Seq evidence track also shows that the last transcribed exon of the H isoform of </w:t>
      </w:r>
      <w:proofErr w:type="spellStart"/>
      <w:r w:rsidRPr="00A33706">
        <w:rPr>
          <w:i/>
        </w:rPr>
        <w:t>Gyf</w:t>
      </w:r>
      <w:proofErr w:type="spellEnd"/>
      <w:r>
        <w:rPr>
          <w:i/>
        </w:rPr>
        <w:t xml:space="preserve"> </w:t>
      </w:r>
      <w:r>
        <w:t>(</w:t>
      </w:r>
      <w:proofErr w:type="spellStart"/>
      <w:r>
        <w:t>Gyf</w:t>
      </w:r>
      <w:proofErr w:type="spellEnd"/>
      <w:r>
        <w:t>-RH) is only expressed in a subset of developmental stages</w:t>
      </w:r>
      <w:r w:rsidR="000D1EEC">
        <w:t xml:space="preserve"> (</w:t>
      </w:r>
      <w:r w:rsidR="006225EF">
        <w:fldChar w:fldCharType="begin"/>
      </w:r>
      <w:r w:rsidR="006225EF">
        <w:instrText xml:space="preserve"> REF _Ref482605857 \h </w:instrText>
      </w:r>
      <w:r w:rsidR="006225EF">
        <w:fldChar w:fldCharType="separate"/>
      </w:r>
      <w:r w:rsidR="008776EE">
        <w:t xml:space="preserve">Figure </w:t>
      </w:r>
      <w:r w:rsidR="008776EE">
        <w:rPr>
          <w:noProof/>
        </w:rPr>
        <w:t>6</w:t>
      </w:r>
      <w:r w:rsidR="006225EF">
        <w:fldChar w:fldCharType="end"/>
      </w:r>
      <w:r w:rsidR="000D1EEC">
        <w:t>, blue box)</w:t>
      </w:r>
      <w:r>
        <w:t>.</w:t>
      </w:r>
      <w:r w:rsidR="00444AD7">
        <w:t xml:space="preserve"> To investigate this </w:t>
      </w:r>
      <w:r w:rsidR="006225EF">
        <w:t xml:space="preserve">region more closely, enter </w:t>
      </w:r>
      <w:r w:rsidR="00AC1D41">
        <w:t>“</w:t>
      </w:r>
      <w:bookmarkStart w:id="14" w:name="OLE_LINK3"/>
      <w:bookmarkStart w:id="15" w:name="OLE_LINK4"/>
      <w:bookmarkStart w:id="16" w:name="OLE_LINK5"/>
      <w:bookmarkStart w:id="17" w:name="OLE_LINK16"/>
      <w:bookmarkStart w:id="18" w:name="OLE_LINK17"/>
      <w:r w:rsidR="00AC1D41">
        <w:t>4:853000-854000</w:t>
      </w:r>
      <w:bookmarkEnd w:id="14"/>
      <w:bookmarkEnd w:id="15"/>
      <w:bookmarkEnd w:id="16"/>
      <w:bookmarkEnd w:id="17"/>
      <w:bookmarkEnd w:id="18"/>
      <w:r w:rsidR="00AC1D41">
        <w:t>” into the “</w:t>
      </w:r>
      <w:r w:rsidR="00AC1D41" w:rsidRPr="00AC1D41">
        <w:t>Landmark or Region</w:t>
      </w:r>
      <w:r w:rsidR="00AC1D41">
        <w:t>” field underneath the “Browser” tab and then click on the “Display Region”</w:t>
      </w:r>
      <w:r w:rsidR="00FF60C5">
        <w:t xml:space="preserve"> button (</w:t>
      </w:r>
      <w:r w:rsidR="0050312C">
        <w:fldChar w:fldCharType="begin"/>
      </w:r>
      <w:r w:rsidR="0050312C">
        <w:instrText xml:space="preserve"> REF _Ref482606630 \h </w:instrText>
      </w:r>
      <w:r w:rsidR="0050312C">
        <w:fldChar w:fldCharType="separate"/>
      </w:r>
      <w:r w:rsidR="008776EE">
        <w:t xml:space="preserve">Figure </w:t>
      </w:r>
      <w:r w:rsidR="008776EE">
        <w:rPr>
          <w:noProof/>
        </w:rPr>
        <w:t>7</w:t>
      </w:r>
      <w:r w:rsidR="0050312C">
        <w:fldChar w:fldCharType="end"/>
      </w:r>
      <w:r w:rsidR="00FF60C5">
        <w:t>).</w:t>
      </w:r>
    </w:p>
    <w:p w14:paraId="22C2E2E6" w14:textId="77777777" w:rsidR="005E1967" w:rsidRDefault="00F71E9E" w:rsidP="005E1967">
      <w:pPr>
        <w:keepNext/>
      </w:pPr>
      <w:r>
        <w:rPr>
          <w:noProof/>
        </w:rPr>
        <w:lastRenderedPageBreak/>
        <w:drawing>
          <wp:inline distT="0" distB="0" distL="0" distR="0" wp14:anchorId="1812C900" wp14:editId="250D5DD0">
            <wp:extent cx="5585952" cy="721519"/>
            <wp:effectExtent l="0" t="0" r="254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a:blip r:embed="rId18"/>
                    <a:stretch>
                      <a:fillRect/>
                    </a:stretch>
                  </pic:blipFill>
                  <pic:spPr bwMode="auto">
                    <a:xfrm>
                      <a:off x="0" y="0"/>
                      <a:ext cx="5608176" cy="724390"/>
                    </a:xfrm>
                    <a:prstGeom prst="rect">
                      <a:avLst/>
                    </a:prstGeom>
                    <a:noFill/>
                    <a:ln>
                      <a:noFill/>
                    </a:ln>
                  </pic:spPr>
                </pic:pic>
              </a:graphicData>
            </a:graphic>
          </wp:inline>
        </w:drawing>
      </w:r>
    </w:p>
    <w:p w14:paraId="29874E9F" w14:textId="66C65AD9" w:rsidR="00FF60C5" w:rsidRDefault="005E1967" w:rsidP="005E1967">
      <w:pPr>
        <w:pStyle w:val="Caption"/>
      </w:pPr>
      <w:bookmarkStart w:id="19" w:name="_Ref482606630"/>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7</w:t>
      </w:r>
      <w:r w:rsidR="009A7D94">
        <w:rPr>
          <w:noProof/>
        </w:rPr>
        <w:fldChar w:fldCharType="end"/>
      </w:r>
      <w:bookmarkEnd w:id="19"/>
      <w:r w:rsidR="00D30FD4">
        <w:t xml:space="preserve">   Enter “4:853000-854000”</w:t>
      </w:r>
      <w:r w:rsidR="00996509">
        <w:t xml:space="preserve"> into the “</w:t>
      </w:r>
      <w:r>
        <w:t xml:space="preserve">Landmark or Region” field to navigate to the region surrounding the last transcribed exon of </w:t>
      </w:r>
      <w:proofErr w:type="spellStart"/>
      <w:r>
        <w:t>Gyf</w:t>
      </w:r>
      <w:proofErr w:type="spellEnd"/>
      <w:r>
        <w:t>-RH (Gyf:13).</w:t>
      </w:r>
    </w:p>
    <w:p w14:paraId="46E00506" w14:textId="3BBFDD1C" w:rsidR="00447CDD" w:rsidRDefault="002D0F70" w:rsidP="00C60E5F">
      <w:r>
        <w:t xml:space="preserve">We can change the display options for the </w:t>
      </w:r>
      <w:proofErr w:type="spellStart"/>
      <w:r>
        <w:t>TopoView</w:t>
      </w:r>
      <w:proofErr w:type="spellEnd"/>
      <w:r>
        <w:t xml:space="preserve"> track </w:t>
      </w:r>
      <w:r w:rsidR="0000351B">
        <w:t xml:space="preserve">so that it only </w:t>
      </w:r>
      <w:r w:rsidR="00ED1217">
        <w:t xml:space="preserve">shows </w:t>
      </w:r>
      <w:r>
        <w:t xml:space="preserve">the expression profiles </w:t>
      </w:r>
      <w:r w:rsidR="0017614E">
        <w:t xml:space="preserve">of a subset of </w:t>
      </w:r>
      <w:r w:rsidR="00F61D44">
        <w:t xml:space="preserve">the </w:t>
      </w:r>
      <w:r w:rsidR="0017614E">
        <w:t xml:space="preserve">developmental stages. </w:t>
      </w:r>
      <w:r w:rsidR="00447CDD">
        <w:t xml:space="preserve">For example, we </w:t>
      </w:r>
      <w:r w:rsidR="00972EB2">
        <w:t xml:space="preserve">can </w:t>
      </w:r>
      <w:r w:rsidR="00D73EC2">
        <w:t xml:space="preserve">configure the </w:t>
      </w:r>
      <w:proofErr w:type="spellStart"/>
      <w:r w:rsidR="00ED1217">
        <w:t>TopoView</w:t>
      </w:r>
      <w:proofErr w:type="spellEnd"/>
      <w:r w:rsidR="00ED1217">
        <w:t xml:space="preserve"> track to compare the </w:t>
      </w:r>
      <w:r w:rsidR="00D73EC2">
        <w:t xml:space="preserve">expression profiles of Gyf:13 </w:t>
      </w:r>
      <w:r w:rsidR="00A6612D">
        <w:t xml:space="preserve">during the first 6 hours </w:t>
      </w:r>
      <w:r w:rsidR="00143CBD">
        <w:t>of embryogenesis</w:t>
      </w:r>
      <w:r w:rsidR="001D7B0A">
        <w:t>.</w:t>
      </w:r>
    </w:p>
    <w:p w14:paraId="1B2D9A2A" w14:textId="77777777" w:rsidR="00B46E2C" w:rsidRDefault="00B46E2C" w:rsidP="00C60E5F"/>
    <w:p w14:paraId="3F7FEEB6" w14:textId="3C4291B5" w:rsidR="00F00366" w:rsidRDefault="0017614E" w:rsidP="00401588">
      <w:r>
        <w:t xml:space="preserve">Click on the wrench icon </w:t>
      </w:r>
      <w:r w:rsidR="00684181">
        <w:t>(</w:t>
      </w:r>
      <w:r w:rsidR="00F71E9E">
        <w:rPr>
          <w:noProof/>
        </w:rPr>
        <w:drawing>
          <wp:inline distT="0" distB="0" distL="0" distR="0" wp14:anchorId="1064101D" wp14:editId="69CAD604">
            <wp:extent cx="152400" cy="15240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684181">
        <w:t>)</w:t>
      </w:r>
      <w:r w:rsidR="00485020">
        <w:t xml:space="preserve"> in the “RN</w:t>
      </w:r>
      <w:r w:rsidR="002B0AC2">
        <w:t xml:space="preserve">A-Seq, Developmental stages, </w:t>
      </w:r>
      <w:proofErr w:type="spellStart"/>
      <w:r w:rsidR="002B0AC2">
        <w:t>un</w:t>
      </w:r>
      <w:r w:rsidR="00485020">
        <w:t>stranded</w:t>
      </w:r>
      <w:proofErr w:type="spellEnd"/>
      <w:r w:rsidR="00485020">
        <w:t>”</w:t>
      </w:r>
      <w:r w:rsidR="00976931">
        <w:t xml:space="preserve"> track </w:t>
      </w:r>
      <w:r w:rsidR="00522E5E">
        <w:t>label</w:t>
      </w:r>
      <w:r w:rsidR="00976931">
        <w:t xml:space="preserve"> to open the track configuration panel</w:t>
      </w:r>
      <w:r w:rsidR="002E25BD">
        <w:t xml:space="preserve"> (</w:t>
      </w:r>
      <w:r w:rsidR="00AA0566">
        <w:fldChar w:fldCharType="begin"/>
      </w:r>
      <w:r w:rsidR="00AA0566">
        <w:instrText xml:space="preserve"> REF _Ref482613441 \h </w:instrText>
      </w:r>
      <w:r w:rsidR="00AA0566">
        <w:fldChar w:fldCharType="separate"/>
      </w:r>
      <w:r w:rsidR="008776EE">
        <w:t xml:space="preserve">Figure </w:t>
      </w:r>
      <w:r w:rsidR="008776EE">
        <w:rPr>
          <w:noProof/>
        </w:rPr>
        <w:t>8</w:t>
      </w:r>
      <w:r w:rsidR="00AA0566">
        <w:fldChar w:fldCharType="end"/>
      </w:r>
      <w:r w:rsidR="002E25BD">
        <w:t xml:space="preserve">, </w:t>
      </w:r>
      <w:r w:rsidR="008B316B">
        <w:t>left</w:t>
      </w:r>
      <w:r w:rsidR="002E25BD">
        <w:t>)</w:t>
      </w:r>
      <w:r w:rsidR="00976931">
        <w:t>.</w:t>
      </w:r>
      <w:r w:rsidR="008844D0">
        <w:t xml:space="preserve"> </w:t>
      </w:r>
      <w:r w:rsidR="000A6C02">
        <w:t xml:space="preserve">Select </w:t>
      </w:r>
      <w:r w:rsidR="008D3CDF">
        <w:t xml:space="preserve">the </w:t>
      </w:r>
      <w:r w:rsidR="000A6C02">
        <w:t>“em0-2hr”, “em2-4hr”, and “em4-6</w:t>
      </w:r>
      <w:r w:rsidR="00FE1046">
        <w:t>hr</w:t>
      </w:r>
      <w:r w:rsidR="000A6C02">
        <w:t xml:space="preserve">” </w:t>
      </w:r>
      <w:r w:rsidR="00FE1046">
        <w:t>options under the “Select samples to show”</w:t>
      </w:r>
      <w:r w:rsidR="00AF4611">
        <w:t xml:space="preserve"> field.</w:t>
      </w:r>
      <w:r w:rsidR="008B5ECD">
        <w:t xml:space="preserve"> Change the “</w:t>
      </w:r>
      <w:r w:rsidR="000533FB">
        <w:t>Samples</w:t>
      </w:r>
      <w:r w:rsidR="00BD1FEF">
        <w:t xml:space="preserve"> presentation style</w:t>
      </w:r>
      <w:r w:rsidR="008B5ECD">
        <w:t>”</w:t>
      </w:r>
      <w:r w:rsidR="00BD1FEF">
        <w:t xml:space="preserve"> to “Vertical”</w:t>
      </w:r>
      <w:r w:rsidR="007B0C57">
        <w:t xml:space="preserve">. </w:t>
      </w:r>
      <w:r w:rsidR="00235493">
        <w:t>I</w:t>
      </w:r>
      <w:r w:rsidR="007B0C57">
        <w:t xml:space="preserve">ncrease the </w:t>
      </w:r>
      <w:r w:rsidR="00BD1FEF">
        <w:t xml:space="preserve">“Vertical spacing between samples (pixels)” to </w:t>
      </w:r>
      <w:r w:rsidR="007B0C57">
        <w:t>“30”</w:t>
      </w:r>
      <w:r w:rsidR="00575587">
        <w:t xml:space="preserve"> </w:t>
      </w:r>
      <w:r w:rsidR="008776EE">
        <w:t>in order to ensure</w:t>
      </w:r>
      <w:r w:rsidR="005508E9">
        <w:t xml:space="preserve"> that </w:t>
      </w:r>
      <w:r w:rsidR="00575587">
        <w:t xml:space="preserve">the signals from </w:t>
      </w:r>
      <w:r w:rsidR="00DC66E0">
        <w:t xml:space="preserve">the different samples </w:t>
      </w:r>
      <w:r w:rsidR="008B316B">
        <w:t>w</w:t>
      </w:r>
      <w:r w:rsidR="00906D43">
        <w:t>i</w:t>
      </w:r>
      <w:r w:rsidR="008B316B">
        <w:t>ll</w:t>
      </w:r>
      <w:r w:rsidR="00856994">
        <w:t xml:space="preserve"> </w:t>
      </w:r>
      <w:r w:rsidR="00DC66E0">
        <w:t xml:space="preserve">not overlap </w:t>
      </w:r>
      <w:r w:rsidR="003C167D">
        <w:t xml:space="preserve">with </w:t>
      </w:r>
      <w:r w:rsidR="00DC66E0">
        <w:t>each other.</w:t>
      </w:r>
      <w:r w:rsidR="0085666B">
        <w:t xml:space="preserve"> Click on the “Apply changes” button to update the </w:t>
      </w:r>
      <w:r w:rsidR="00A729AA" w:rsidRPr="00A729AA">
        <w:rPr>
          <w:i/>
        </w:rPr>
        <w:t>GBrowse</w:t>
      </w:r>
      <w:r w:rsidR="0085666B">
        <w:t xml:space="preserve"> display (</w:t>
      </w:r>
      <w:r w:rsidR="007F535B">
        <w:fldChar w:fldCharType="begin"/>
      </w:r>
      <w:r w:rsidR="007F535B">
        <w:instrText xml:space="preserve"> REF _Ref482613441 \h </w:instrText>
      </w:r>
      <w:r w:rsidR="007F535B">
        <w:fldChar w:fldCharType="separate"/>
      </w:r>
      <w:r w:rsidR="008776EE">
        <w:t xml:space="preserve">Figure </w:t>
      </w:r>
      <w:r w:rsidR="008776EE">
        <w:rPr>
          <w:noProof/>
        </w:rPr>
        <w:t>8</w:t>
      </w:r>
      <w:r w:rsidR="007F535B">
        <w:fldChar w:fldCharType="end"/>
      </w:r>
      <w:r w:rsidR="00ED1D3F">
        <w:t xml:space="preserve">, </w:t>
      </w:r>
      <w:r w:rsidR="00DE5497">
        <w:t>left</w:t>
      </w:r>
      <w:r w:rsidR="0085666B">
        <w:t>).</w:t>
      </w:r>
      <w:r w:rsidR="00217C41">
        <w:t xml:space="preserve"> The updated </w:t>
      </w:r>
      <w:proofErr w:type="spellStart"/>
      <w:r w:rsidR="00217C41">
        <w:t>TopoView</w:t>
      </w:r>
      <w:proofErr w:type="spellEnd"/>
      <w:r w:rsidR="00217C41">
        <w:t xml:space="preserve"> track shows that Gyf:13 is </w:t>
      </w:r>
      <w:r w:rsidR="00D143EC">
        <w:t xml:space="preserve">not </w:t>
      </w:r>
      <w:r w:rsidR="00F356B9">
        <w:t xml:space="preserve">expressed </w:t>
      </w:r>
      <w:r w:rsidR="008B3504">
        <w:t xml:space="preserve">(or expressed at very low levels) </w:t>
      </w:r>
      <w:r w:rsidR="00F356B9">
        <w:t xml:space="preserve">in the </w:t>
      </w:r>
      <w:r w:rsidR="00F6741A">
        <w:t xml:space="preserve">0-2 hour and </w:t>
      </w:r>
      <w:r w:rsidR="006F1DC3">
        <w:t xml:space="preserve">the </w:t>
      </w:r>
      <w:r w:rsidR="00F6741A">
        <w:t xml:space="preserve">2-4 hour embryos, </w:t>
      </w:r>
      <w:r w:rsidR="001F0D78">
        <w:t>but it is expressed</w:t>
      </w:r>
      <w:r w:rsidR="00D469B7">
        <w:t xml:space="preserve"> at a higher level</w:t>
      </w:r>
      <w:r w:rsidR="001F0D78">
        <w:t xml:space="preserve"> </w:t>
      </w:r>
      <w:r w:rsidR="004336FA">
        <w:t>in the 4-6 hour embryos</w:t>
      </w:r>
      <w:r w:rsidR="001F0D78">
        <w:t xml:space="preserve"> </w:t>
      </w:r>
      <w:r w:rsidR="00401588">
        <w:t>(</w:t>
      </w:r>
      <w:r w:rsidR="007F535B">
        <w:fldChar w:fldCharType="begin"/>
      </w:r>
      <w:r w:rsidR="007F535B">
        <w:instrText xml:space="preserve"> REF _Ref482613441 \h </w:instrText>
      </w:r>
      <w:r w:rsidR="007F535B">
        <w:fldChar w:fldCharType="separate"/>
      </w:r>
      <w:r w:rsidR="008776EE">
        <w:t xml:space="preserve">Figure </w:t>
      </w:r>
      <w:r w:rsidR="008776EE">
        <w:rPr>
          <w:noProof/>
        </w:rPr>
        <w:t>8</w:t>
      </w:r>
      <w:r w:rsidR="007F535B">
        <w:fldChar w:fldCharType="end"/>
      </w:r>
      <w:r w:rsidR="007F535B">
        <w:t>,</w:t>
      </w:r>
      <w:r w:rsidR="00D46525">
        <w:t xml:space="preserve"> brown arrow)</w:t>
      </w:r>
      <w:r w:rsidR="00DE4EB9">
        <w:t>.</w:t>
      </w:r>
    </w:p>
    <w:p w14:paraId="29F59176" w14:textId="77777777" w:rsidR="007157D3" w:rsidRDefault="007157D3" w:rsidP="00C60E5F"/>
    <w:p w14:paraId="4CDA316F" w14:textId="77777777" w:rsidR="008C5F70" w:rsidRDefault="00F71E9E" w:rsidP="008C5F70">
      <w:pPr>
        <w:keepNext/>
      </w:pPr>
      <w:r>
        <w:rPr>
          <w:noProof/>
        </w:rPr>
        <w:drawing>
          <wp:inline distT="0" distB="0" distL="0" distR="0" wp14:anchorId="25813B1C" wp14:editId="70357F27">
            <wp:extent cx="5850731" cy="2382802"/>
            <wp:effectExtent l="0" t="0" r="4445"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pic:cNvPicPr>
                      <a:picLocks noChangeAspect="1" noChangeArrowheads="1"/>
                    </pic:cNvPicPr>
                  </pic:nvPicPr>
                  <pic:blipFill>
                    <a:blip r:embed="rId20"/>
                    <a:stretch>
                      <a:fillRect/>
                    </a:stretch>
                  </pic:blipFill>
                  <pic:spPr bwMode="auto">
                    <a:xfrm>
                      <a:off x="0" y="0"/>
                      <a:ext cx="5861551" cy="2387209"/>
                    </a:xfrm>
                    <a:prstGeom prst="rect">
                      <a:avLst/>
                    </a:prstGeom>
                    <a:noFill/>
                    <a:ln>
                      <a:noFill/>
                    </a:ln>
                  </pic:spPr>
                </pic:pic>
              </a:graphicData>
            </a:graphic>
          </wp:inline>
        </w:drawing>
      </w:r>
    </w:p>
    <w:p w14:paraId="69A759CC" w14:textId="0A298502" w:rsidR="004E14C0" w:rsidRDefault="008C5F70" w:rsidP="006A6888">
      <w:pPr>
        <w:pStyle w:val="Caption"/>
      </w:pPr>
      <w:bookmarkStart w:id="20" w:name="_Ref482613441"/>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8</w:t>
      </w:r>
      <w:r w:rsidR="009A7D94">
        <w:rPr>
          <w:noProof/>
        </w:rPr>
        <w:fldChar w:fldCharType="end"/>
      </w:r>
      <w:bookmarkEnd w:id="20"/>
      <w:r>
        <w:t xml:space="preserve">   Configure the </w:t>
      </w:r>
      <w:proofErr w:type="spellStart"/>
      <w:r>
        <w:t>TopoView</w:t>
      </w:r>
      <w:proofErr w:type="spellEnd"/>
      <w:r>
        <w:t xml:space="preserve"> track to</w:t>
      </w:r>
      <w:r w:rsidR="007A5FD8">
        <w:t xml:space="preserve"> display the expression profiles </w:t>
      </w:r>
      <w:r w:rsidR="008E3885">
        <w:t>during the first 6 hours of embryogenesis</w:t>
      </w:r>
      <w:r w:rsidR="00AB7BE2">
        <w:t>.</w:t>
      </w:r>
      <w:r w:rsidR="0085666B">
        <w:t xml:space="preserve"> </w:t>
      </w:r>
      <w:r w:rsidR="003773B1">
        <w:t>Click on the wrench</w:t>
      </w:r>
      <w:r w:rsidR="006F1DFC">
        <w:t xml:space="preserve"> icon </w:t>
      </w:r>
      <w:r w:rsidR="009966E7">
        <w:t xml:space="preserve">in the track label </w:t>
      </w:r>
      <w:r w:rsidR="00FE348A">
        <w:t>to configure the track</w:t>
      </w:r>
      <w:r w:rsidR="00DA6D0A">
        <w:t xml:space="preserve"> (red arrow)</w:t>
      </w:r>
      <w:r w:rsidR="008C6560">
        <w:t xml:space="preserve">. </w:t>
      </w:r>
      <w:r w:rsidR="00507004">
        <w:t xml:space="preserve">We can use the </w:t>
      </w:r>
      <w:r w:rsidR="008C6560">
        <w:t xml:space="preserve">configuration pane to </w:t>
      </w:r>
      <w:r w:rsidR="00EF06E9">
        <w:t xml:space="preserve">select </w:t>
      </w:r>
      <w:r w:rsidR="007462F6">
        <w:t>the samples to show and</w:t>
      </w:r>
      <w:r w:rsidR="006C4048">
        <w:t xml:space="preserve"> </w:t>
      </w:r>
      <w:r w:rsidR="00507004">
        <w:t xml:space="preserve">the </w:t>
      </w:r>
      <w:r w:rsidR="007462F6">
        <w:t xml:space="preserve">presentation style (blue arrows). Click on the “Apply changes” button to update the </w:t>
      </w:r>
      <w:r w:rsidR="00EF06E9">
        <w:t xml:space="preserve">display </w:t>
      </w:r>
      <w:r w:rsidR="007462F6">
        <w:t>(purple arrow).</w:t>
      </w:r>
      <w:r w:rsidR="00803104">
        <w:t xml:space="preserve"> The updated track shows </w:t>
      </w:r>
      <w:r w:rsidR="000E7883">
        <w:t xml:space="preserve">Gyf:13 is </w:t>
      </w:r>
      <w:r w:rsidR="00F356B9">
        <w:t>expressed</w:t>
      </w:r>
      <w:r w:rsidR="000E7883">
        <w:t xml:space="preserve"> in </w:t>
      </w:r>
      <w:r w:rsidR="00DF7DD8">
        <w:t xml:space="preserve">the </w:t>
      </w:r>
      <w:r w:rsidR="000E7883">
        <w:t>4-6 hour embryos (brown arrow) but not in the 0-2 hour or 2-4 hour embryos.</w:t>
      </w:r>
    </w:p>
    <w:p w14:paraId="542CC538" w14:textId="77777777" w:rsidR="004E14C0" w:rsidRDefault="00F71E9E" w:rsidP="00FB13D7">
      <w:pPr>
        <w:jc w:val="center"/>
      </w:pPr>
      <w:r>
        <w:rPr>
          <w:noProof/>
        </w:rPr>
        <mc:AlternateContent>
          <mc:Choice Requires="wps">
            <w:drawing>
              <wp:inline distT="0" distB="0" distL="0" distR="0" wp14:anchorId="55A5CF70" wp14:editId="0F02F807">
                <wp:extent cx="5394960" cy="1282700"/>
                <wp:effectExtent l="101600" t="63500" r="116840" b="152400"/>
                <wp:docPr id="2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1282700"/>
                        </a:xfrm>
                        <a:prstGeom prst="rect">
                          <a:avLst/>
                        </a:prstGeom>
                        <a:solidFill>
                          <a:srgbClr val="B5BB83">
                            <a:lumMod val="40000"/>
                            <a:lumOff val="60000"/>
                          </a:srgbClr>
                        </a:solidFill>
                        <a:ln w="12700" cap="flat" cmpd="sng" algn="ctr">
                          <a:solidFill>
                            <a:srgbClr val="B5BB83">
                              <a:lumMod val="50000"/>
                            </a:srgbClr>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BF7099F" w14:textId="03737BBB" w:rsidR="008A509B" w:rsidRPr="00CA4D49" w:rsidRDefault="008A509B" w:rsidP="00385DB6">
                            <w:pPr>
                              <w:rPr>
                                <w:color w:val="000000"/>
                              </w:rPr>
                            </w:pPr>
                            <w:r w:rsidRPr="00CA4D49">
                              <w:rPr>
                                <w:color w:val="000000"/>
                              </w:rPr>
                              <w:t xml:space="preserve">The default “Tilted” presentation style of the </w:t>
                            </w:r>
                            <w:proofErr w:type="spellStart"/>
                            <w:r w:rsidRPr="00CA4D49">
                              <w:rPr>
                                <w:color w:val="000000"/>
                              </w:rPr>
                              <w:t>TopoView</w:t>
                            </w:r>
                            <w:proofErr w:type="spellEnd"/>
                            <w:r w:rsidRPr="00CA4D49">
                              <w:rPr>
                                <w:color w:val="000000"/>
                              </w:rPr>
                              <w:t xml:space="preserve"> track provides a compact overview of the expression profiles across a large number of samples. The “Vertical” presentation style shows the expression level at each genomic position without the horizontal offset, which makes it easier to compare the expression levels of individual exons. See the “</w:t>
                            </w:r>
                            <w:r w:rsidRPr="00A729AA">
                              <w:rPr>
                                <w:i/>
                                <w:color w:val="000000"/>
                              </w:rPr>
                              <w:t>GBrowse</w:t>
                            </w:r>
                            <w:r w:rsidRPr="006F0759">
                              <w:rPr>
                                <w:color w:val="000000"/>
                              </w:rPr>
                              <w:t>/</w:t>
                            </w:r>
                            <w:r w:rsidRPr="008D42F7">
                              <w:rPr>
                                <w:i/>
                                <w:iCs/>
                                <w:color w:val="000000"/>
                              </w:rPr>
                              <w:t>JBrowse</w:t>
                            </w:r>
                            <w:r w:rsidRPr="00CA4D49">
                              <w:rPr>
                                <w:color w:val="000000"/>
                              </w:rPr>
                              <w:t xml:space="preserve">” </w:t>
                            </w:r>
                            <w:r>
                              <w:rPr>
                                <w:color w:val="000000"/>
                              </w:rPr>
                              <w:t>section of the “</w:t>
                            </w:r>
                            <w:proofErr w:type="spellStart"/>
                            <w:r w:rsidR="00AE6107">
                              <w:fldChar w:fldCharType="begin"/>
                            </w:r>
                            <w:r w:rsidR="00AE6107">
                              <w:instrText xml:space="preserve"> HYPERLINK "https://wiki.flybase.org/wiki/FlyBase:RNA-Seq_Overview" \l "GBrowse.2FJBrowse" </w:instrText>
                            </w:r>
                            <w:r w:rsidR="00AE6107">
                              <w:fldChar w:fldCharType="separate"/>
                            </w:r>
                            <w:r w:rsidRPr="00EA448A">
                              <w:rPr>
                                <w:rStyle w:val="Hyperlink"/>
                              </w:rPr>
                              <w:t>FlyBase:RNA-Seq</w:t>
                            </w:r>
                            <w:proofErr w:type="spellEnd"/>
                            <w:r w:rsidRPr="00EA448A">
                              <w:rPr>
                                <w:rStyle w:val="Hyperlink"/>
                              </w:rPr>
                              <w:t xml:space="preserve"> Overview</w:t>
                            </w:r>
                            <w:r w:rsidR="00AE6107">
                              <w:rPr>
                                <w:rStyle w:val="Hyperlink"/>
                              </w:rPr>
                              <w:fldChar w:fldCharType="end"/>
                            </w:r>
                            <w:r>
                              <w:rPr>
                                <w:color w:val="000000"/>
                              </w:rPr>
                              <w:t>”</w:t>
                            </w:r>
                            <w:r w:rsidRPr="00CA4D49">
                              <w:rPr>
                                <w:color w:val="000000"/>
                              </w:rPr>
                              <w:t xml:space="preserve"> </w:t>
                            </w:r>
                            <w:r>
                              <w:rPr>
                                <w:color w:val="000000"/>
                              </w:rPr>
                              <w:t xml:space="preserve">page on the FlyBase wiki </w:t>
                            </w:r>
                            <w:r w:rsidRPr="00CA4D49">
                              <w:rPr>
                                <w:color w:val="000000"/>
                              </w:rPr>
                              <w:t>for details</w:t>
                            </w:r>
                            <w:r>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5A5CF70" id="Rectangle 9" o:spid="_x0000_s1027" style="width:424.8pt;height:1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" fillcolor="#e1e4cd" strokecolor="#626738" strokeweight="1pt">
                <v:shadow on="t" color="black" opacity=".75" origin=",.5" offset="0,3pt"/>
                <v:path arrowok="t"/>
                <v:textbox>
                  <w:txbxContent>
                    <w:p w14:paraId="6BF7099F" w14:textId="03737BBB" w:rsidR="008A509B" w:rsidRPr="00CA4D49" w:rsidRDefault="008A509B" w:rsidP="00385DB6">
                      <w:pPr>
                        <w:rPr>
                          <w:color w:val="000000"/>
                        </w:rPr>
                      </w:pPr>
                      <w:r w:rsidRPr="00CA4D49">
                        <w:rPr>
                          <w:color w:val="000000"/>
                        </w:rPr>
                        <w:t xml:space="preserve">The default “Tilted” presentation style of the </w:t>
                      </w:r>
                      <w:proofErr w:type="spellStart"/>
                      <w:r w:rsidRPr="00CA4D49">
                        <w:rPr>
                          <w:color w:val="000000"/>
                        </w:rPr>
                        <w:t>TopoView</w:t>
                      </w:r>
                      <w:proofErr w:type="spellEnd"/>
                      <w:r w:rsidRPr="00CA4D49">
                        <w:rPr>
                          <w:color w:val="000000"/>
                        </w:rPr>
                        <w:t xml:space="preserve"> track provides a compact overview of the expression profiles across a large number of samples. The “Vertical” presentation style shows the expression level at each genomic position without the horizontal offset, which makes it easier to compare the expression levels of individual exons. See the “</w:t>
                      </w:r>
                      <w:r w:rsidRPr="00A729AA">
                        <w:rPr>
                          <w:i/>
                          <w:color w:val="000000"/>
                        </w:rPr>
                        <w:t>GBrowse</w:t>
                      </w:r>
                      <w:r w:rsidRPr="006F0759">
                        <w:rPr>
                          <w:color w:val="000000"/>
                        </w:rPr>
                        <w:t>/</w:t>
                      </w:r>
                      <w:r w:rsidRPr="008D42F7">
                        <w:rPr>
                          <w:i/>
                          <w:iCs/>
                          <w:color w:val="000000"/>
                        </w:rPr>
                        <w:t>JBrowse</w:t>
                      </w:r>
                      <w:r w:rsidRPr="00CA4D49">
                        <w:rPr>
                          <w:color w:val="000000"/>
                        </w:rPr>
                        <w:t xml:space="preserve">” </w:t>
                      </w:r>
                      <w:r>
                        <w:rPr>
                          <w:color w:val="000000"/>
                        </w:rPr>
                        <w:t>section of the “</w:t>
                      </w:r>
                      <w:proofErr w:type="spellStart"/>
                      <w:r w:rsidR="00AE6107">
                        <w:fldChar w:fldCharType="begin"/>
                      </w:r>
                      <w:r w:rsidR="00AE6107">
                        <w:instrText xml:space="preserve"> HYPERLINK "https://wiki.flybase.org/wiki/FlyBase:RNA-Seq_Overview" \l "GBrowse.2FJBrowse" </w:instrText>
                      </w:r>
                      <w:r w:rsidR="00AE6107">
                        <w:fldChar w:fldCharType="separate"/>
                      </w:r>
                      <w:r w:rsidRPr="00EA448A">
                        <w:rPr>
                          <w:rStyle w:val="Hyperlink"/>
                        </w:rPr>
                        <w:t>FlyBase:RNA-Seq</w:t>
                      </w:r>
                      <w:proofErr w:type="spellEnd"/>
                      <w:r w:rsidRPr="00EA448A">
                        <w:rPr>
                          <w:rStyle w:val="Hyperlink"/>
                        </w:rPr>
                        <w:t xml:space="preserve"> Overview</w:t>
                      </w:r>
                      <w:r w:rsidR="00AE6107">
                        <w:rPr>
                          <w:rStyle w:val="Hyperlink"/>
                        </w:rPr>
                        <w:fldChar w:fldCharType="end"/>
                      </w:r>
                      <w:r>
                        <w:rPr>
                          <w:color w:val="000000"/>
                        </w:rPr>
                        <w:t>”</w:t>
                      </w:r>
                      <w:r w:rsidRPr="00CA4D49">
                        <w:rPr>
                          <w:color w:val="000000"/>
                        </w:rPr>
                        <w:t xml:space="preserve"> </w:t>
                      </w:r>
                      <w:r>
                        <w:rPr>
                          <w:color w:val="000000"/>
                        </w:rPr>
                        <w:t xml:space="preserve">page on the FlyBase wiki </w:t>
                      </w:r>
                      <w:r w:rsidRPr="00CA4D49">
                        <w:rPr>
                          <w:color w:val="000000"/>
                        </w:rPr>
                        <w:t>for details</w:t>
                      </w:r>
                      <w:r>
                        <w:rPr>
                          <w:color w:val="000000"/>
                        </w:rPr>
                        <w:t>.</w:t>
                      </w:r>
                    </w:p>
                  </w:txbxContent>
                </v:textbox>
                <w10:anchorlock/>
              </v:rect>
            </w:pict>
          </mc:Fallback>
        </mc:AlternateContent>
      </w:r>
    </w:p>
    <w:p w14:paraId="5496D494" w14:textId="197B6C28" w:rsidR="004E14C0" w:rsidRDefault="00877028" w:rsidP="009C2CB6">
      <w:pPr>
        <w:pStyle w:val="Heading2"/>
      </w:pPr>
      <w:r>
        <w:lastRenderedPageBreak/>
        <w:t>Examine strand-specific RNA-Seq data</w:t>
      </w:r>
      <w:r w:rsidR="009C2CB6">
        <w:t xml:space="preserve"> using </w:t>
      </w:r>
      <w:r w:rsidR="00A729AA" w:rsidRPr="00A729AA">
        <w:rPr>
          <w:i/>
        </w:rPr>
        <w:t>GBrowse</w:t>
      </w:r>
    </w:p>
    <w:p w14:paraId="3966066F" w14:textId="502AE130" w:rsidR="00877028" w:rsidRDefault="004508B8" w:rsidP="00C60E5F">
      <w:r>
        <w:t xml:space="preserve">Because </w:t>
      </w:r>
      <w:r w:rsidR="00DB1B0E">
        <w:t xml:space="preserve">mutations in </w:t>
      </w:r>
      <w:r>
        <w:t xml:space="preserve">the </w:t>
      </w:r>
      <w:r w:rsidR="00D3455F">
        <w:t>human</w:t>
      </w:r>
      <w:r w:rsidR="00D3455F">
        <w:rPr>
          <w:i/>
        </w:rPr>
        <w:t xml:space="preserve"> </w:t>
      </w:r>
      <w:r w:rsidR="00DB1B0E">
        <w:t xml:space="preserve">ortholog of </w:t>
      </w:r>
      <w:proofErr w:type="spellStart"/>
      <w:r w:rsidR="00DB1B0E">
        <w:rPr>
          <w:i/>
        </w:rPr>
        <w:t>Gyf</w:t>
      </w:r>
      <w:proofErr w:type="spellEnd"/>
      <w:r w:rsidR="00DB1B0E">
        <w:rPr>
          <w:i/>
        </w:rPr>
        <w:t xml:space="preserve"> </w:t>
      </w:r>
      <w:r w:rsidR="00D3455F">
        <w:t>(</w:t>
      </w:r>
      <w:r w:rsidR="00D3455F" w:rsidRPr="00AE0112">
        <w:rPr>
          <w:i/>
        </w:rPr>
        <w:t>GIGYF2</w:t>
      </w:r>
      <w:r w:rsidR="00D3455F">
        <w:t>) has previously been implicated in neurological disorders such as Parkinson</w:t>
      </w:r>
      <w:r w:rsidR="00F97776">
        <w:t>’s</w:t>
      </w:r>
      <w:r w:rsidR="00D3455F">
        <w:t xml:space="preserve"> disease </w:t>
      </w:r>
      <w:r w:rsidR="00D3455F">
        <w:fldChar w:fldCharType="begin"/>
      </w:r>
      <w:r w:rsidR="002E5E9E">
        <w:instrText xml:space="preserve"> ADDIN ZOTERO_ITEM CSL_CITATION {"citationID":"kLGvxb8w","properties":{"formattedCitation":"{\\rtf (Zhang {\\i{}et al.} 2015)}","plainCitation":"(Zhang et al. 2015)"},"citationItems":[{"id":900,"uris":["http://zotero.org/users/4416014/items/SSGJA59V"],"uri":["http://zotero.org/users/4416014/items/SSGJA59V"],"itemData":{"id":900,"type":"article-journal","title":"The contribution of GIGYF2 to Parkinson's disease: a meta-analysis","container-title":"Neurological Sciences: Official Journal of the Italian Neurological Society and of the Italian Society of Clinical Neurophysiology","page":"2073-2079","volume":"36","issue":"11","source":"PubMed","abstract":"The contribution of the gene of GIGYF2, Grb10-Interacting GYF Protein 2, to Parkinson's disease (PD) is still ambiguous. To explore the contribution of GIGYF2 to PD at the genetic level, we analyzed the relationship between all reported GIGYF2 variants (including mutations and polymorphisms) and PD through a meta-analysis. Databases including Medline, Embase, etc., were searched to find relevant studies. All eligible publications have to meet the strict inclusion and exclusion criteria listed. Two authors independently selected trials, assessed the article's quality and extracted data. Odds ratios (ORs) and relative risks with 95 % confidence intervals (CIs) were used to evaluate the strength of associations. All analyses were carried out by using the Review Manager software package v.5.2. More than 100 variants of GIGYF2 were reported either or both in patients and controls in 10 included publications. The 10 publications totally included 5466 patients and 6517 controls. We conducted meta-analyses for the following variants: N56S, N457T, Del LPQQQQQQ 1209-1216, Del Q 1210 (rs10555297), rs12328151, rs2289912, rs2305138, rs3816334, A572A and H1171R. The ORs for N56S were 2.86 (95 % CI 1.10, 7.41) for PD and 4.75 (95 % CI 1.35, 16.68) for FPD. And the OR for N457T in FPD was 4.53 (95 % CI 1.04, 19.66). On the other hand, other variants involved in meta-analyses were not related to PD. This research results suggest that the N56S and N457T of GIGYF2 are risk factors for PD in Caucasians, but not in Asians.","DOI":"10.1007/s10072-015-2316-9","ISSN":"1590-3478","note":"PMID: 26152800","shortTitle":"The contribution of GIGYF2 to Parkinson's disease","journalAbbreviation":"Neurol. Sci.","language":"eng","author":[{"family":"Zhang","given":"Yuan"},{"family":"Sun","given":"Qi-Ying"},{"family":"Yu","given":"Ren-He"},{"family":"Guo","given":"Ji-Feng"},{"family":"Tang","given":"Bei-Sha"},{"family":"Yan","given":"Xin-Xiang"}],"issued":{"date-parts":[["2015",11]]}}}],"schema":"https://github.com/citation-style-language/schema/raw/master/csl-citation.json"} </w:instrText>
      </w:r>
      <w:r w:rsidR="00D3455F">
        <w:fldChar w:fldCharType="separate"/>
      </w:r>
      <w:r w:rsidR="00D3455F" w:rsidRPr="009047AB">
        <w:t xml:space="preserve">(Zhang </w:t>
      </w:r>
      <w:r w:rsidR="00D3455F" w:rsidRPr="009047AB">
        <w:rPr>
          <w:i/>
          <w:iCs/>
        </w:rPr>
        <w:t>et al.</w:t>
      </w:r>
      <w:r w:rsidR="00D3455F" w:rsidRPr="009047AB">
        <w:t xml:space="preserve"> 2015)</w:t>
      </w:r>
      <w:r w:rsidR="00D3455F">
        <w:fldChar w:fldCharType="end"/>
      </w:r>
      <w:r w:rsidR="00D3455F">
        <w:t xml:space="preserve"> and </w:t>
      </w:r>
      <w:r w:rsidR="00D3455F" w:rsidRPr="009D2588">
        <w:t>Schizophrenia</w:t>
      </w:r>
      <w:r w:rsidR="00D3455F">
        <w:t xml:space="preserve"> </w:t>
      </w:r>
      <w:r w:rsidR="00D3455F">
        <w:fldChar w:fldCharType="begin"/>
      </w:r>
      <w:r w:rsidR="002E5E9E">
        <w:instrText xml:space="preserve"> ADDIN ZOTERO_ITEM CSL_CITATION {"citationID":"6bZiXfm7","properties":{"formattedCitation":"{\\rtf (Ripke {\\i{}et al.} 2013)}","plainCitation":"(Ripke et al. 2013)"},"citationItems":[{"id":902,"uris":["http://zotero.org/users/4416014/items/CX9S5WJQ"],"uri":["http://zotero.org/users/4416014/items/CX9S5WJQ"],"itemData":{"id":902,"type":"article-journal","title":"Genome-wide association analysis identifies 13 new risk loci for schizophrenia","container-title":"Nature Genetics","page":"1150-1159","volume":"45","issue":"10","source":"PubMed","abstract":"Schizophrenia is an idiopathic mental disorder with a heritable component and a substantial public health impact. We conducted a multi-stage genome-wide association study (GWAS) for schizophrenia beginning with a Swedish national sample (5,001 cases and 6,243 controls) followed by meta-analysis with previous schizophrenia GWAS (8,832 cases and 12,067 controls) and finally by replication of SNPs in 168 genomic regions in independent samples (7,413 cases, 19,762 controls and 581 parent-offspring trios). We identified 22 loci associated at genome-wide significance; 13 of these are new, and 1 was previously implicated in bipolar disorder. Examination of candidate genes at these loci suggests the involvement of neuronal calcium signaling. We estimate that 8,300 independent, mostly common SNPs (95% credible interval of 6,300-10,200 SNPs) contribute to risk for schizophrenia and that these collectively account for at least 32% of the variance in liability. Common genetic variation has an important role in the etiology of schizophrenia, and larger studies will allow more detailed understanding of this disorder.","DOI":"10.1038/ng.2742","ISSN":"1546-1718","note":"PMID: 23974872\nPMCID: PMC3827979","journalAbbreviation":"Nat. Genet.","language":"eng","author":[{"family":"Ripke","given":"Stephan"},{"family":"O'Dushlaine","given":"Colm"},{"family":"Chambert","given":"Kimberly"},{"family":"Moran","given":"Jennifer L."},{"family":"Kähler","given":"Anna K."},{"family":"Akterin","given":"Susanne"},{"family":"Bergen","given":"Sarah E."},{"family":"Collins","given":"Ann L."},{"family":"Crowley","given":"James J."},{"family":"Fromer","given":"Menachem"},{"family":"Kim","given":"Yunjung"},{"family":"Lee","given":"Sang Hong"},{"family":"Magnusson","given":"Patrik K. E."},{"family":"Sanchez","given":"Nick"},{"family":"Stahl","given":"Eli A."},{"family":"Williams","given":"Stephanie"},{"family":"Wray","given":"Naomi R."},{"family":"Xia","given":"Kai"},{"family":"Bettella","given":"Francesco"},{"family":"Borglum","given":"Anders D."},{"family":"Bulik-Sullivan","given":"Brendan K."},{"family":"Cormican","given":"Paul"},{"family":"Craddock","given":"Nick"},{"family":"Leeuw","given":"Christiaan","non-dropping-particle":"de"},{"family":"Durmishi","given":"Naser"},{"family":"Gill","given":"Michael"},{"family":"Golimbet","given":"Vera"},{"family":"Hamshere","given":"Marian L."},{"family":"Holmans","given":"Peter"},{"family":"Hougaard","given":"David M."},{"family":"Kendler","given":"Kenneth S."},{"family":"Lin","given":"Kuang"},{"family":"Morris","given":"Derek W."},{"family":"Mors","given":"Ole"},{"family":"Mortensen","given":"Preben B."},{"family":"Neale","given":"Benjamin M."},{"family":"O'Neill","given":"Francis A."},{"family":"Owen","given":"Michael J."},{"family":"Milovancevic","given":"Milica Pejovic"},{"family":"Posthuma","given":"Danielle"},{"family":"Powell","given":"John"},{"family":"Richards","given":"Alexander L."},{"family":"Riley","given":"Brien P."},{"family":"Ruderfer","given":"Douglas"},{"family":"Rujescu","given":"Dan"},{"family":"Sigurdsson","given":"Engilbert"},{"family":"Silagadze","given":"Teimuraz"},{"family":"Smit","given":"August B."},{"family":"Stefansson","given":"Hreinn"},{"family":"Steinberg","given":"Stacy"},{"family":"Suvisaari","given":"Jaana"},{"family":"Tosato","given":"Sarah"},{"family":"Verhage","given":"Matthijs"},{"family":"Walters","given":"James T."},{"literal":"Multicenter Genetic Studies of Schizophrenia Consortium"},{"family":"Levinson","given":"Douglas F."},{"family":"Gejman","given":"Pablo V."},{"family":"Kendler","given":"Kenneth S."},{"family":"Laurent","given":"Claudine"},{"family":"Mowry","given":"Bryan J."},{"family":"O'Donovan","given":"Michael C."},{"family":"Owen","given":"Michael J."},{"family":"Pulver","given":"Ann E."},{"family":"Riley","given":"Brien P."},{"family":"Schwab","given":"Sibylle G."},{"family":"Wildenauer","given":"Dieter B."},{"family":"Dudbridge","given":"Frank"},{"family":"Holmans","given":"Peter"},{"family":"Shi","given":"Jianxin"},{"family":"Albus","given":"Margot"},{"family":"Alexander","given":"Madeline"},{"family":"Campion","given":"Dominique"},{"family":"Cohen","given":"David"},{"family":"Dikeos","given":"Dimitris"},{"family":"Duan","given":"Jubao"},{"family":"Eichhammer","given":"Peter"},{"family":"Godard","given":"Stephanie"},{"family":"Hansen","given":"Mark"},{"family":"Lerer","given":"F. Bernard"},{"family":"Liang","given":"Kung-Yee"},{"family":"Maier","given":"Wolfgang"},{"family":"Mallet","given":"Jacques"},{"family":"Nertney","given":"Deborah A."},{"family":"Nestadt","given":"Gerald"},{"family":"Norton","given":"Nadine"},{"family":"O'Neill","given":"Francis A."},{"family":"Papadimitriou","given":"George N."},{"family":"Ribble","given":"Robert"},{"family":"Sanders","given":"Alan R."},{"family":"Silverman","given":"Jeremy M."},{"family":"Walsh","given":"Dermot"},{"family":"Williams","given":"Nigel M."},{"family":"Wormley","given":"Brandon"},{"literal":"Psychosis Endophenotypes International Consortium"},{"family":"Arranz","given":"Maria J."},{"family":"Bakker","given":"Steven"},{"family":"Bender","given":"Stephan"},{"family":"Bramon","given":"Elvira"},{"family":"Collier","given":"David"},{"family":"Crespo-Facorro","given":"Benedicto"},{"family":"Hall","given":"Jeremy"},{"family":"Iyegbe","given":"Conrad"},{"family":"Jablensky","given":"Assen"},{"family":"Kahn","given":"Rene S."},{"family":"Kalaydjieva","given":"Luba"},{"family":"Lawrie","given":"Stephen"},{"family":"Lewis","given":"Cathryn M."},{"family":"Lin","given":"Kuang"},{"family":"Linszen","given":"Don H."},{"family":"Mata","given":"Ignacio"},{"family":"McIntosh","given":"Andrew"},{"family":"Murray","given":"Robin M."},{"family":"Ophoff","given":"Roel A."},{"family":"Powell","given":"John"},{"family":"Rujescu","given":"Dan"},{"family":"Van Os","given":"Jim"},{"family":"Walshe","given":"Muriel"},{"family":"Weisbrod","given":"Matthias"},{"family":"Wiersma","given":"Durk"},{"literal":"Wellcome Trust Case Control Consortium 2"},{"family":"Donnelly","given":"Peter"},{"family":"Barroso","given":"Ines"},{"family":"Blackwell","given":"Jenefer M."},{"family":"Bramon","given":"Elvira"},{"family":"Brown","given":"Matthew A."},{"family":"Casas","given":"Juan P."},{"family":"Corvin","given":"Aiden P."},{"family":"Deloukas","given":"Panos"},{"family":"Duncanson","given":"Audrey"},{"family":"Jankowski","given":"Janusz"},{"family":"Markus","given":"Hugh S."},{"family":"Mathew","given":"Christopher G."},{"family":"Palmer","given":"Colin N. A."},{"family":"Plomin","given":"Robert"},{"family":"Rautanen","given":"Anna"},{"family":"Sawcer","given":"Stephen J."},{"family":"Trembath","given":"Richard C."},{"family":"Viswanathan","given":"Ananth C."},{"family":"Wood","given":"Nicholas W."},{"family":"Spencer","given":"Chris C. A."},{"family":"Band","given":"Gavin"},{"family":"Bellenguez","given":"Céline"},{"family":"Freeman","given":"Colin"},{"family":"Hellenthal","given":"Garrett"},{"family":"Giannoulatou","given":"Eleni"},{"family":"Pirinen","given":"Matti"},{"family":"Pearson","given":"Richard D."},{"family":"Strange","given":"Amy"},{"family":"Su","given":"Zhan"},{"family":"Vukcevic","given":"Damjan"},{"family":"Donnelly","given":"Peter"},{"family":"Langford","given":"Cordelia"},{"family":"Hunt","given":"Sarah E."},{"family":"Edkins","given":"Sarah"},{"family":"Gwilliam","given":"Rhian"},{"family":"Blackburn","given":"Hannah"},{"family":"Bumpstead","given":"Suzannah J."},{"family":"Dronov","given":"Serge"},{"family":"Gillman","given":"Matthew"},{"family":"Gray","given":"Emma"},{"family":"Hammond","given":"Naomi"},{"family":"Jayakumar","given":"Alagurevathi"},{"family":"McCann","given":"Owen T."},{"family":"Liddle","given":"Jennifer"},{"family":"Potter","given":"Simon C."},{"family":"Ravindrarajah","given":"Radhi"},{"family":"Ricketts","given":"Michelle"},{"family":"Tashakkori-Ghanbaria","given":"Avazeh"},{"family":"Waller","given":"Matthew J."},{"family":"Weston","given":"Paul"},{"family":"Widaa","given":"Sara"},{"family":"Whittaker","given":"Pamela"},{"family":"Barroso","given":"Ines"},{"family":"Deloukas","given":"Panos"},{"family":"Mathew","given":"Christopher G."},{"family":"Blackwell","given":"Jenefer M."},{"family":"Brown","given":"Matthew A."},{"family":"Corvin","given":"Aiden P."},{"family":"McCarthy","given":"Mark I."},{"family":"Spencer","given":"Chris C. A."},{"family":"Bramon","given":"Elvira"},{"family":"Corvin","given":"Aiden P."},{"family":"O'Donovan","given":"Michael C."},{"family":"Stefansson","given":"Kari"},{"family":"Scolnick","given":"Edward"},{"family":"Purcell","given":"Shaun"},{"family":"McCarroll","given":"Steven A."},{"family":"Sklar","given":"Pamela"},{"family":"Hultman","given":"Christina M."},{"family":"Sullivan","given":"Patrick F."}],"issued":{"date-parts":[["2013",10]]}}}],"schema":"https://github.com/citation-style-language/schema/raw/master/csl-citation.json"} </w:instrText>
      </w:r>
      <w:r w:rsidR="00D3455F">
        <w:fldChar w:fldCharType="separate"/>
      </w:r>
      <w:r w:rsidR="00D3455F" w:rsidRPr="009047AB">
        <w:t xml:space="preserve">(Ripke </w:t>
      </w:r>
      <w:r w:rsidR="00D3455F" w:rsidRPr="009047AB">
        <w:rPr>
          <w:i/>
          <w:iCs/>
        </w:rPr>
        <w:t>et al.</w:t>
      </w:r>
      <w:r w:rsidR="00D3455F" w:rsidRPr="009047AB">
        <w:t xml:space="preserve"> 2013)</w:t>
      </w:r>
      <w:r w:rsidR="00D3455F">
        <w:fldChar w:fldCharType="end"/>
      </w:r>
      <w:r w:rsidR="00D3455F">
        <w:t xml:space="preserve">, we would like to examine the </w:t>
      </w:r>
      <w:r w:rsidR="00F33BAD">
        <w:t xml:space="preserve">expression profiles </w:t>
      </w:r>
      <w:r w:rsidR="00D3455F">
        <w:t xml:space="preserve">of </w:t>
      </w:r>
      <w:proofErr w:type="spellStart"/>
      <w:r w:rsidR="00D3455F">
        <w:rPr>
          <w:i/>
        </w:rPr>
        <w:t>Gyf</w:t>
      </w:r>
      <w:proofErr w:type="spellEnd"/>
      <w:r w:rsidR="00D3455F">
        <w:rPr>
          <w:i/>
        </w:rPr>
        <w:t xml:space="preserve"> </w:t>
      </w:r>
      <w:r w:rsidR="00D3455F">
        <w:t xml:space="preserve">in </w:t>
      </w:r>
      <w:r w:rsidR="00DB5856">
        <w:t xml:space="preserve">the central nervous system (CNS) </w:t>
      </w:r>
      <w:r w:rsidR="00857A34">
        <w:t>and adult heads.</w:t>
      </w:r>
    </w:p>
    <w:p w14:paraId="1A11B3E8" w14:textId="77777777" w:rsidR="00531624" w:rsidRDefault="00531624" w:rsidP="00C60E5F"/>
    <w:p w14:paraId="342F8E1E" w14:textId="17CE5D02" w:rsidR="00531624" w:rsidRDefault="00531624" w:rsidP="00C60E5F">
      <w:r>
        <w:t xml:space="preserve">Enter </w:t>
      </w:r>
      <w:r w:rsidRPr="001403B4">
        <w:t>“</w:t>
      </w:r>
      <w:proofErr w:type="spellStart"/>
      <w:r w:rsidRPr="00817F21">
        <w:rPr>
          <w:i/>
          <w:iCs/>
        </w:rPr>
        <w:t>Gyf</w:t>
      </w:r>
      <w:proofErr w:type="spellEnd"/>
      <w:r w:rsidRPr="001403B4">
        <w:t>”</w:t>
      </w:r>
      <w:r>
        <w:t xml:space="preserve"> into</w:t>
      </w:r>
      <w:r w:rsidR="004E52DA">
        <w:t xml:space="preserve"> the</w:t>
      </w:r>
      <w:r>
        <w:t xml:space="preserve"> </w:t>
      </w:r>
      <w:r w:rsidR="00AB6EF8">
        <w:t xml:space="preserve">“Landmark or Region” field and then click on the “Display Region” button to zoom out to the entire gene span of </w:t>
      </w:r>
      <w:proofErr w:type="spellStart"/>
      <w:r w:rsidR="00AB6EF8">
        <w:rPr>
          <w:i/>
        </w:rPr>
        <w:t>Gyf</w:t>
      </w:r>
      <w:proofErr w:type="spellEnd"/>
      <w:r w:rsidR="00AB6EF8">
        <w:t xml:space="preserve">. </w:t>
      </w:r>
      <w:r w:rsidR="00D51C1F">
        <w:t>Click on the “Select Tracks” tab</w:t>
      </w:r>
      <w:r w:rsidR="004544F5">
        <w:t xml:space="preserve">, then </w:t>
      </w:r>
      <w:r w:rsidR="00D51C1F">
        <w:t xml:space="preserve">scroll down to the “Expression Levels” section. Select the checkbox next to the “RNA-Seq, CNS and adult head (modENCODE)” </w:t>
      </w:r>
      <w:r w:rsidR="00F86016">
        <w:t>label</w:t>
      </w:r>
      <w:r w:rsidR="00A53CC4">
        <w:t xml:space="preserve"> </w:t>
      </w:r>
      <w:r w:rsidR="00D51C1F">
        <w:t>under the “RNA-Seq by Tissue” section (</w:t>
      </w:r>
      <w:r w:rsidR="00A7733F">
        <w:fldChar w:fldCharType="begin"/>
      </w:r>
      <w:r w:rsidR="00A7733F">
        <w:instrText xml:space="preserve"> REF _Ref482615995 \h </w:instrText>
      </w:r>
      <w:r w:rsidR="00A7733F">
        <w:fldChar w:fldCharType="separate"/>
      </w:r>
      <w:r w:rsidR="008776EE">
        <w:t xml:space="preserve">Figure </w:t>
      </w:r>
      <w:r w:rsidR="008776EE">
        <w:rPr>
          <w:noProof/>
        </w:rPr>
        <w:t>9</w:t>
      </w:r>
      <w:r w:rsidR="00A7733F">
        <w:fldChar w:fldCharType="end"/>
      </w:r>
      <w:r w:rsidR="00D51C1F">
        <w:t>).</w:t>
      </w:r>
      <w:r w:rsidR="00776541">
        <w:t xml:space="preserve"> Click on the “Back to Browser” button at the bottom of the page</w:t>
      </w:r>
      <w:r w:rsidR="006D329A">
        <w:t xml:space="preserve"> to view </w:t>
      </w:r>
      <w:r w:rsidR="002A512A">
        <w:t>this</w:t>
      </w:r>
      <w:r w:rsidR="00161440">
        <w:t xml:space="preserve"> RNA-Seq</w:t>
      </w:r>
      <w:r w:rsidR="00AE568C">
        <w:t xml:space="preserve"> </w:t>
      </w:r>
      <w:proofErr w:type="spellStart"/>
      <w:r w:rsidR="00AE568C">
        <w:t>TopoView</w:t>
      </w:r>
      <w:proofErr w:type="spellEnd"/>
      <w:r w:rsidR="002A512A">
        <w:t xml:space="preserve"> track </w:t>
      </w:r>
      <w:r w:rsidR="006D329A">
        <w:t xml:space="preserve">in </w:t>
      </w:r>
      <w:r w:rsidR="00A729AA" w:rsidRPr="00A729AA">
        <w:rPr>
          <w:i/>
        </w:rPr>
        <w:t>GBrowse</w:t>
      </w:r>
      <w:r w:rsidR="00776541">
        <w:t>.</w:t>
      </w:r>
    </w:p>
    <w:p w14:paraId="1F6BEFA4" w14:textId="77777777" w:rsidR="00DA2CF4" w:rsidRDefault="00DA2CF4" w:rsidP="00C60E5F"/>
    <w:p w14:paraId="0AD518C9" w14:textId="77777777" w:rsidR="00F47076" w:rsidRDefault="00F71E9E" w:rsidP="00F47076">
      <w:pPr>
        <w:keepNext/>
      </w:pPr>
      <w:r>
        <w:rPr>
          <w:noProof/>
        </w:rPr>
        <w:drawing>
          <wp:inline distT="0" distB="0" distL="0" distR="0" wp14:anchorId="74D0EF44" wp14:editId="310444E6">
            <wp:extent cx="4857246" cy="177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rotWithShape="1">
                    <a:blip r:embed="rId21"/>
                    <a:srcRect b="4858"/>
                    <a:stretch/>
                  </pic:blipFill>
                  <pic:spPr bwMode="auto">
                    <a:xfrm>
                      <a:off x="0" y="0"/>
                      <a:ext cx="4858803" cy="1778570"/>
                    </a:xfrm>
                    <a:prstGeom prst="rect">
                      <a:avLst/>
                    </a:prstGeom>
                    <a:noFill/>
                    <a:ln>
                      <a:noFill/>
                    </a:ln>
                    <a:extLst>
                      <a:ext uri="{53640926-AAD7-44D8-BBD7-CCE9431645EC}">
                        <a14:shadowObscured xmlns:a14="http://schemas.microsoft.com/office/drawing/2010/main"/>
                      </a:ext>
                    </a:extLst>
                  </pic:spPr>
                </pic:pic>
              </a:graphicData>
            </a:graphic>
          </wp:inline>
        </w:drawing>
      </w:r>
    </w:p>
    <w:p w14:paraId="2C247EF5" w14:textId="13B84F65" w:rsidR="00F47076" w:rsidRDefault="00F47076" w:rsidP="00F47076">
      <w:pPr>
        <w:pStyle w:val="Caption"/>
      </w:pPr>
      <w:bookmarkStart w:id="21" w:name="_Ref482615995"/>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9</w:t>
      </w:r>
      <w:r w:rsidR="009A7D94">
        <w:rPr>
          <w:noProof/>
        </w:rPr>
        <w:fldChar w:fldCharType="end"/>
      </w:r>
      <w:bookmarkEnd w:id="21"/>
      <w:r w:rsidR="00962FD9">
        <w:t xml:space="preserve">   Select the “</w:t>
      </w:r>
      <w:r>
        <w:t xml:space="preserve">RNA-Seq, CNS and adult head (modENCODE)” </w:t>
      </w:r>
      <w:r w:rsidR="003A5F38">
        <w:t xml:space="preserve">checkbox </w:t>
      </w:r>
      <w:r>
        <w:t>under the “RNA-Seq by Tissue”</w:t>
      </w:r>
      <w:r w:rsidR="003A5F38">
        <w:t xml:space="preserve"> section to display </w:t>
      </w:r>
      <w:r w:rsidR="009C096C">
        <w:t xml:space="preserve">the RNA-Seq data for CNS and adult heads on FlyBase </w:t>
      </w:r>
      <w:r w:rsidR="00A729AA" w:rsidRPr="00A729AA">
        <w:rPr>
          <w:i/>
        </w:rPr>
        <w:t>GBrowse</w:t>
      </w:r>
      <w:r w:rsidR="009C096C">
        <w:t>.</w:t>
      </w:r>
    </w:p>
    <w:p w14:paraId="0F274FBA" w14:textId="6D5EBD61" w:rsidR="00CF70CA" w:rsidRDefault="00A7733F" w:rsidP="00661EC6">
      <w:r>
        <w:t xml:space="preserve">The “RNA-Seq, CNS and adult head (modENCODE)” track will appear above the “Gene Span” track. </w:t>
      </w:r>
      <w:r w:rsidR="00522E5E">
        <w:t xml:space="preserve">To facilitate the interpretation </w:t>
      </w:r>
      <w:r w:rsidR="00036E92">
        <w:t>of the expression profiles</w:t>
      </w:r>
      <w:r w:rsidR="009231B5">
        <w:t xml:space="preserve"> </w:t>
      </w:r>
      <w:r w:rsidR="00060C4A">
        <w:t xml:space="preserve">from </w:t>
      </w:r>
      <w:r w:rsidR="009231B5">
        <w:t>these samples</w:t>
      </w:r>
      <w:r w:rsidR="00522E5E">
        <w:t>, we will rearrange the evidence tracks so that this RNA-Seq track appears below the “Transcript”</w:t>
      </w:r>
      <w:r w:rsidR="00CF70CA">
        <w:t xml:space="preserve"> track. </w:t>
      </w:r>
    </w:p>
    <w:p w14:paraId="722A5A6C" w14:textId="77777777" w:rsidR="00CF70CA" w:rsidRDefault="00CF70CA" w:rsidP="00661EC6"/>
    <w:p w14:paraId="5DDBE8DA" w14:textId="40935F71" w:rsidR="00253C31" w:rsidRDefault="00CF70CA" w:rsidP="0076526C">
      <w:r>
        <w:t xml:space="preserve">Move the mouse </w:t>
      </w:r>
      <w:r w:rsidR="00BD2A53">
        <w:t xml:space="preserve">so that it </w:t>
      </w:r>
      <w:r w:rsidR="0045661F">
        <w:t>hovers</w:t>
      </w:r>
      <w:r w:rsidR="00BD2A53">
        <w:t xml:space="preserve"> </w:t>
      </w:r>
      <w:r>
        <w:t xml:space="preserve">over the </w:t>
      </w:r>
      <w:r w:rsidR="00253C31">
        <w:t xml:space="preserve">“RNA-Seq, CNS and adult head (modENCODE)” </w:t>
      </w:r>
      <w:r w:rsidR="00D752C8">
        <w:t xml:space="preserve">track </w:t>
      </w:r>
      <w:r w:rsidR="00522E5E">
        <w:t>label</w:t>
      </w:r>
      <w:r w:rsidR="00796279">
        <w:t xml:space="preserve"> </w:t>
      </w:r>
      <w:r w:rsidR="00BD2A53">
        <w:t xml:space="preserve">and </w:t>
      </w:r>
      <w:r w:rsidR="0076526C">
        <w:t xml:space="preserve">the mouse cursor changes into a “move” icon </w:t>
      </w:r>
      <w:r w:rsidR="007A04B4">
        <w:t>(</w:t>
      </w:r>
      <w:r w:rsidR="007A04B4">
        <w:fldChar w:fldCharType="begin"/>
      </w:r>
      <w:r w:rsidR="007A04B4">
        <w:instrText xml:space="preserve"> REF _Ref482619652 \h </w:instrText>
      </w:r>
      <w:r w:rsidR="007A04B4">
        <w:fldChar w:fldCharType="separate"/>
      </w:r>
      <w:r w:rsidR="008776EE">
        <w:t xml:space="preserve">Figure </w:t>
      </w:r>
      <w:r w:rsidR="008776EE">
        <w:rPr>
          <w:noProof/>
        </w:rPr>
        <w:t>10</w:t>
      </w:r>
      <w:r w:rsidR="007A04B4">
        <w:fldChar w:fldCharType="end"/>
      </w:r>
      <w:r w:rsidR="007A04B4">
        <w:t>)</w:t>
      </w:r>
      <w:r w:rsidR="00BD2A53">
        <w:t>.</w:t>
      </w:r>
      <w:r w:rsidR="007A04B4">
        <w:t xml:space="preserve"> Press and hold onto the </w:t>
      </w:r>
      <w:r w:rsidR="00A03B7B">
        <w:t xml:space="preserve">(left) </w:t>
      </w:r>
      <w:r w:rsidR="007A04B4">
        <w:t xml:space="preserve">mouse button </w:t>
      </w:r>
      <w:r w:rsidR="00B722C3">
        <w:t>and th</w:t>
      </w:r>
      <w:r w:rsidR="00F40D10">
        <w:t>e</w:t>
      </w:r>
      <w:r w:rsidR="00BD2AC0">
        <w:t xml:space="preserve">n drag the track down until this </w:t>
      </w:r>
      <w:r w:rsidR="00F40D10">
        <w:t xml:space="preserve">track </w:t>
      </w:r>
      <w:r w:rsidR="00B722C3">
        <w:t xml:space="preserve">is </w:t>
      </w:r>
      <w:r w:rsidR="00F40D10">
        <w:t xml:space="preserve">located </w:t>
      </w:r>
      <w:r w:rsidR="00B722C3">
        <w:t xml:space="preserve">below the “Transcript” track. </w:t>
      </w:r>
      <w:r w:rsidR="004D33EF">
        <w:t>Release the mouse button</w:t>
      </w:r>
      <w:r w:rsidR="00644EA5">
        <w:t xml:space="preserve"> to complete </w:t>
      </w:r>
      <w:r w:rsidR="009A4EE8">
        <w:t xml:space="preserve">the </w:t>
      </w:r>
      <w:r w:rsidR="00644EA5">
        <w:t xml:space="preserve">reordering </w:t>
      </w:r>
      <w:r w:rsidR="009A4EE8">
        <w:t xml:space="preserve">of </w:t>
      </w:r>
      <w:r w:rsidR="00644EA5">
        <w:t>the track</w:t>
      </w:r>
      <w:r w:rsidR="00CC7F86">
        <w:t>.</w:t>
      </w:r>
    </w:p>
    <w:p w14:paraId="5880EAB4" w14:textId="77777777" w:rsidR="00F1435B" w:rsidRDefault="00F1435B" w:rsidP="00661EC6"/>
    <w:p w14:paraId="64B8F0BA" w14:textId="77777777" w:rsidR="001973C0" w:rsidRDefault="00F71E9E" w:rsidP="001973C0">
      <w:pPr>
        <w:keepNext/>
      </w:pPr>
      <w:r>
        <w:rPr>
          <w:noProof/>
        </w:rPr>
        <w:drawing>
          <wp:inline distT="0" distB="0" distL="0" distR="0" wp14:anchorId="29131CE1" wp14:editId="2D566AB6">
            <wp:extent cx="4512945" cy="296545"/>
            <wp:effectExtent l="0" t="0" r="0" b="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12945" cy="296545"/>
                    </a:xfrm>
                    <a:prstGeom prst="rect">
                      <a:avLst/>
                    </a:prstGeom>
                    <a:noFill/>
                    <a:ln>
                      <a:noFill/>
                    </a:ln>
                  </pic:spPr>
                </pic:pic>
              </a:graphicData>
            </a:graphic>
          </wp:inline>
        </w:drawing>
      </w:r>
    </w:p>
    <w:p w14:paraId="25F7FAA5" w14:textId="7E4FCCEE" w:rsidR="00A03900" w:rsidRPr="00AB6EF8" w:rsidRDefault="001973C0" w:rsidP="00B227BC">
      <w:pPr>
        <w:pStyle w:val="Caption"/>
      </w:pPr>
      <w:bookmarkStart w:id="22" w:name="_Ref482619652"/>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10</w:t>
      </w:r>
      <w:r w:rsidR="009A7D94">
        <w:rPr>
          <w:noProof/>
        </w:rPr>
        <w:fldChar w:fldCharType="end"/>
      </w:r>
      <w:bookmarkEnd w:id="22"/>
      <w:r>
        <w:t xml:space="preserve">   </w:t>
      </w:r>
      <w:r w:rsidR="00A20D89">
        <w:t xml:space="preserve">A move icon will appear when </w:t>
      </w:r>
      <w:r w:rsidR="004B265C">
        <w:t xml:space="preserve">the </w:t>
      </w:r>
      <w:r w:rsidR="00A20D89">
        <w:t xml:space="preserve">mouse </w:t>
      </w:r>
      <w:r w:rsidR="006B521A">
        <w:t xml:space="preserve">hovers </w:t>
      </w:r>
      <w:r w:rsidR="00A20D89">
        <w:t xml:space="preserve">over the track title. </w:t>
      </w:r>
      <w:r w:rsidR="00281445">
        <w:t>Drag the track label</w:t>
      </w:r>
      <w:r>
        <w:t xml:space="preserve"> up or down within the </w:t>
      </w:r>
      <w:r w:rsidR="00A729AA" w:rsidRPr="00A729AA">
        <w:rPr>
          <w:i/>
        </w:rPr>
        <w:t>GBrowse</w:t>
      </w:r>
      <w:r>
        <w:t xml:space="preserve"> view to reorder the evidence tracks.</w:t>
      </w:r>
    </w:p>
    <w:p w14:paraId="35575513" w14:textId="77777777" w:rsidR="00FE26FA" w:rsidRDefault="00F71E9E" w:rsidP="00527958">
      <w:pPr>
        <w:jc w:val="center"/>
      </w:pPr>
      <w:r>
        <w:rPr>
          <w:noProof/>
        </w:rPr>
        <mc:AlternateContent>
          <mc:Choice Requires="wps">
            <w:drawing>
              <wp:inline distT="0" distB="0" distL="0" distR="0" wp14:anchorId="23C50E00" wp14:editId="3663DA2D">
                <wp:extent cx="5394960" cy="1223433"/>
                <wp:effectExtent l="101600" t="63500" r="116840" b="148590"/>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1223433"/>
                        </a:xfrm>
                        <a:prstGeom prst="rect">
                          <a:avLst/>
                        </a:prstGeom>
                        <a:solidFill>
                          <a:srgbClr val="4A0505">
                            <a:lumMod val="10000"/>
                            <a:lumOff val="90000"/>
                          </a:srgbClr>
                        </a:solidFill>
                        <a:ln w="12700" cap="flat" cmpd="sng" algn="ctr">
                          <a:solidFill>
                            <a:srgbClr val="860908"/>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3CC169" w14:textId="1C0FB947" w:rsidR="008A509B" w:rsidRPr="00CA4D49" w:rsidRDefault="008A509B" w:rsidP="00385DB6">
                            <w:pPr>
                              <w:rPr>
                                <w:color w:val="000000"/>
                              </w:rPr>
                            </w:pPr>
                            <w:r w:rsidRPr="00CA4D49">
                              <w:rPr>
                                <w:color w:val="000000"/>
                              </w:rPr>
                              <w:t xml:space="preserve">The default “Tilted” presentation style of the RNA-Seq </w:t>
                            </w:r>
                            <w:proofErr w:type="spellStart"/>
                            <w:r w:rsidRPr="00CA4D49">
                              <w:rPr>
                                <w:color w:val="000000"/>
                              </w:rPr>
                              <w:t>TopoView</w:t>
                            </w:r>
                            <w:proofErr w:type="spellEnd"/>
                            <w:r w:rsidRPr="00CA4D49">
                              <w:rPr>
                                <w:color w:val="000000"/>
                              </w:rPr>
                              <w:t xml:space="preserve"> track assumes the track is </w:t>
                            </w:r>
                            <w:r w:rsidRPr="00CA4D49">
                              <w:rPr>
                                <w:b/>
                                <w:color w:val="000000"/>
                                <w:u w:val="single"/>
                              </w:rPr>
                              <w:t>placed below the evidence tracks that depict other genomic features</w:t>
                            </w:r>
                            <w:r w:rsidRPr="00CA4D49">
                              <w:rPr>
                                <w:color w:val="000000"/>
                              </w:rPr>
                              <w:t xml:space="preserve"> (</w:t>
                            </w:r>
                            <w:r w:rsidRPr="00BD5410">
                              <w:rPr>
                                <w:color w:val="000000"/>
                              </w:rPr>
                              <w:t>e.g.,</w:t>
                            </w:r>
                            <w:r w:rsidRPr="00CA4D49">
                              <w:rPr>
                                <w:color w:val="000000"/>
                              </w:rPr>
                              <w:t xml:space="preserve"> Gene Span, Transcript, Natural TE). The expression profiles in the “RNA-Seq, CNS and adult head (modENCODE)” track initially appear to be inconsistent with the locations of the transcribed exons of </w:t>
                            </w:r>
                            <w:proofErr w:type="spellStart"/>
                            <w:r w:rsidRPr="00CA4D49">
                              <w:rPr>
                                <w:i/>
                                <w:color w:val="000000"/>
                              </w:rPr>
                              <w:t>Gyf</w:t>
                            </w:r>
                            <w:proofErr w:type="spellEnd"/>
                            <w:r w:rsidRPr="00CA4D49">
                              <w:rPr>
                                <w:color w:val="000000"/>
                              </w:rPr>
                              <w:t xml:space="preserve"> because the track was placed above the “Transcript” track.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3C50E00" id="Rectangle 65" o:spid="_x0000_s1028" style="width:424.8pt;height:9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" fillcolor="#fcd7d7" strokecolor="#860908" strokeweight="1pt">
                <v:shadow on="t" color="black" opacity=".75" origin=",.5" offset="0,3pt"/>
                <v:path arrowok="t"/>
                <v:textbox>
                  <w:txbxContent>
                    <w:p w14:paraId="233CC169" w14:textId="1C0FB947" w:rsidR="008A509B" w:rsidRPr="00CA4D49" w:rsidRDefault="008A509B" w:rsidP="00385DB6">
                      <w:pPr>
                        <w:rPr>
                          <w:color w:val="000000"/>
                        </w:rPr>
                      </w:pPr>
                      <w:r w:rsidRPr="00CA4D49">
                        <w:rPr>
                          <w:color w:val="000000"/>
                        </w:rPr>
                        <w:t xml:space="preserve">The default “Tilted” presentation style of the RNA-Seq </w:t>
                      </w:r>
                      <w:proofErr w:type="spellStart"/>
                      <w:r w:rsidRPr="00CA4D49">
                        <w:rPr>
                          <w:color w:val="000000"/>
                        </w:rPr>
                        <w:t>TopoView</w:t>
                      </w:r>
                      <w:proofErr w:type="spellEnd"/>
                      <w:r w:rsidRPr="00CA4D49">
                        <w:rPr>
                          <w:color w:val="000000"/>
                        </w:rPr>
                        <w:t xml:space="preserve"> track assumes the track is </w:t>
                      </w:r>
                      <w:r w:rsidRPr="00CA4D49">
                        <w:rPr>
                          <w:b/>
                          <w:color w:val="000000"/>
                          <w:u w:val="single"/>
                        </w:rPr>
                        <w:t>placed below the evidence tracks that depict other genomic features</w:t>
                      </w:r>
                      <w:r w:rsidRPr="00CA4D49">
                        <w:rPr>
                          <w:color w:val="000000"/>
                        </w:rPr>
                        <w:t xml:space="preserve"> (</w:t>
                      </w:r>
                      <w:r w:rsidRPr="00BD5410">
                        <w:rPr>
                          <w:color w:val="000000"/>
                        </w:rPr>
                        <w:t>e.g.,</w:t>
                      </w:r>
                      <w:r w:rsidRPr="00CA4D49">
                        <w:rPr>
                          <w:color w:val="000000"/>
                        </w:rPr>
                        <w:t xml:space="preserve"> Gene Span, Transcript, Natural TE). The expression profiles in the “RNA-Seq, CNS and adult head (modENCODE)” track initially appear to be inconsistent with the locations of the transcribed exons of </w:t>
                      </w:r>
                      <w:proofErr w:type="spellStart"/>
                      <w:r w:rsidRPr="00CA4D49">
                        <w:rPr>
                          <w:i/>
                          <w:color w:val="000000"/>
                        </w:rPr>
                        <w:t>Gyf</w:t>
                      </w:r>
                      <w:proofErr w:type="spellEnd"/>
                      <w:r w:rsidRPr="00CA4D49">
                        <w:rPr>
                          <w:color w:val="000000"/>
                        </w:rPr>
                        <w:t xml:space="preserve"> because the track was placed above the “Transcript” track.</w:t>
                      </w:r>
                    </w:p>
                  </w:txbxContent>
                </v:textbox>
                <w10:anchorlock/>
              </v:rect>
            </w:pict>
          </mc:Fallback>
        </mc:AlternateContent>
      </w:r>
    </w:p>
    <w:p w14:paraId="67C7CDB1" w14:textId="77777777" w:rsidR="006E3594" w:rsidRDefault="006E3594">
      <w:r>
        <w:br w:type="page"/>
      </w:r>
    </w:p>
    <w:p w14:paraId="7267782A" w14:textId="0FA6E257" w:rsidR="0019527D" w:rsidRDefault="0019527D" w:rsidP="00FE26FA">
      <w:r>
        <w:lastRenderedPageBreak/>
        <w:t xml:space="preserve">Similar </w:t>
      </w:r>
      <w:r w:rsidR="007E1420">
        <w:t>to the “</w:t>
      </w:r>
      <w:r w:rsidR="00501064">
        <w:t xml:space="preserve">RNA-Seq, Developmental stages, </w:t>
      </w:r>
      <w:proofErr w:type="spellStart"/>
      <w:r w:rsidR="00501064">
        <w:t>unstranded</w:t>
      </w:r>
      <w:proofErr w:type="spellEnd"/>
      <w:r w:rsidR="007E1420">
        <w:t>”</w:t>
      </w:r>
      <w:r>
        <w:t xml:space="preserve"> </w:t>
      </w:r>
      <w:r w:rsidR="0089288D">
        <w:t xml:space="preserve">track, a legend that describes the list of </w:t>
      </w:r>
      <w:proofErr w:type="spellStart"/>
      <w:r w:rsidR="0089288D">
        <w:t>subtracks</w:t>
      </w:r>
      <w:proofErr w:type="spellEnd"/>
      <w:r w:rsidR="0089288D">
        <w:t xml:space="preserve"> in the “RNA-Seq, CNS and adult head (modENCODE)” </w:t>
      </w:r>
      <w:proofErr w:type="spellStart"/>
      <w:r w:rsidR="00CC0D11">
        <w:t>TopoView</w:t>
      </w:r>
      <w:proofErr w:type="spellEnd"/>
      <w:r w:rsidR="00CC0D11">
        <w:t xml:space="preserve"> </w:t>
      </w:r>
      <w:r w:rsidR="006B521A">
        <w:t xml:space="preserve">track </w:t>
      </w:r>
      <w:r w:rsidR="0089288D">
        <w:t>will appear when the mouse hover</w:t>
      </w:r>
      <w:r w:rsidR="00984559">
        <w:t>s</w:t>
      </w:r>
      <w:r w:rsidR="0089288D">
        <w:t xml:space="preserve"> over this track</w:t>
      </w:r>
      <w:r w:rsidR="008158D7">
        <w:t xml:space="preserve"> (</w:t>
      </w:r>
      <w:r w:rsidR="000373B8">
        <w:fldChar w:fldCharType="begin"/>
      </w:r>
      <w:r w:rsidR="000373B8">
        <w:instrText xml:space="preserve"> REF _Ref482624413 \h </w:instrText>
      </w:r>
      <w:r w:rsidR="000373B8">
        <w:fldChar w:fldCharType="separate"/>
      </w:r>
      <w:r w:rsidR="008776EE">
        <w:t xml:space="preserve">Figure </w:t>
      </w:r>
      <w:r w:rsidR="008776EE">
        <w:rPr>
          <w:noProof/>
        </w:rPr>
        <w:t>11</w:t>
      </w:r>
      <w:r w:rsidR="000373B8">
        <w:fldChar w:fldCharType="end"/>
      </w:r>
      <w:r w:rsidR="000373B8">
        <w:t>, right</w:t>
      </w:r>
      <w:r w:rsidR="008158D7">
        <w:t>)</w:t>
      </w:r>
      <w:r w:rsidR="0089288D">
        <w:t>.</w:t>
      </w:r>
      <w:r w:rsidR="003C30C5">
        <w:t xml:space="preserve"> The legend shows that this track </w:t>
      </w:r>
      <w:r w:rsidR="00B322EC">
        <w:t xml:space="preserve">consists of </w:t>
      </w:r>
      <w:r w:rsidR="003C30C5">
        <w:t xml:space="preserve">RNA-Seq data from </w:t>
      </w:r>
      <w:r w:rsidR="00274F1A">
        <w:t>eleven</w:t>
      </w:r>
      <w:r w:rsidR="003C30C5">
        <w:t xml:space="preserve"> samples (</w:t>
      </w:r>
      <w:r w:rsidR="00C849C8" w:rsidRPr="0008656A">
        <w:rPr>
          <w:iCs/>
        </w:rPr>
        <w:t>i.e.</w:t>
      </w:r>
      <w:r w:rsidR="00C849C8">
        <w:t xml:space="preserve"> </w:t>
      </w:r>
      <w:r w:rsidR="004A21B9">
        <w:t>CNS from 3</w:t>
      </w:r>
      <w:r w:rsidR="004A21B9" w:rsidRPr="004A21B9">
        <w:rPr>
          <w:vertAlign w:val="superscript"/>
        </w:rPr>
        <w:t>rd</w:t>
      </w:r>
      <w:r w:rsidR="00BD0AFD">
        <w:t xml:space="preserve"> instar larvae and</w:t>
      </w:r>
      <w:r w:rsidR="004A21B9">
        <w:t xml:space="preserve"> pupal stage P8, heads from 1-day, 4-days, and 20-days </w:t>
      </w:r>
      <w:proofErr w:type="gramStart"/>
      <w:r w:rsidR="004A21B9">
        <w:t>old mated</w:t>
      </w:r>
      <w:proofErr w:type="gramEnd"/>
      <w:r w:rsidR="004A21B9">
        <w:t xml:space="preserve"> males, mated females, and virgin females</w:t>
      </w:r>
      <w:r w:rsidR="003C30C5">
        <w:t>)</w:t>
      </w:r>
      <w:r w:rsidR="00541DD5">
        <w:t>.</w:t>
      </w:r>
    </w:p>
    <w:p w14:paraId="0679E14B" w14:textId="77777777" w:rsidR="0019527D" w:rsidRDefault="0019527D" w:rsidP="00FE26FA"/>
    <w:p w14:paraId="0CC49B71" w14:textId="1C60567C" w:rsidR="00541DD5" w:rsidRPr="005F690E" w:rsidRDefault="00541DD5" w:rsidP="00FE26FA">
      <w:r>
        <w:t xml:space="preserve">Because the </w:t>
      </w:r>
      <w:r w:rsidR="00940B85">
        <w:t xml:space="preserve">modENCODE RNA-Seq datasets for the </w:t>
      </w:r>
      <w:r>
        <w:t xml:space="preserve">CNS and adult heads are strand-specific, </w:t>
      </w:r>
      <w:r w:rsidR="00C857CF">
        <w:t xml:space="preserve">the </w:t>
      </w:r>
      <w:proofErr w:type="spellStart"/>
      <w:r w:rsidR="00C857CF">
        <w:t>TopoView</w:t>
      </w:r>
      <w:proofErr w:type="spellEnd"/>
      <w:r w:rsidR="00C857CF">
        <w:t xml:space="preserve"> track </w:t>
      </w:r>
      <w:r w:rsidR="00AC6595">
        <w:t>is</w:t>
      </w:r>
      <w:r w:rsidR="00E57F8F">
        <w:t xml:space="preserve"> divided into two sections. T</w:t>
      </w:r>
      <w:r w:rsidR="00C857CF">
        <w:t xml:space="preserve">he top section shows the expression levels on the </w:t>
      </w:r>
      <w:r w:rsidR="00F600D2">
        <w:t>plus</w:t>
      </w:r>
      <w:r w:rsidR="00C857CF">
        <w:t xml:space="preserve"> strand while the bottom section shows the expression levels on the minus strand</w:t>
      </w:r>
      <w:r w:rsidR="000A5E7D">
        <w:t xml:space="preserve"> (</w:t>
      </w:r>
      <w:r w:rsidR="00D0015C">
        <w:fldChar w:fldCharType="begin"/>
      </w:r>
      <w:r w:rsidR="00D0015C">
        <w:instrText xml:space="preserve"> REF _Ref482624413 \h </w:instrText>
      </w:r>
      <w:r w:rsidR="00D0015C">
        <w:fldChar w:fldCharType="separate"/>
      </w:r>
      <w:r w:rsidR="008776EE">
        <w:t xml:space="preserve">Figure </w:t>
      </w:r>
      <w:r w:rsidR="008776EE">
        <w:rPr>
          <w:noProof/>
        </w:rPr>
        <w:t>11</w:t>
      </w:r>
      <w:r w:rsidR="00D0015C">
        <w:fldChar w:fldCharType="end"/>
      </w:r>
      <w:r w:rsidR="000A5E7D">
        <w:t>)</w:t>
      </w:r>
      <w:r w:rsidR="00C857CF">
        <w:t xml:space="preserve">. </w:t>
      </w:r>
      <w:r w:rsidR="005A1E29">
        <w:t xml:space="preserve">Since </w:t>
      </w:r>
      <w:proofErr w:type="spellStart"/>
      <w:r w:rsidR="005A1E29">
        <w:rPr>
          <w:i/>
        </w:rPr>
        <w:t>Gyf</w:t>
      </w:r>
      <w:proofErr w:type="spellEnd"/>
      <w:r w:rsidR="005A1E29">
        <w:rPr>
          <w:i/>
        </w:rPr>
        <w:t xml:space="preserve"> </w:t>
      </w:r>
      <w:r w:rsidR="005A1E29">
        <w:t xml:space="preserve">is </w:t>
      </w:r>
      <w:r w:rsidR="006A3291">
        <w:t xml:space="preserve">located </w:t>
      </w:r>
      <w:r w:rsidR="005A1E29">
        <w:t>on the minus strand</w:t>
      </w:r>
      <w:r w:rsidR="006A3291">
        <w:t xml:space="preserve"> of the 4</w:t>
      </w:r>
      <w:r w:rsidR="006A3291" w:rsidRPr="006A3291">
        <w:rPr>
          <w:vertAlign w:val="superscript"/>
        </w:rPr>
        <w:t>th</w:t>
      </w:r>
      <w:r w:rsidR="006A3291">
        <w:t xml:space="preserve"> chromosome</w:t>
      </w:r>
      <w:r w:rsidR="005A1E29">
        <w:t xml:space="preserve">, most of the </w:t>
      </w:r>
      <w:r w:rsidR="00A243CF">
        <w:t xml:space="preserve">RNA-Seq signal </w:t>
      </w:r>
      <w:r w:rsidR="00274F1A">
        <w:t>is</w:t>
      </w:r>
      <w:r w:rsidR="007B70CA">
        <w:t xml:space="preserve"> in the bottom section</w:t>
      </w:r>
      <w:r w:rsidR="00CC154A">
        <w:t xml:space="preserve"> of the </w:t>
      </w:r>
      <w:proofErr w:type="spellStart"/>
      <w:r w:rsidR="00CC154A">
        <w:t>TopoView</w:t>
      </w:r>
      <w:proofErr w:type="spellEnd"/>
      <w:r w:rsidR="00CC154A">
        <w:t xml:space="preserve"> track.</w:t>
      </w:r>
      <w:r w:rsidR="007F4C45">
        <w:t xml:space="preserve"> These </w:t>
      </w:r>
      <w:proofErr w:type="spellStart"/>
      <w:r w:rsidR="007F4C45">
        <w:t>subtracks</w:t>
      </w:r>
      <w:proofErr w:type="spellEnd"/>
      <w:r w:rsidR="007F4C45">
        <w:t xml:space="preserve"> </w:t>
      </w:r>
      <w:r w:rsidR="005F690E">
        <w:t xml:space="preserve">show that </w:t>
      </w:r>
      <w:proofErr w:type="spellStart"/>
      <w:r w:rsidR="005F690E">
        <w:rPr>
          <w:i/>
        </w:rPr>
        <w:t>Gyf</w:t>
      </w:r>
      <w:proofErr w:type="spellEnd"/>
      <w:r w:rsidR="005F690E">
        <w:rPr>
          <w:i/>
        </w:rPr>
        <w:t xml:space="preserve"> </w:t>
      </w:r>
      <w:r w:rsidR="005F690E">
        <w:t xml:space="preserve">is expressed in the </w:t>
      </w:r>
      <w:r w:rsidR="00274F1A">
        <w:t>eleven</w:t>
      </w:r>
      <w:r w:rsidR="005F690E">
        <w:t xml:space="preserve"> CNS and adult heads RNA-Seq samples </w:t>
      </w:r>
      <w:r w:rsidR="00FC591B">
        <w:t xml:space="preserve">sequenced </w:t>
      </w:r>
      <w:r w:rsidR="005F690E">
        <w:t>by modENCODE.</w:t>
      </w:r>
    </w:p>
    <w:p w14:paraId="6D8C036F" w14:textId="77777777" w:rsidR="00666C3A" w:rsidRDefault="00666C3A" w:rsidP="00FE26FA"/>
    <w:p w14:paraId="2F6C9ACF" w14:textId="77777777" w:rsidR="000373B8" w:rsidRDefault="00F71E9E" w:rsidP="000373B8">
      <w:pPr>
        <w:keepNext/>
      </w:pPr>
      <w:r>
        <w:rPr>
          <w:noProof/>
        </w:rPr>
        <w:drawing>
          <wp:inline distT="0" distB="0" distL="0" distR="0" wp14:anchorId="57DA16C5" wp14:editId="683C8737">
            <wp:extent cx="5748867" cy="2765258"/>
            <wp:effectExtent l="0" t="0" r="444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rotWithShape="1">
                    <a:blip r:embed="rId23"/>
                    <a:srcRect b="4003"/>
                    <a:stretch/>
                  </pic:blipFill>
                  <pic:spPr bwMode="auto">
                    <a:xfrm>
                      <a:off x="0" y="0"/>
                      <a:ext cx="5753990" cy="2767722"/>
                    </a:xfrm>
                    <a:prstGeom prst="rect">
                      <a:avLst/>
                    </a:prstGeom>
                    <a:noFill/>
                    <a:ln>
                      <a:noFill/>
                    </a:ln>
                    <a:extLst>
                      <a:ext uri="{53640926-AAD7-44D8-BBD7-CCE9431645EC}">
                        <a14:shadowObscured xmlns:a14="http://schemas.microsoft.com/office/drawing/2010/main"/>
                      </a:ext>
                    </a:extLst>
                  </pic:spPr>
                </pic:pic>
              </a:graphicData>
            </a:graphic>
          </wp:inline>
        </w:drawing>
      </w:r>
    </w:p>
    <w:p w14:paraId="747BB6CF" w14:textId="50251F6C" w:rsidR="00666C3A" w:rsidRDefault="000373B8" w:rsidP="000373B8">
      <w:pPr>
        <w:pStyle w:val="Caption"/>
      </w:pPr>
      <w:bookmarkStart w:id="23" w:name="_Ref482624413"/>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11</w:t>
      </w:r>
      <w:r w:rsidR="009A7D94">
        <w:rPr>
          <w:noProof/>
        </w:rPr>
        <w:fldChar w:fldCharType="end"/>
      </w:r>
      <w:bookmarkEnd w:id="23"/>
      <w:r w:rsidR="00855983">
        <w:t xml:space="preserve">   </w:t>
      </w:r>
      <w:r w:rsidR="00A729AA" w:rsidRPr="00A729AA">
        <w:rPr>
          <w:i/>
        </w:rPr>
        <w:t>GBrowse</w:t>
      </w:r>
      <w:r>
        <w:t xml:space="preserve"> </w:t>
      </w:r>
      <w:proofErr w:type="spellStart"/>
      <w:r>
        <w:t>TopoView</w:t>
      </w:r>
      <w:proofErr w:type="spellEnd"/>
      <w:r>
        <w:t xml:space="preserve"> track for </w:t>
      </w:r>
      <w:r w:rsidR="0094633E">
        <w:t xml:space="preserve">the </w:t>
      </w:r>
      <w:r>
        <w:t xml:space="preserve">strand-specific RNA-Seq data </w:t>
      </w:r>
      <w:r w:rsidR="00A051E8">
        <w:t xml:space="preserve">from </w:t>
      </w:r>
      <w:r w:rsidR="00AB4657">
        <w:t xml:space="preserve">11 </w:t>
      </w:r>
      <w:r w:rsidR="00A051E8">
        <w:t>CNS and adult heads</w:t>
      </w:r>
      <w:r w:rsidR="00AB4657">
        <w:t xml:space="preserve"> samples</w:t>
      </w:r>
      <w:r w:rsidR="00A051E8">
        <w:t>.</w:t>
      </w:r>
      <w:r w:rsidR="00291E47">
        <w:t xml:space="preserve"> </w:t>
      </w:r>
      <w:r w:rsidR="00C22A53">
        <w:t>(</w:t>
      </w:r>
      <w:r w:rsidR="0089451A">
        <w:t>Right</w:t>
      </w:r>
      <w:r w:rsidR="00C22A53">
        <w:t xml:space="preserve">) </w:t>
      </w:r>
      <w:r w:rsidR="00291E47">
        <w:t>The</w:t>
      </w:r>
      <w:r w:rsidR="00397CA2">
        <w:t xml:space="preserve"> black graph at the back of the </w:t>
      </w:r>
      <w:proofErr w:type="spellStart"/>
      <w:r w:rsidR="00397CA2">
        <w:t>TopoView</w:t>
      </w:r>
      <w:proofErr w:type="spellEnd"/>
      <w:r w:rsidR="00291E47">
        <w:t xml:space="preserve"> track depicts the maximum expression level among all </w:t>
      </w:r>
      <w:r w:rsidR="008A6944">
        <w:t xml:space="preserve">of </w:t>
      </w:r>
      <w:r w:rsidR="00291E47">
        <w:t xml:space="preserve">the </w:t>
      </w:r>
      <w:proofErr w:type="spellStart"/>
      <w:r w:rsidR="00293261">
        <w:t>subtracks</w:t>
      </w:r>
      <w:proofErr w:type="spellEnd"/>
      <w:r w:rsidR="00293261">
        <w:t xml:space="preserve"> </w:t>
      </w:r>
      <w:r w:rsidR="00291E47">
        <w:t xml:space="preserve">in either strand. </w:t>
      </w:r>
      <w:r w:rsidR="00415B23">
        <w:t>The red lines above the maximum expression track corresponds to predicted exons.</w:t>
      </w:r>
      <w:r w:rsidR="00D0015C">
        <w:t xml:space="preserve"> </w:t>
      </w:r>
      <w:r w:rsidR="00C32650">
        <w:t>For strand-specific RNA-Seq data</w:t>
      </w:r>
      <w:r w:rsidR="00135288">
        <w:t xml:space="preserve"> (which</w:t>
      </w:r>
      <w:r w:rsidR="00C07CE6">
        <w:t xml:space="preserve"> uses a library preparation protocol that preserve</w:t>
      </w:r>
      <w:r w:rsidR="002B782E">
        <w:t>s</w:t>
      </w:r>
      <w:r w:rsidR="00C07CE6">
        <w:t xml:space="preserve"> the orientation of the transcripts</w:t>
      </w:r>
      <w:r w:rsidR="00135288">
        <w:t>)</w:t>
      </w:r>
      <w:r w:rsidR="00C32650">
        <w:t xml:space="preserve">, the </w:t>
      </w:r>
      <w:proofErr w:type="spellStart"/>
      <w:r w:rsidR="00C32650">
        <w:t>TopoView</w:t>
      </w:r>
      <w:proofErr w:type="spellEnd"/>
      <w:r w:rsidR="00C32650">
        <w:t xml:space="preserve"> track is divided into two sections.</w:t>
      </w:r>
      <w:r w:rsidR="00507F7B">
        <w:t xml:space="preserve"> The top section</w:t>
      </w:r>
      <w:r w:rsidR="00C32650">
        <w:t xml:space="preserve"> </w:t>
      </w:r>
      <w:r w:rsidR="00CE6E47">
        <w:t xml:space="preserve">shows the </w:t>
      </w:r>
      <w:r w:rsidR="00F33BAD">
        <w:t xml:space="preserve">expression profiles </w:t>
      </w:r>
      <w:r w:rsidR="00507F7B">
        <w:t xml:space="preserve">on the plus strand and the bottom section </w:t>
      </w:r>
      <w:r w:rsidR="00CE6E47">
        <w:t xml:space="preserve">shows the </w:t>
      </w:r>
      <w:r w:rsidR="00F33BAD">
        <w:t xml:space="preserve">expression profiles </w:t>
      </w:r>
      <w:r w:rsidR="00CE6E47">
        <w:t>on the minus strand.</w:t>
      </w:r>
      <w:r w:rsidR="00EC6BC1">
        <w:t xml:space="preserve"> </w:t>
      </w:r>
      <w:r w:rsidR="001822B4">
        <w:t>Hover the mouse over the</w:t>
      </w:r>
      <w:r w:rsidR="00267B6B">
        <w:t xml:space="preserve"> top section to see a tooltip that lists the order of the </w:t>
      </w:r>
      <w:proofErr w:type="spellStart"/>
      <w:r w:rsidR="00267B6B">
        <w:t>subtracks</w:t>
      </w:r>
      <w:proofErr w:type="spellEnd"/>
      <w:r w:rsidR="00267B6B">
        <w:t xml:space="preserve"> on the plus strand. Similarly, hover the mouse over the bottom section to see the list of </w:t>
      </w:r>
      <w:proofErr w:type="spellStart"/>
      <w:r w:rsidR="00267B6B">
        <w:t>subtracks</w:t>
      </w:r>
      <w:proofErr w:type="spellEnd"/>
      <w:r w:rsidR="00267B6B">
        <w:t xml:space="preserve"> on the minus strand (right). </w:t>
      </w:r>
      <w:r w:rsidR="00EC6BC1">
        <w:t xml:space="preserve">Click on the wrench icon </w:t>
      </w:r>
      <w:r w:rsidR="00AC1D8F">
        <w:t xml:space="preserve">in the “RNA-Seq, CNS and adult head (modENCODE)” </w:t>
      </w:r>
      <w:r w:rsidR="002752BF">
        <w:t xml:space="preserve">label </w:t>
      </w:r>
      <w:r w:rsidR="00AC1D8F">
        <w:t xml:space="preserve">to select the </w:t>
      </w:r>
      <w:proofErr w:type="spellStart"/>
      <w:r w:rsidR="00AC1D8F">
        <w:t>subtracks</w:t>
      </w:r>
      <w:proofErr w:type="spellEnd"/>
      <w:r w:rsidR="00AC1D8F">
        <w:t xml:space="preserve"> to show (</w:t>
      </w:r>
      <w:r w:rsidR="00BD5410" w:rsidRPr="00BD5410">
        <w:rPr>
          <w:b w:val="0"/>
        </w:rPr>
        <w:t>e.g.,</w:t>
      </w:r>
      <w:r w:rsidR="00AC1D8F">
        <w:t xml:space="preserve"> only show </w:t>
      </w:r>
      <w:proofErr w:type="spellStart"/>
      <w:r w:rsidR="00376FB6">
        <w:t>sub</w:t>
      </w:r>
      <w:r w:rsidR="001C4FA7">
        <w:t>tracks</w:t>
      </w:r>
      <w:proofErr w:type="spellEnd"/>
      <w:r w:rsidR="001C4FA7">
        <w:t xml:space="preserve"> </w:t>
      </w:r>
      <w:r w:rsidR="00152F2E">
        <w:t xml:space="preserve">that are </w:t>
      </w:r>
      <w:r w:rsidR="005723EC">
        <w:t>on</w:t>
      </w:r>
      <w:r w:rsidR="001C4FA7">
        <w:t xml:space="preserve"> the minus strand).</w:t>
      </w:r>
      <w:r w:rsidR="00AC1D8F">
        <w:t xml:space="preserve"> </w:t>
      </w:r>
      <w:proofErr w:type="spellStart"/>
      <w:r w:rsidR="00630063">
        <w:t>Subtracks</w:t>
      </w:r>
      <w:proofErr w:type="spellEnd"/>
      <w:r w:rsidR="00630063">
        <w:t xml:space="preserve"> on the plus strand have the </w:t>
      </w:r>
      <w:r w:rsidR="001C711D">
        <w:t xml:space="preserve">prefix </w:t>
      </w:r>
      <w:r w:rsidR="00630063">
        <w:t>“+</w:t>
      </w:r>
      <w:r w:rsidR="001C711D">
        <w:t>_</w:t>
      </w:r>
      <w:r w:rsidR="00630063">
        <w:t>”</w:t>
      </w:r>
      <w:r w:rsidR="00F33BAD">
        <w:t xml:space="preserve"> </w:t>
      </w:r>
      <w:r w:rsidR="00630063">
        <w:t xml:space="preserve">while </w:t>
      </w:r>
      <w:proofErr w:type="spellStart"/>
      <w:r w:rsidR="00630063">
        <w:t>subtracks</w:t>
      </w:r>
      <w:proofErr w:type="spellEnd"/>
      <w:r w:rsidR="00630063">
        <w:t xml:space="preserve"> on the minus strand </w:t>
      </w:r>
      <w:r w:rsidR="002155B7">
        <w:t xml:space="preserve">have </w:t>
      </w:r>
      <w:r w:rsidR="00630063">
        <w:t xml:space="preserve">the </w:t>
      </w:r>
      <w:r w:rsidR="001C711D">
        <w:t xml:space="preserve">prefix </w:t>
      </w:r>
      <w:r w:rsidR="00630063">
        <w:t>“</w:t>
      </w:r>
      <w:r w:rsidR="00630063" w:rsidRPr="006C1A98">
        <w:rPr>
          <w:rFonts w:ascii="Arial Hebrew" w:hAnsi="Arial Hebrew" w:cs="Arial Hebrew" w:hint="cs"/>
        </w:rPr>
        <w:t>-</w:t>
      </w:r>
      <w:r w:rsidR="001C711D">
        <w:t>_</w:t>
      </w:r>
      <w:r w:rsidR="00630063">
        <w:t>”</w:t>
      </w:r>
      <w:r w:rsidR="000B32EF">
        <w:t>in the track configuration pane.</w:t>
      </w:r>
    </w:p>
    <w:p w14:paraId="49212B92" w14:textId="77777777" w:rsidR="00917622" w:rsidRPr="009D2D2F" w:rsidRDefault="00590D9E" w:rsidP="00917622">
      <w:pPr>
        <w:pStyle w:val="Heading1"/>
        <w:rPr>
          <w:i/>
        </w:rPr>
      </w:pPr>
      <w:r>
        <w:t xml:space="preserve">Use </w:t>
      </w:r>
      <w:r w:rsidR="005B3C5C">
        <w:t xml:space="preserve">the FlyBase Gene Report to examine </w:t>
      </w:r>
      <w:r w:rsidR="009D2D2F">
        <w:t xml:space="preserve">the </w:t>
      </w:r>
      <w:r w:rsidR="0005446E">
        <w:t xml:space="preserve">expression profiles </w:t>
      </w:r>
      <w:r w:rsidR="009D2D2F">
        <w:t xml:space="preserve">of </w:t>
      </w:r>
      <w:proofErr w:type="spellStart"/>
      <w:r w:rsidR="009D2D2F">
        <w:rPr>
          <w:i/>
        </w:rPr>
        <w:t>Gyf</w:t>
      </w:r>
      <w:proofErr w:type="spellEnd"/>
    </w:p>
    <w:p w14:paraId="189149FF" w14:textId="5312F049" w:rsidR="00E46CD5" w:rsidRPr="00E46CD5" w:rsidRDefault="006F2BDC" w:rsidP="00E46CD5">
      <w:r>
        <w:t xml:space="preserve">To facilitate the identification of </w:t>
      </w:r>
      <w:r w:rsidR="002E1853">
        <w:rPr>
          <w:i/>
        </w:rPr>
        <w:t xml:space="preserve">D. melanogaster </w:t>
      </w:r>
      <w:r>
        <w:t xml:space="preserve">genes </w:t>
      </w:r>
      <w:r w:rsidR="00347BE4">
        <w:t xml:space="preserve">that exhibit </w:t>
      </w:r>
      <w:r w:rsidR="002E1853">
        <w:t xml:space="preserve">similar expression profiles, </w:t>
      </w:r>
      <w:r w:rsidR="0092727C">
        <w:t xml:space="preserve">FlyBase </w:t>
      </w:r>
      <w:r w:rsidR="00DC7553">
        <w:t xml:space="preserve">has </w:t>
      </w:r>
      <w:r w:rsidR="0092727C">
        <w:t xml:space="preserve">calculated the expression levels of each gene using the modENCODE RNA-Seq data </w:t>
      </w:r>
      <w:r w:rsidR="002618A6">
        <w:t xml:space="preserve">for </w:t>
      </w:r>
      <w:r w:rsidR="000D7D97">
        <w:t>30 developmental stages, 29 tissues, 25 treatments/conditions</w:t>
      </w:r>
      <w:r w:rsidR="009F6F62">
        <w:t>,</w:t>
      </w:r>
      <w:r w:rsidR="000D7D97">
        <w:t xml:space="preserve"> and </w:t>
      </w:r>
      <w:r w:rsidR="00752253">
        <w:t>24 cell lines</w:t>
      </w:r>
      <w:r w:rsidR="000D7D97">
        <w:t xml:space="preserve"> </w:t>
      </w:r>
      <w:r w:rsidR="0082003D">
        <w:t>(</w:t>
      </w:r>
      <w:r w:rsidR="0082003D" w:rsidRPr="0082003D">
        <w:t>See the “RNA-Seq Profile” section of the “</w:t>
      </w:r>
      <w:proofErr w:type="spellStart"/>
      <w:r w:rsidR="00AE6107">
        <w:fldChar w:fldCharType="begin"/>
      </w:r>
      <w:r w:rsidR="00AE6107">
        <w:instrText xml:space="preserve"> HYPERLINK "https://wiki.flybase.org/wiki/FlyBase:RNA-Seq_Overview" \l "RNA-Seq_Profile" </w:instrText>
      </w:r>
      <w:r w:rsidR="00AE6107">
        <w:fldChar w:fldCharType="separate"/>
      </w:r>
      <w:r w:rsidR="0082003D" w:rsidRPr="0082003D">
        <w:rPr>
          <w:rStyle w:val="Hyperlink"/>
        </w:rPr>
        <w:t>FlyBase:RNA-Seq</w:t>
      </w:r>
      <w:proofErr w:type="spellEnd"/>
      <w:r w:rsidR="0082003D" w:rsidRPr="0082003D">
        <w:rPr>
          <w:rStyle w:val="Hyperlink"/>
        </w:rPr>
        <w:t xml:space="preserve"> Overview</w:t>
      </w:r>
      <w:r w:rsidR="00AE6107">
        <w:rPr>
          <w:rStyle w:val="Hyperlink"/>
        </w:rPr>
        <w:fldChar w:fldCharType="end"/>
      </w:r>
      <w:r w:rsidR="0082003D" w:rsidRPr="0082003D">
        <w:t>” page on the FlyBase wiki for details.</w:t>
      </w:r>
      <w:r w:rsidR="0082003D">
        <w:t xml:space="preserve">) </w:t>
      </w:r>
      <w:r w:rsidR="00BD5025">
        <w:t xml:space="preserve">These gene expression profiles are available through </w:t>
      </w:r>
      <w:r w:rsidR="006855D4">
        <w:t>the “</w:t>
      </w:r>
      <w:r w:rsidR="00986BCF">
        <w:t>High-</w:t>
      </w:r>
      <w:r w:rsidR="00EE2E08">
        <w:t xml:space="preserve">Throughput </w:t>
      </w:r>
      <w:r w:rsidR="00986BCF">
        <w:t>Expression Data</w:t>
      </w:r>
      <w:r w:rsidR="006855D4">
        <w:t>”</w:t>
      </w:r>
      <w:r w:rsidR="00986BCF">
        <w:t xml:space="preserve"> subsection of the FlyBase Gene Report</w:t>
      </w:r>
      <w:r w:rsidR="00EE2E08">
        <w:t xml:space="preserve"> (under the “Expression Data”</w:t>
      </w:r>
      <w:r w:rsidR="00986BCF">
        <w:t xml:space="preserve"> section</w:t>
      </w:r>
      <w:r w:rsidR="00EE2E08">
        <w:t>)</w:t>
      </w:r>
      <w:r w:rsidR="00986BCF">
        <w:t>.</w:t>
      </w:r>
    </w:p>
    <w:p w14:paraId="18D079D4" w14:textId="3B8C0B39" w:rsidR="00DF46DD" w:rsidRDefault="00C90768" w:rsidP="00260B0E">
      <w:r>
        <w:lastRenderedPageBreak/>
        <w:t xml:space="preserve">Click on the </w:t>
      </w:r>
      <w:proofErr w:type="spellStart"/>
      <w:r w:rsidRPr="00C90768">
        <w:rPr>
          <w:i/>
        </w:rPr>
        <w:t>Gyf</w:t>
      </w:r>
      <w:proofErr w:type="spellEnd"/>
      <w:r>
        <w:t xml:space="preserve"> </w:t>
      </w:r>
      <w:r w:rsidRPr="00C90768">
        <w:t>feature</w:t>
      </w:r>
      <w:r>
        <w:rPr>
          <w:i/>
        </w:rPr>
        <w:t xml:space="preserve"> </w:t>
      </w:r>
      <w:r>
        <w:t xml:space="preserve">in the </w:t>
      </w:r>
      <w:r w:rsidR="00A729AA" w:rsidRPr="00A729AA">
        <w:rPr>
          <w:i/>
        </w:rPr>
        <w:t>GBrowse</w:t>
      </w:r>
      <w:r>
        <w:t xml:space="preserve"> “Gene Span” track to navigate to the FlyBase Gene Report for </w:t>
      </w:r>
      <w:proofErr w:type="spellStart"/>
      <w:r>
        <w:rPr>
          <w:i/>
        </w:rPr>
        <w:t>Gyf</w:t>
      </w:r>
      <w:proofErr w:type="spellEnd"/>
      <w:r w:rsidR="00C86860">
        <w:rPr>
          <w:i/>
        </w:rPr>
        <w:t xml:space="preserve"> </w:t>
      </w:r>
      <w:r w:rsidR="00C86860">
        <w:t>(</w:t>
      </w:r>
      <w:r w:rsidR="009911D6">
        <w:fldChar w:fldCharType="begin"/>
      </w:r>
      <w:r w:rsidR="009911D6">
        <w:instrText xml:space="preserve"> REF _Ref482628440 \h </w:instrText>
      </w:r>
      <w:r w:rsidR="009911D6">
        <w:fldChar w:fldCharType="separate"/>
      </w:r>
      <w:r w:rsidR="008776EE">
        <w:t xml:space="preserve">Figure </w:t>
      </w:r>
      <w:r w:rsidR="008776EE">
        <w:rPr>
          <w:noProof/>
        </w:rPr>
        <w:t>12</w:t>
      </w:r>
      <w:r w:rsidR="009911D6">
        <w:fldChar w:fldCharType="end"/>
      </w:r>
      <w:r w:rsidR="00C86860">
        <w:t>)</w:t>
      </w:r>
      <w:r>
        <w:t>.</w:t>
      </w:r>
    </w:p>
    <w:p w14:paraId="10DE8AB7" w14:textId="77777777" w:rsidR="009A23CC" w:rsidRPr="00C90768" w:rsidRDefault="009A23CC" w:rsidP="00260B0E"/>
    <w:p w14:paraId="447C5A02" w14:textId="77777777" w:rsidR="00323290" w:rsidRDefault="00F71E9E" w:rsidP="00323290">
      <w:pPr>
        <w:keepNext/>
      </w:pPr>
      <w:r>
        <w:rPr>
          <w:noProof/>
        </w:rPr>
        <w:drawing>
          <wp:inline distT="0" distB="0" distL="0" distR="0" wp14:anchorId="2D69EA0B" wp14:editId="2ECE9C5C">
            <wp:extent cx="5558072" cy="9598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tretch>
                      <a:fillRect/>
                    </a:stretch>
                  </pic:blipFill>
                  <pic:spPr bwMode="auto">
                    <a:xfrm>
                      <a:off x="0" y="0"/>
                      <a:ext cx="5558072" cy="959889"/>
                    </a:xfrm>
                    <a:prstGeom prst="rect">
                      <a:avLst/>
                    </a:prstGeom>
                    <a:noFill/>
                    <a:ln>
                      <a:noFill/>
                    </a:ln>
                  </pic:spPr>
                </pic:pic>
              </a:graphicData>
            </a:graphic>
          </wp:inline>
        </w:drawing>
      </w:r>
    </w:p>
    <w:p w14:paraId="7195DC29" w14:textId="63D13999" w:rsidR="00323290" w:rsidRPr="005C6DAE" w:rsidRDefault="00323290" w:rsidP="00323290">
      <w:pPr>
        <w:pStyle w:val="Caption"/>
      </w:pPr>
      <w:bookmarkStart w:id="24" w:name="_Ref482628440"/>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12</w:t>
      </w:r>
      <w:r w:rsidR="009A7D94">
        <w:rPr>
          <w:noProof/>
        </w:rPr>
        <w:fldChar w:fldCharType="end"/>
      </w:r>
      <w:bookmarkEnd w:id="24"/>
      <w:r>
        <w:t xml:space="preserve">   Click on the </w:t>
      </w:r>
      <w:proofErr w:type="spellStart"/>
      <w:r w:rsidRPr="00323290">
        <w:rPr>
          <w:i/>
        </w:rPr>
        <w:t>Gyf</w:t>
      </w:r>
      <w:proofErr w:type="spellEnd"/>
      <w:r>
        <w:rPr>
          <w:i/>
        </w:rPr>
        <w:t xml:space="preserve"> </w:t>
      </w:r>
      <w:r>
        <w:t xml:space="preserve">feature in the </w:t>
      </w:r>
      <w:r w:rsidR="00A729AA" w:rsidRPr="00A729AA">
        <w:rPr>
          <w:i/>
        </w:rPr>
        <w:t>GBrowse</w:t>
      </w:r>
      <w:r>
        <w:t xml:space="preserve"> “Gene Span” track </w:t>
      </w:r>
      <w:r w:rsidR="00D7454C">
        <w:t>to return to the FlyBase Gene Report</w:t>
      </w:r>
      <w:r w:rsidR="005C6DAE">
        <w:t xml:space="preserve"> for </w:t>
      </w:r>
      <w:proofErr w:type="spellStart"/>
      <w:r w:rsidR="005C6DAE">
        <w:rPr>
          <w:i/>
        </w:rPr>
        <w:t>Gyf</w:t>
      </w:r>
      <w:proofErr w:type="spellEnd"/>
      <w:r w:rsidR="005C6DAE">
        <w:t>.</w:t>
      </w:r>
    </w:p>
    <w:p w14:paraId="1D2BFE24" w14:textId="2E08F5B8" w:rsidR="005335F3" w:rsidRPr="005335F3" w:rsidRDefault="002939F9" w:rsidP="002939F9">
      <w:r>
        <w:t xml:space="preserve">Click on the “Expression Data” link under the “Report Sections” panel on the right to navigate to the “Expression Data” section </w:t>
      </w:r>
      <w:r w:rsidR="004B63E4">
        <w:t xml:space="preserve">of the FlyBase Gene Report for </w:t>
      </w:r>
      <w:proofErr w:type="spellStart"/>
      <w:r w:rsidRPr="002939F9">
        <w:rPr>
          <w:i/>
        </w:rPr>
        <w:t>Gyf</w:t>
      </w:r>
      <w:proofErr w:type="spellEnd"/>
      <w:r>
        <w:t>.</w:t>
      </w:r>
      <w:r w:rsidR="00281D1C">
        <w:t xml:space="preserve"> </w:t>
      </w:r>
      <w:r w:rsidR="00FE44BB">
        <w:t>C</w:t>
      </w:r>
      <w:r w:rsidR="00281D1C">
        <w:t xml:space="preserve">lick on </w:t>
      </w:r>
      <w:r w:rsidR="00BF3350">
        <w:t xml:space="preserve">the </w:t>
      </w:r>
      <w:r w:rsidR="00281D1C">
        <w:t xml:space="preserve">“High-Throughput Expression Data” </w:t>
      </w:r>
      <w:r w:rsidR="00BF3350">
        <w:t xml:space="preserve">header </w:t>
      </w:r>
      <w:r w:rsidR="00281D1C">
        <w:t>to expand the subsection</w:t>
      </w:r>
      <w:r w:rsidR="007313BA">
        <w:t xml:space="preserve"> (</w:t>
      </w:r>
      <w:r w:rsidR="00932D83">
        <w:fldChar w:fldCharType="begin"/>
      </w:r>
      <w:r w:rsidR="00932D83">
        <w:instrText xml:space="preserve"> REF _Ref482629486 \h </w:instrText>
      </w:r>
      <w:r w:rsidR="00932D83">
        <w:fldChar w:fldCharType="separate"/>
      </w:r>
      <w:r w:rsidR="008776EE">
        <w:t xml:space="preserve">Figure </w:t>
      </w:r>
      <w:r w:rsidR="008776EE">
        <w:rPr>
          <w:noProof/>
        </w:rPr>
        <w:t>13</w:t>
      </w:r>
      <w:r w:rsidR="00932D83">
        <w:fldChar w:fldCharType="end"/>
      </w:r>
      <w:r w:rsidR="007313BA">
        <w:t>)</w:t>
      </w:r>
      <w:r w:rsidR="00F92065">
        <w:t xml:space="preserve">. The </w:t>
      </w:r>
      <w:r w:rsidR="002A2FCA">
        <w:t xml:space="preserve">gene expression levels derived from the </w:t>
      </w:r>
      <w:r w:rsidR="00B04633">
        <w:t xml:space="preserve">modENCODE RNA-Seq datasets are </w:t>
      </w:r>
      <w:r w:rsidR="00773879">
        <w:t xml:space="preserve">listed under </w:t>
      </w:r>
      <w:r w:rsidR="00B04633">
        <w:t>the</w:t>
      </w:r>
      <w:r w:rsidR="00167CAD">
        <w:t xml:space="preserve"> </w:t>
      </w:r>
      <w:r w:rsidR="00797C92">
        <w:t>“</w:t>
      </w:r>
      <w:r w:rsidR="00167CAD">
        <w:t xml:space="preserve">modENCODE </w:t>
      </w:r>
      <w:r w:rsidR="00797C92">
        <w:t>[</w:t>
      </w:r>
      <w:r w:rsidR="00B04633">
        <w:t>Anatomy, Development, Cell Lines, and Treatments</w:t>
      </w:r>
      <w:r w:rsidR="00797C92">
        <w:t>]</w:t>
      </w:r>
      <w:r w:rsidR="00B04633">
        <w:t xml:space="preserve"> </w:t>
      </w:r>
      <w:r w:rsidR="00167CAD">
        <w:t>RNA-Seq</w:t>
      </w:r>
      <w:r w:rsidR="00797C92">
        <w:t>”</w:t>
      </w:r>
      <w:r w:rsidR="00167CAD">
        <w:t xml:space="preserve"> </w:t>
      </w:r>
      <w:r w:rsidR="00B04633">
        <w:t>sub</w:t>
      </w:r>
      <w:r w:rsidR="007313BA">
        <w:t>sectio</w:t>
      </w:r>
      <w:r w:rsidR="005725DB">
        <w:t>ns.</w:t>
      </w:r>
    </w:p>
    <w:p w14:paraId="3BC17EA0" w14:textId="77777777" w:rsidR="00C96517" w:rsidRPr="00D3455F" w:rsidRDefault="00C96517" w:rsidP="00C60E5F"/>
    <w:p w14:paraId="092387E9" w14:textId="77777777" w:rsidR="00F10A61" w:rsidRDefault="00F71E9E" w:rsidP="00F10A61">
      <w:pPr>
        <w:keepNext/>
      </w:pPr>
      <w:r>
        <w:rPr>
          <w:noProof/>
        </w:rPr>
        <w:drawing>
          <wp:inline distT="0" distB="0" distL="0" distR="0" wp14:anchorId="06B15ADB" wp14:editId="2B6806CB">
            <wp:extent cx="5016500" cy="37345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5"/>
                    <a:stretch>
                      <a:fillRect/>
                    </a:stretch>
                  </pic:blipFill>
                  <pic:spPr bwMode="auto">
                    <a:xfrm>
                      <a:off x="0" y="0"/>
                      <a:ext cx="5041535" cy="3753142"/>
                    </a:xfrm>
                    <a:prstGeom prst="rect">
                      <a:avLst/>
                    </a:prstGeom>
                    <a:noFill/>
                    <a:ln>
                      <a:noFill/>
                    </a:ln>
                  </pic:spPr>
                </pic:pic>
              </a:graphicData>
            </a:graphic>
          </wp:inline>
        </w:drawing>
      </w:r>
    </w:p>
    <w:p w14:paraId="3321A992" w14:textId="5C2C12F4" w:rsidR="00B006B2" w:rsidRDefault="00F10A61" w:rsidP="00F10A61">
      <w:pPr>
        <w:pStyle w:val="Caption"/>
      </w:pPr>
      <w:bookmarkStart w:id="25" w:name="_Ref482629486"/>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13</w:t>
      </w:r>
      <w:r w:rsidR="009A7D94">
        <w:rPr>
          <w:noProof/>
        </w:rPr>
        <w:fldChar w:fldCharType="end"/>
      </w:r>
      <w:bookmarkEnd w:id="25"/>
      <w:r>
        <w:t xml:space="preserve">   </w:t>
      </w:r>
      <w:r w:rsidR="00302AF1">
        <w:t>The e</w:t>
      </w:r>
      <w:r>
        <w:t>xpression profile</w:t>
      </w:r>
      <w:r w:rsidR="00E12414">
        <w:t>s</w:t>
      </w:r>
      <w:r>
        <w:t xml:space="preserve"> for </w:t>
      </w:r>
      <w:proofErr w:type="spellStart"/>
      <w:r w:rsidRPr="00E12414">
        <w:rPr>
          <w:i/>
        </w:rPr>
        <w:t>Gyf</w:t>
      </w:r>
      <w:proofErr w:type="spellEnd"/>
      <w:r w:rsidRPr="00607AC8">
        <w:rPr>
          <w:iCs/>
        </w:rPr>
        <w:t xml:space="preserve"> </w:t>
      </w:r>
      <w:r w:rsidR="00E12414">
        <w:t xml:space="preserve">in different tissues, developmental stages, cell lines, and </w:t>
      </w:r>
      <w:r w:rsidR="00274F1A">
        <w:t xml:space="preserve">following different </w:t>
      </w:r>
      <w:r w:rsidR="00E12414">
        <w:t>treatments are</w:t>
      </w:r>
      <w:r w:rsidR="00CC435F">
        <w:t xml:space="preserve"> </w:t>
      </w:r>
      <w:r>
        <w:t xml:space="preserve">available </w:t>
      </w:r>
      <w:r w:rsidR="00FC09ED">
        <w:t>in</w:t>
      </w:r>
      <w:r>
        <w:t xml:space="preserve"> the “High-Throughput Expression Data” </w:t>
      </w:r>
      <w:r w:rsidR="00FD2397">
        <w:t>sub</w:t>
      </w:r>
      <w:r>
        <w:t>sec</w:t>
      </w:r>
      <w:r w:rsidR="000C6A07">
        <w:t>tion of the FlyBase Gene Report (red box).</w:t>
      </w:r>
    </w:p>
    <w:p w14:paraId="2D731B29" w14:textId="7BED57E2" w:rsidR="002D6848" w:rsidRDefault="00777BD0" w:rsidP="00FD2397">
      <w:r>
        <w:t>T</w:t>
      </w:r>
      <w:r w:rsidR="00FD2397">
        <w:t xml:space="preserve">o examine the expression levels of </w:t>
      </w:r>
      <w:proofErr w:type="spellStart"/>
      <w:r w:rsidR="00FD2397">
        <w:rPr>
          <w:i/>
        </w:rPr>
        <w:t>Gyf</w:t>
      </w:r>
      <w:proofErr w:type="spellEnd"/>
      <w:r w:rsidR="00FD2397">
        <w:rPr>
          <w:i/>
        </w:rPr>
        <w:t xml:space="preserve"> </w:t>
      </w:r>
      <w:r w:rsidR="00FD2397">
        <w:t xml:space="preserve">in different tissues, click on the “modENCODE Anatomy RNA-Seq” header to expand this </w:t>
      </w:r>
      <w:r w:rsidR="00E26FDD">
        <w:t>sub</w:t>
      </w:r>
      <w:r w:rsidR="00FD2397">
        <w:t xml:space="preserve">section. </w:t>
      </w:r>
      <w:r w:rsidR="00E21D69">
        <w:t xml:space="preserve">The top </w:t>
      </w:r>
      <w:r w:rsidR="00032325">
        <w:t xml:space="preserve">pane of the expanded subsection </w:t>
      </w:r>
      <w:r w:rsidR="009040AF">
        <w:t xml:space="preserve">contains </w:t>
      </w:r>
      <w:r w:rsidR="00E21D69">
        <w:t xml:space="preserve">the controls for manipulating the expression levels </w:t>
      </w:r>
      <w:r w:rsidR="00F90EFD">
        <w:t xml:space="preserve">diagram </w:t>
      </w:r>
      <w:r w:rsidR="0016283B">
        <w:t>shown in</w:t>
      </w:r>
      <w:r w:rsidR="002D6848">
        <w:t xml:space="preserve"> the bottom pane. </w:t>
      </w:r>
      <w:r w:rsidR="00F048A4">
        <w:t xml:space="preserve">To simplify the display and the query of gene expression levels, the gene expression levels are partitioned into eight expression level bins. The right side of the top pane includes a legend that </w:t>
      </w:r>
      <w:r w:rsidR="00F90427">
        <w:t xml:space="preserve">shows </w:t>
      </w:r>
      <w:r w:rsidR="0069170A">
        <w:t xml:space="preserve">the </w:t>
      </w:r>
      <w:r w:rsidR="00112962">
        <w:t xml:space="preserve">color and the range of expressions for each </w:t>
      </w:r>
      <w:r w:rsidR="007E6F04">
        <w:t xml:space="preserve">expression level </w:t>
      </w:r>
      <w:r w:rsidR="00112962">
        <w:t>bin (warmer colors denote higher levels of expression).</w:t>
      </w:r>
      <w:r w:rsidR="0068365E">
        <w:t xml:space="preserve"> </w:t>
      </w:r>
      <w:r w:rsidR="003B3311">
        <w:t xml:space="preserve">Below is a brief </w:t>
      </w:r>
      <w:r w:rsidR="002D6848">
        <w:t>overview of the available display options:</w:t>
      </w:r>
    </w:p>
    <w:p w14:paraId="33E5B48F" w14:textId="77777777" w:rsidR="002D6848" w:rsidRPr="00575C69" w:rsidRDefault="00A26D90" w:rsidP="00FD2397">
      <w:pPr>
        <w:rPr>
          <w:b/>
        </w:rPr>
      </w:pPr>
      <w:r w:rsidRPr="00575C69">
        <w:rPr>
          <w:b/>
        </w:rPr>
        <w:lastRenderedPageBreak/>
        <w:t>Styles</w:t>
      </w:r>
      <w:r w:rsidR="004C067E" w:rsidRPr="00575C69">
        <w:rPr>
          <w:b/>
        </w:rPr>
        <w:t>:</w:t>
      </w:r>
    </w:p>
    <w:p w14:paraId="0E4CA26D" w14:textId="5CA21791" w:rsidR="00A26D90" w:rsidRPr="00575C69" w:rsidRDefault="000D018B" w:rsidP="00D63936">
      <w:pPr>
        <w:pStyle w:val="ListParagraph"/>
        <w:numPr>
          <w:ilvl w:val="0"/>
          <w:numId w:val="5"/>
        </w:numPr>
        <w:spacing w:after="120"/>
        <w:contextualSpacing w:val="0"/>
        <w:rPr>
          <w:rFonts w:ascii="Times New Roman" w:hAnsi="Times New Roman"/>
        </w:rPr>
      </w:pPr>
      <w:r w:rsidRPr="00575C69">
        <w:rPr>
          <w:rFonts w:ascii="Times New Roman" w:hAnsi="Times New Roman"/>
          <w:b/>
        </w:rPr>
        <w:t>l</w:t>
      </w:r>
      <w:r w:rsidR="00A26D90" w:rsidRPr="00575C69">
        <w:rPr>
          <w:rFonts w:ascii="Times New Roman" w:hAnsi="Times New Roman"/>
          <w:b/>
        </w:rPr>
        <w:t>inear</w:t>
      </w:r>
      <w:r w:rsidR="00A26D90" w:rsidRPr="00575C69">
        <w:rPr>
          <w:rFonts w:ascii="Times New Roman" w:hAnsi="Times New Roman"/>
        </w:rPr>
        <w:t xml:space="preserve">: </w:t>
      </w:r>
      <w:r w:rsidR="00893FEA" w:rsidRPr="00575C69">
        <w:rPr>
          <w:rFonts w:ascii="Times New Roman" w:hAnsi="Times New Roman"/>
        </w:rPr>
        <w:t xml:space="preserve">The </w:t>
      </w:r>
      <w:r w:rsidR="00893FEA" w:rsidRPr="00575C69">
        <w:rPr>
          <w:rFonts w:ascii="Times New Roman" w:hAnsi="Times New Roman"/>
          <w:i/>
          <w:iCs/>
        </w:rPr>
        <w:t>x</w:t>
      </w:r>
      <w:r w:rsidR="00893FEA" w:rsidRPr="00575C69">
        <w:rPr>
          <w:rFonts w:ascii="Times New Roman" w:hAnsi="Times New Roman"/>
        </w:rPr>
        <w:t xml:space="preserve">-axis of the </w:t>
      </w:r>
      <w:r w:rsidR="00A26D90" w:rsidRPr="00575C69">
        <w:rPr>
          <w:rFonts w:ascii="Times New Roman" w:hAnsi="Times New Roman"/>
        </w:rPr>
        <w:t xml:space="preserve">expression </w:t>
      </w:r>
      <w:r w:rsidR="002E4C5F" w:rsidRPr="00575C69">
        <w:rPr>
          <w:rFonts w:ascii="Times New Roman" w:hAnsi="Times New Roman"/>
        </w:rPr>
        <w:t xml:space="preserve">level </w:t>
      </w:r>
      <w:r w:rsidR="00A26D90" w:rsidRPr="00575C69">
        <w:rPr>
          <w:rFonts w:ascii="Times New Roman" w:hAnsi="Times New Roman"/>
        </w:rPr>
        <w:t xml:space="preserve">histogram </w:t>
      </w:r>
      <w:r w:rsidR="00893FEA" w:rsidRPr="00575C69">
        <w:rPr>
          <w:rFonts w:ascii="Times New Roman" w:hAnsi="Times New Roman"/>
        </w:rPr>
        <w:t xml:space="preserve">is </w:t>
      </w:r>
      <w:r w:rsidR="00A26D90" w:rsidRPr="00575C69">
        <w:rPr>
          <w:rFonts w:ascii="Times New Roman" w:hAnsi="Times New Roman"/>
        </w:rPr>
        <w:t xml:space="preserve">in </w:t>
      </w:r>
      <w:r w:rsidR="002C3CFC" w:rsidRPr="00575C69">
        <w:rPr>
          <w:rFonts w:ascii="Times New Roman" w:hAnsi="Times New Roman"/>
        </w:rPr>
        <w:t xml:space="preserve">a </w:t>
      </w:r>
      <w:r w:rsidR="00A26D90" w:rsidRPr="00575C69">
        <w:rPr>
          <w:rFonts w:ascii="Times New Roman" w:hAnsi="Times New Roman"/>
        </w:rPr>
        <w:t>linear scale</w:t>
      </w:r>
      <w:r w:rsidR="00700460" w:rsidRPr="00575C69">
        <w:rPr>
          <w:rFonts w:ascii="Times New Roman" w:hAnsi="Times New Roman"/>
        </w:rPr>
        <w:t xml:space="preserve"> (default)</w:t>
      </w:r>
    </w:p>
    <w:p w14:paraId="2CFFE639" w14:textId="5F17EC66" w:rsidR="00A26D90" w:rsidRPr="00575C69" w:rsidRDefault="001462BB" w:rsidP="00D63936">
      <w:pPr>
        <w:pStyle w:val="ListParagraph"/>
        <w:numPr>
          <w:ilvl w:val="0"/>
          <w:numId w:val="5"/>
        </w:numPr>
        <w:spacing w:after="120"/>
        <w:contextualSpacing w:val="0"/>
        <w:rPr>
          <w:rFonts w:ascii="Times New Roman" w:hAnsi="Times New Roman"/>
        </w:rPr>
      </w:pPr>
      <w:r w:rsidRPr="00575C69">
        <w:rPr>
          <w:rFonts w:ascii="Times New Roman" w:hAnsi="Times New Roman"/>
          <w:b/>
        </w:rPr>
        <w:t>log</w:t>
      </w:r>
      <w:r w:rsidR="00A26D90" w:rsidRPr="00575C69">
        <w:rPr>
          <w:rFonts w:ascii="Times New Roman" w:hAnsi="Times New Roman"/>
        </w:rPr>
        <w:t xml:space="preserve">: </w:t>
      </w:r>
      <w:r w:rsidR="00893FEA" w:rsidRPr="00575C69">
        <w:rPr>
          <w:rFonts w:ascii="Times New Roman" w:hAnsi="Times New Roman"/>
        </w:rPr>
        <w:t xml:space="preserve">The </w:t>
      </w:r>
      <w:r w:rsidR="00893FEA" w:rsidRPr="00575C69">
        <w:rPr>
          <w:rFonts w:ascii="Times New Roman" w:hAnsi="Times New Roman"/>
          <w:i/>
          <w:iCs/>
        </w:rPr>
        <w:t>x</w:t>
      </w:r>
      <w:r w:rsidR="00893FEA" w:rsidRPr="00575C69">
        <w:rPr>
          <w:rFonts w:ascii="Times New Roman" w:hAnsi="Times New Roman"/>
        </w:rPr>
        <w:t xml:space="preserve">-axis of the </w:t>
      </w:r>
      <w:r w:rsidR="00A26D90" w:rsidRPr="00575C69">
        <w:rPr>
          <w:rFonts w:ascii="Times New Roman" w:hAnsi="Times New Roman"/>
        </w:rPr>
        <w:t xml:space="preserve">expression </w:t>
      </w:r>
      <w:r w:rsidR="002E4C5F" w:rsidRPr="00575C69">
        <w:rPr>
          <w:rFonts w:ascii="Times New Roman" w:hAnsi="Times New Roman"/>
        </w:rPr>
        <w:t xml:space="preserve">level </w:t>
      </w:r>
      <w:r w:rsidR="00A26D90" w:rsidRPr="00575C69">
        <w:rPr>
          <w:rFonts w:ascii="Times New Roman" w:hAnsi="Times New Roman"/>
        </w:rPr>
        <w:t xml:space="preserve">histogram </w:t>
      </w:r>
      <w:r w:rsidR="00CF02DD" w:rsidRPr="00575C69">
        <w:rPr>
          <w:rFonts w:ascii="Times New Roman" w:hAnsi="Times New Roman"/>
        </w:rPr>
        <w:t xml:space="preserve">is </w:t>
      </w:r>
      <w:r w:rsidR="00A26D90" w:rsidRPr="00575C69">
        <w:rPr>
          <w:rFonts w:ascii="Times New Roman" w:hAnsi="Times New Roman"/>
        </w:rPr>
        <w:t>in log</w:t>
      </w:r>
      <w:r w:rsidR="00A26D90" w:rsidRPr="00575C69">
        <w:rPr>
          <w:rFonts w:ascii="Times New Roman" w:hAnsi="Times New Roman"/>
          <w:vertAlign w:val="subscript"/>
        </w:rPr>
        <w:t>2</w:t>
      </w:r>
      <w:r w:rsidR="00A26D90" w:rsidRPr="00575C69">
        <w:rPr>
          <w:rFonts w:ascii="Times New Roman" w:hAnsi="Times New Roman"/>
        </w:rPr>
        <w:t xml:space="preserve"> scale</w:t>
      </w:r>
    </w:p>
    <w:p w14:paraId="702FDC24" w14:textId="5EA527AC" w:rsidR="00424B30" w:rsidRPr="00575C69" w:rsidRDefault="000D018B" w:rsidP="00D63936">
      <w:pPr>
        <w:pStyle w:val="ListParagraph"/>
        <w:numPr>
          <w:ilvl w:val="0"/>
          <w:numId w:val="5"/>
        </w:numPr>
        <w:spacing w:after="120"/>
        <w:contextualSpacing w:val="0"/>
        <w:rPr>
          <w:rFonts w:ascii="Times New Roman" w:hAnsi="Times New Roman"/>
        </w:rPr>
      </w:pPr>
      <w:r w:rsidRPr="00575C69">
        <w:rPr>
          <w:rFonts w:ascii="Times New Roman" w:hAnsi="Times New Roman"/>
          <w:b/>
        </w:rPr>
        <w:t>h</w:t>
      </w:r>
      <w:r w:rsidR="002E4C5F" w:rsidRPr="00575C69">
        <w:rPr>
          <w:rFonts w:ascii="Times New Roman" w:hAnsi="Times New Roman"/>
          <w:b/>
        </w:rPr>
        <w:t>eatmap</w:t>
      </w:r>
      <w:r w:rsidR="002E4C5F" w:rsidRPr="00575C69">
        <w:rPr>
          <w:rFonts w:ascii="Times New Roman" w:hAnsi="Times New Roman"/>
        </w:rPr>
        <w:t xml:space="preserve">: </w:t>
      </w:r>
      <w:r w:rsidR="00575C69">
        <w:rPr>
          <w:rFonts w:ascii="Times New Roman" w:hAnsi="Times New Roman"/>
        </w:rPr>
        <w:t>E</w:t>
      </w:r>
      <w:r w:rsidR="002E4C5F" w:rsidRPr="00575C69">
        <w:rPr>
          <w:rFonts w:ascii="Times New Roman" w:hAnsi="Times New Roman"/>
        </w:rPr>
        <w:t>xpression level</w:t>
      </w:r>
      <w:r w:rsidR="00B71569" w:rsidRPr="00575C69">
        <w:rPr>
          <w:rFonts w:ascii="Times New Roman" w:hAnsi="Times New Roman"/>
        </w:rPr>
        <w:t>s</w:t>
      </w:r>
      <w:r w:rsidR="002E4C5F" w:rsidRPr="00575C69">
        <w:rPr>
          <w:rFonts w:ascii="Times New Roman" w:hAnsi="Times New Roman"/>
        </w:rPr>
        <w:t xml:space="preserve"> as a heat map</w:t>
      </w:r>
      <w:r w:rsidR="00E37EBD" w:rsidRPr="00575C69">
        <w:rPr>
          <w:rFonts w:ascii="Times New Roman" w:hAnsi="Times New Roman"/>
        </w:rPr>
        <w:t xml:space="preserve"> (</w:t>
      </w:r>
      <w:r w:rsidR="0008656A" w:rsidRPr="00575C69">
        <w:rPr>
          <w:rFonts w:ascii="Times New Roman" w:hAnsi="Times New Roman"/>
        </w:rPr>
        <w:t>i.e.</w:t>
      </w:r>
      <w:r w:rsidR="00E37EBD" w:rsidRPr="00575C69">
        <w:rPr>
          <w:rFonts w:ascii="Times New Roman" w:hAnsi="Times New Roman"/>
        </w:rPr>
        <w:t xml:space="preserve"> same width</w:t>
      </w:r>
      <w:r w:rsidR="00CC435F" w:rsidRPr="00575C69">
        <w:rPr>
          <w:rFonts w:ascii="Times New Roman" w:hAnsi="Times New Roman"/>
        </w:rPr>
        <w:t>, different color</w:t>
      </w:r>
      <w:r w:rsidR="00E37EBD" w:rsidRPr="00575C69">
        <w:rPr>
          <w:rFonts w:ascii="Times New Roman" w:hAnsi="Times New Roman"/>
        </w:rPr>
        <w:t>)</w:t>
      </w:r>
    </w:p>
    <w:p w14:paraId="771D3D32" w14:textId="77777777" w:rsidR="005D0EF0" w:rsidRPr="00575C69" w:rsidRDefault="005D0EF0" w:rsidP="005D0EF0">
      <w:pPr>
        <w:pStyle w:val="ListParagraph"/>
        <w:rPr>
          <w:rFonts w:ascii="Times New Roman" w:hAnsi="Times New Roman"/>
        </w:rPr>
      </w:pPr>
    </w:p>
    <w:p w14:paraId="37C1AB90" w14:textId="7496D411" w:rsidR="002D6848" w:rsidRPr="00575C69" w:rsidRDefault="006173F0" w:rsidP="00FD2397">
      <w:pPr>
        <w:rPr>
          <w:b/>
        </w:rPr>
      </w:pPr>
      <w:r w:rsidRPr="00575C69">
        <w:rPr>
          <w:b/>
        </w:rPr>
        <w:t>Scales</w:t>
      </w:r>
      <w:r w:rsidR="00B87713" w:rsidRPr="00575C69">
        <w:rPr>
          <w:b/>
        </w:rPr>
        <w:t xml:space="preserve"> (</w:t>
      </w:r>
      <w:r w:rsidR="0008656A" w:rsidRPr="009D03B4">
        <w:rPr>
          <w:b/>
          <w:bCs/>
        </w:rPr>
        <w:t>i.e.</w:t>
      </w:r>
      <w:r w:rsidR="00B87713" w:rsidRPr="00575C69">
        <w:rPr>
          <w:b/>
        </w:rPr>
        <w:t xml:space="preserve"> the range of values on the </w:t>
      </w:r>
      <w:r w:rsidR="00B87713" w:rsidRPr="00575C69">
        <w:rPr>
          <w:b/>
          <w:i/>
          <w:iCs/>
        </w:rPr>
        <w:t>x</w:t>
      </w:r>
      <w:r w:rsidR="00B87713" w:rsidRPr="00575C69">
        <w:rPr>
          <w:b/>
        </w:rPr>
        <w:t>-axis)</w:t>
      </w:r>
      <w:r w:rsidRPr="00575C69">
        <w:rPr>
          <w:b/>
        </w:rPr>
        <w:t>:</w:t>
      </w:r>
    </w:p>
    <w:p w14:paraId="1BDF8BA8" w14:textId="0BDFA9BF" w:rsidR="0084293D" w:rsidRPr="00575C69" w:rsidRDefault="00E32B0A" w:rsidP="004C067E">
      <w:pPr>
        <w:pStyle w:val="ListParagraph"/>
        <w:numPr>
          <w:ilvl w:val="0"/>
          <w:numId w:val="6"/>
        </w:numPr>
        <w:rPr>
          <w:rFonts w:ascii="Times New Roman" w:hAnsi="Times New Roman"/>
          <w:b/>
        </w:rPr>
      </w:pPr>
      <w:r w:rsidRPr="00575C69">
        <w:rPr>
          <w:rFonts w:ascii="Times New Roman" w:hAnsi="Times New Roman"/>
          <w:b/>
        </w:rPr>
        <w:t>gene maximum expression</w:t>
      </w:r>
      <w:r w:rsidR="00DA0DC2" w:rsidRPr="00575C69">
        <w:rPr>
          <w:rFonts w:ascii="Times New Roman" w:hAnsi="Times New Roman"/>
        </w:rPr>
        <w:t xml:space="preserve"> (default)</w:t>
      </w:r>
      <w:r w:rsidR="00577EFA" w:rsidRPr="00575C69">
        <w:rPr>
          <w:rFonts w:ascii="Times New Roman" w:hAnsi="Times New Roman"/>
        </w:rPr>
        <w:t>:</w:t>
      </w:r>
    </w:p>
    <w:p w14:paraId="69FD656D" w14:textId="092D93AA" w:rsidR="0084293D" w:rsidRPr="00575C69" w:rsidRDefault="003E66EA" w:rsidP="00D63936">
      <w:pPr>
        <w:pStyle w:val="ListParagraph"/>
        <w:numPr>
          <w:ilvl w:val="1"/>
          <w:numId w:val="6"/>
        </w:numPr>
        <w:spacing w:after="120"/>
        <w:ind w:left="1181" w:hanging="274"/>
        <w:contextualSpacing w:val="0"/>
        <w:rPr>
          <w:rFonts w:ascii="Times New Roman" w:hAnsi="Times New Roman"/>
        </w:rPr>
      </w:pPr>
      <w:r w:rsidRPr="00575C69">
        <w:rPr>
          <w:rFonts w:ascii="Times New Roman" w:hAnsi="Times New Roman"/>
        </w:rPr>
        <w:t>R</w:t>
      </w:r>
      <w:r w:rsidR="0043165F" w:rsidRPr="00575C69">
        <w:rPr>
          <w:rFonts w:ascii="Times New Roman" w:hAnsi="Times New Roman"/>
        </w:rPr>
        <w:t>ange</w:t>
      </w:r>
      <w:r w:rsidR="009412CB" w:rsidRPr="00575C69">
        <w:rPr>
          <w:rFonts w:ascii="Times New Roman" w:hAnsi="Times New Roman"/>
        </w:rPr>
        <w:t>s</w:t>
      </w:r>
      <w:r w:rsidR="00745858" w:rsidRPr="00575C69">
        <w:rPr>
          <w:rFonts w:ascii="Times New Roman" w:hAnsi="Times New Roman"/>
        </w:rPr>
        <w:t xml:space="preserve"> from 0 to the maximum expression level of the gene among all </w:t>
      </w:r>
      <w:r w:rsidR="006D2086" w:rsidRPr="00575C69">
        <w:rPr>
          <w:rFonts w:ascii="Times New Roman" w:hAnsi="Times New Roman"/>
        </w:rPr>
        <w:t xml:space="preserve">of </w:t>
      </w:r>
      <w:r w:rsidR="00745858" w:rsidRPr="00575C69">
        <w:rPr>
          <w:rFonts w:ascii="Times New Roman" w:hAnsi="Times New Roman"/>
        </w:rPr>
        <w:t>th</w:t>
      </w:r>
      <w:r w:rsidR="004D4B79" w:rsidRPr="00575C69">
        <w:rPr>
          <w:rFonts w:ascii="Times New Roman" w:hAnsi="Times New Roman"/>
        </w:rPr>
        <w:t xml:space="preserve">e samples in this </w:t>
      </w:r>
      <w:r w:rsidR="00BD4DAF" w:rsidRPr="00575C69">
        <w:rPr>
          <w:rFonts w:ascii="Times New Roman" w:hAnsi="Times New Roman"/>
        </w:rPr>
        <w:t xml:space="preserve">RNA-Seq </w:t>
      </w:r>
      <w:r w:rsidR="00D37A84" w:rsidRPr="00575C69">
        <w:rPr>
          <w:rFonts w:ascii="Times New Roman" w:hAnsi="Times New Roman"/>
        </w:rPr>
        <w:t>experiment</w:t>
      </w:r>
    </w:p>
    <w:p w14:paraId="3928E5AF" w14:textId="3CB8326E" w:rsidR="004C067E" w:rsidRPr="00575C69" w:rsidRDefault="00E32B0A" w:rsidP="004C067E">
      <w:pPr>
        <w:pStyle w:val="ListParagraph"/>
        <w:numPr>
          <w:ilvl w:val="0"/>
          <w:numId w:val="6"/>
        </w:numPr>
        <w:rPr>
          <w:rFonts w:ascii="Times New Roman" w:hAnsi="Times New Roman"/>
          <w:b/>
        </w:rPr>
      </w:pPr>
      <w:r w:rsidRPr="00575C69">
        <w:rPr>
          <w:rFonts w:ascii="Times New Roman" w:hAnsi="Times New Roman"/>
          <w:b/>
        </w:rPr>
        <w:t>low expression bin max</w:t>
      </w:r>
      <w:r w:rsidR="00577EFA" w:rsidRPr="00575C69">
        <w:rPr>
          <w:rFonts w:ascii="Times New Roman" w:hAnsi="Times New Roman"/>
        </w:rPr>
        <w:t>:</w:t>
      </w:r>
    </w:p>
    <w:p w14:paraId="7100314E" w14:textId="01F90A52" w:rsidR="00700460" w:rsidRPr="00575C69" w:rsidRDefault="003E66EA" w:rsidP="00D63936">
      <w:pPr>
        <w:pStyle w:val="ListParagraph"/>
        <w:numPr>
          <w:ilvl w:val="1"/>
          <w:numId w:val="6"/>
        </w:numPr>
        <w:spacing w:after="120"/>
        <w:ind w:left="1181" w:hanging="274"/>
        <w:contextualSpacing w:val="0"/>
        <w:rPr>
          <w:rFonts w:ascii="Times New Roman" w:hAnsi="Times New Roman"/>
        </w:rPr>
      </w:pPr>
      <w:r w:rsidRPr="00575C69">
        <w:rPr>
          <w:rFonts w:ascii="Times New Roman" w:hAnsi="Times New Roman"/>
        </w:rPr>
        <w:t>R</w:t>
      </w:r>
      <w:r w:rsidR="0043165F" w:rsidRPr="00575C69">
        <w:rPr>
          <w:rFonts w:ascii="Times New Roman" w:hAnsi="Times New Roman"/>
        </w:rPr>
        <w:t>ange</w:t>
      </w:r>
      <w:r w:rsidR="009412CB" w:rsidRPr="00575C69">
        <w:rPr>
          <w:rFonts w:ascii="Times New Roman" w:hAnsi="Times New Roman"/>
        </w:rPr>
        <w:t>s</w:t>
      </w:r>
      <w:r w:rsidR="00745858" w:rsidRPr="00575C69">
        <w:rPr>
          <w:rFonts w:ascii="Times New Roman" w:hAnsi="Times New Roman"/>
        </w:rPr>
        <w:t xml:space="preserve"> from 0 to the maximum </w:t>
      </w:r>
      <w:r w:rsidR="00425957" w:rsidRPr="00575C69">
        <w:rPr>
          <w:rFonts w:ascii="Times New Roman" w:hAnsi="Times New Roman"/>
        </w:rPr>
        <w:t xml:space="preserve">value </w:t>
      </w:r>
      <w:r w:rsidR="00745858" w:rsidRPr="00575C69">
        <w:rPr>
          <w:rFonts w:ascii="Times New Roman" w:hAnsi="Times New Roman"/>
        </w:rPr>
        <w:t xml:space="preserve">of the </w:t>
      </w:r>
      <w:r w:rsidR="00EA73A5" w:rsidRPr="00575C69">
        <w:rPr>
          <w:rFonts w:ascii="Times New Roman" w:hAnsi="Times New Roman"/>
        </w:rPr>
        <w:t>“</w:t>
      </w:r>
      <w:r w:rsidR="006109B5" w:rsidRPr="00575C69">
        <w:rPr>
          <w:rFonts w:ascii="Times New Roman" w:hAnsi="Times New Roman"/>
        </w:rPr>
        <w:t>low</w:t>
      </w:r>
      <w:r w:rsidR="00EA73A5" w:rsidRPr="00575C69">
        <w:rPr>
          <w:rFonts w:ascii="Times New Roman" w:hAnsi="Times New Roman"/>
        </w:rPr>
        <w:t>”</w:t>
      </w:r>
      <w:r w:rsidR="006109B5" w:rsidRPr="00575C69">
        <w:rPr>
          <w:rFonts w:ascii="Times New Roman" w:hAnsi="Times New Roman"/>
        </w:rPr>
        <w:t xml:space="preserve"> expression bin (10</w:t>
      </w:r>
      <w:r w:rsidR="005468E4" w:rsidRPr="00575C69">
        <w:rPr>
          <w:rFonts w:ascii="Times New Roman" w:hAnsi="Times New Roman"/>
        </w:rPr>
        <w:t>)</w:t>
      </w:r>
    </w:p>
    <w:p w14:paraId="2F706929" w14:textId="442C0D7A" w:rsidR="004C067E" w:rsidRPr="00575C69" w:rsidRDefault="00E32B0A" w:rsidP="004C067E">
      <w:pPr>
        <w:pStyle w:val="ListParagraph"/>
        <w:numPr>
          <w:ilvl w:val="0"/>
          <w:numId w:val="6"/>
        </w:numPr>
        <w:rPr>
          <w:rFonts w:ascii="Times New Roman" w:hAnsi="Times New Roman"/>
          <w:b/>
        </w:rPr>
      </w:pPr>
      <w:r w:rsidRPr="00575C69">
        <w:rPr>
          <w:rFonts w:ascii="Times New Roman" w:hAnsi="Times New Roman"/>
          <w:b/>
        </w:rPr>
        <w:t>moderately high expression bin max</w:t>
      </w:r>
      <w:r w:rsidR="00577EFA" w:rsidRPr="00575C69">
        <w:rPr>
          <w:rFonts w:ascii="Times New Roman" w:hAnsi="Times New Roman"/>
        </w:rPr>
        <w:t>:</w:t>
      </w:r>
    </w:p>
    <w:p w14:paraId="067F0C0F" w14:textId="479C2689" w:rsidR="00577EFA" w:rsidRPr="00575C69" w:rsidRDefault="003E66EA" w:rsidP="00D63936">
      <w:pPr>
        <w:pStyle w:val="ListParagraph"/>
        <w:numPr>
          <w:ilvl w:val="1"/>
          <w:numId w:val="6"/>
        </w:numPr>
        <w:spacing w:after="120"/>
        <w:ind w:left="1181" w:hanging="274"/>
        <w:contextualSpacing w:val="0"/>
        <w:rPr>
          <w:rFonts w:ascii="Times New Roman" w:hAnsi="Times New Roman"/>
        </w:rPr>
      </w:pPr>
      <w:r w:rsidRPr="00575C69">
        <w:rPr>
          <w:rFonts w:ascii="Times New Roman" w:hAnsi="Times New Roman"/>
        </w:rPr>
        <w:t>R</w:t>
      </w:r>
      <w:r w:rsidR="00140B35" w:rsidRPr="00575C69">
        <w:rPr>
          <w:rFonts w:ascii="Times New Roman" w:hAnsi="Times New Roman"/>
        </w:rPr>
        <w:t>ange</w:t>
      </w:r>
      <w:r w:rsidR="0027289D" w:rsidRPr="00575C69">
        <w:rPr>
          <w:rFonts w:ascii="Times New Roman" w:hAnsi="Times New Roman"/>
        </w:rPr>
        <w:t>s</w:t>
      </w:r>
      <w:r w:rsidR="00577EFA" w:rsidRPr="00575C69">
        <w:rPr>
          <w:rFonts w:ascii="Times New Roman" w:hAnsi="Times New Roman"/>
        </w:rPr>
        <w:t xml:space="preserve"> from 0 to the maximum </w:t>
      </w:r>
      <w:r w:rsidR="00425957" w:rsidRPr="00575C69">
        <w:rPr>
          <w:rFonts w:ascii="Times New Roman" w:hAnsi="Times New Roman"/>
        </w:rPr>
        <w:t xml:space="preserve">value </w:t>
      </w:r>
      <w:r w:rsidR="00577EFA" w:rsidRPr="00575C69">
        <w:rPr>
          <w:rFonts w:ascii="Times New Roman" w:hAnsi="Times New Roman"/>
        </w:rPr>
        <w:t xml:space="preserve">of the </w:t>
      </w:r>
      <w:r w:rsidR="00EA73A5" w:rsidRPr="00575C69">
        <w:rPr>
          <w:rFonts w:ascii="Times New Roman" w:hAnsi="Times New Roman"/>
        </w:rPr>
        <w:t>“</w:t>
      </w:r>
      <w:r w:rsidR="001A2DB9" w:rsidRPr="00575C69">
        <w:rPr>
          <w:rFonts w:ascii="Times New Roman" w:hAnsi="Times New Roman"/>
        </w:rPr>
        <w:t xml:space="preserve">moderately </w:t>
      </w:r>
      <w:r w:rsidR="00577EFA" w:rsidRPr="00575C69">
        <w:rPr>
          <w:rFonts w:ascii="Times New Roman" w:hAnsi="Times New Roman"/>
        </w:rPr>
        <w:t>high</w:t>
      </w:r>
      <w:r w:rsidR="00EA73A5" w:rsidRPr="00575C69">
        <w:rPr>
          <w:rFonts w:ascii="Times New Roman" w:hAnsi="Times New Roman"/>
        </w:rPr>
        <w:t>”</w:t>
      </w:r>
      <w:r w:rsidR="00577EFA" w:rsidRPr="00575C69">
        <w:rPr>
          <w:rFonts w:ascii="Times New Roman" w:hAnsi="Times New Roman"/>
        </w:rPr>
        <w:t xml:space="preserve"> </w:t>
      </w:r>
      <w:r w:rsidR="008927ED" w:rsidRPr="00575C69">
        <w:rPr>
          <w:rFonts w:ascii="Times New Roman" w:hAnsi="Times New Roman"/>
        </w:rPr>
        <w:t xml:space="preserve">expression </w:t>
      </w:r>
      <w:r w:rsidR="00577EFA" w:rsidRPr="00575C69">
        <w:rPr>
          <w:rFonts w:ascii="Times New Roman" w:hAnsi="Times New Roman"/>
        </w:rPr>
        <w:t>bin (</w:t>
      </w:r>
      <w:r w:rsidR="00CA5AA2" w:rsidRPr="00575C69">
        <w:rPr>
          <w:rFonts w:ascii="Times New Roman" w:hAnsi="Times New Roman"/>
        </w:rPr>
        <w:t>50</w:t>
      </w:r>
      <w:r w:rsidR="00577EFA" w:rsidRPr="00575C69">
        <w:rPr>
          <w:rFonts w:ascii="Times New Roman" w:hAnsi="Times New Roman"/>
        </w:rPr>
        <w:t>)</w:t>
      </w:r>
    </w:p>
    <w:p w14:paraId="52FE5DD6" w14:textId="52B79B60" w:rsidR="004C067E" w:rsidRPr="00575C69" w:rsidRDefault="00E32B0A" w:rsidP="00B84BE9">
      <w:pPr>
        <w:pStyle w:val="ListParagraph"/>
        <w:numPr>
          <w:ilvl w:val="0"/>
          <w:numId w:val="6"/>
        </w:numPr>
        <w:rPr>
          <w:rFonts w:ascii="Times New Roman" w:hAnsi="Times New Roman"/>
          <w:b/>
        </w:rPr>
      </w:pPr>
      <w:r w:rsidRPr="00575C69">
        <w:rPr>
          <w:rFonts w:ascii="Times New Roman" w:hAnsi="Times New Roman"/>
          <w:b/>
        </w:rPr>
        <w:t>very high expression bin max</w:t>
      </w:r>
      <w:r w:rsidR="004C067E" w:rsidRPr="00575C69">
        <w:rPr>
          <w:rFonts w:ascii="Times New Roman" w:hAnsi="Times New Roman"/>
        </w:rPr>
        <w:t>:</w:t>
      </w:r>
    </w:p>
    <w:p w14:paraId="7C54CE32" w14:textId="24645364" w:rsidR="00577EFA" w:rsidRPr="00575C69" w:rsidRDefault="003E66EA" w:rsidP="004B4E9E">
      <w:pPr>
        <w:pStyle w:val="ListParagraph"/>
        <w:numPr>
          <w:ilvl w:val="1"/>
          <w:numId w:val="6"/>
        </w:numPr>
        <w:ind w:left="1170" w:hanging="270"/>
        <w:rPr>
          <w:rFonts w:ascii="Times New Roman" w:hAnsi="Times New Roman"/>
        </w:rPr>
      </w:pPr>
      <w:r w:rsidRPr="00575C69">
        <w:rPr>
          <w:rFonts w:ascii="Times New Roman" w:hAnsi="Times New Roman"/>
        </w:rPr>
        <w:t>R</w:t>
      </w:r>
      <w:r w:rsidR="006109B5" w:rsidRPr="00575C69">
        <w:rPr>
          <w:rFonts w:ascii="Times New Roman" w:hAnsi="Times New Roman"/>
        </w:rPr>
        <w:t xml:space="preserve">anges from 0 to the maximum </w:t>
      </w:r>
      <w:r w:rsidR="00425957" w:rsidRPr="00575C69">
        <w:rPr>
          <w:rFonts w:ascii="Times New Roman" w:hAnsi="Times New Roman"/>
        </w:rPr>
        <w:t xml:space="preserve">value </w:t>
      </w:r>
      <w:r w:rsidR="006109B5" w:rsidRPr="00575C69">
        <w:rPr>
          <w:rFonts w:ascii="Times New Roman" w:hAnsi="Times New Roman"/>
        </w:rPr>
        <w:t>of the “</w:t>
      </w:r>
      <w:r w:rsidR="00173862" w:rsidRPr="00575C69">
        <w:rPr>
          <w:rFonts w:ascii="Times New Roman" w:hAnsi="Times New Roman"/>
        </w:rPr>
        <w:t xml:space="preserve">very </w:t>
      </w:r>
      <w:r w:rsidR="006109B5" w:rsidRPr="00575C69">
        <w:rPr>
          <w:rFonts w:ascii="Times New Roman" w:hAnsi="Times New Roman"/>
        </w:rPr>
        <w:t>high” expression bin (</w:t>
      </w:r>
      <w:r w:rsidR="00173862" w:rsidRPr="00575C69">
        <w:rPr>
          <w:rFonts w:ascii="Times New Roman" w:hAnsi="Times New Roman"/>
        </w:rPr>
        <w:t>1000</w:t>
      </w:r>
      <w:r w:rsidR="006109B5" w:rsidRPr="00575C69">
        <w:rPr>
          <w:rFonts w:ascii="Times New Roman" w:hAnsi="Times New Roman"/>
        </w:rPr>
        <w:t>)</w:t>
      </w:r>
    </w:p>
    <w:p w14:paraId="5C774694" w14:textId="77777777" w:rsidR="002D6848" w:rsidRDefault="002D6848" w:rsidP="00FD2397"/>
    <w:p w14:paraId="0E57F4AC" w14:textId="2F033707" w:rsidR="00914C49" w:rsidRDefault="00490A35" w:rsidP="00FD2397">
      <w:r>
        <w:t xml:space="preserve">Depending on the </w:t>
      </w:r>
      <w:r w:rsidR="009A2403">
        <w:t>Styles</w:t>
      </w:r>
      <w:r w:rsidR="00D73B89">
        <w:t xml:space="preserve"> </w:t>
      </w:r>
      <w:r w:rsidR="009A2403">
        <w:t>setting</w:t>
      </w:r>
      <w:r>
        <w:t>, t</w:t>
      </w:r>
      <w:r w:rsidR="00F72012">
        <w:t xml:space="preserve">he bottom pane will show </w:t>
      </w:r>
      <w:r w:rsidR="00860BD5">
        <w:t xml:space="preserve">either </w:t>
      </w:r>
      <w:r w:rsidR="00F72012">
        <w:t xml:space="preserve">a histogram or a heat map with the expression levels of </w:t>
      </w:r>
      <w:proofErr w:type="spellStart"/>
      <w:r w:rsidR="00F72012">
        <w:rPr>
          <w:i/>
        </w:rPr>
        <w:t>Gyf</w:t>
      </w:r>
      <w:proofErr w:type="spellEnd"/>
      <w:r w:rsidR="00F72012">
        <w:rPr>
          <w:i/>
        </w:rPr>
        <w:t xml:space="preserve"> </w:t>
      </w:r>
      <w:r w:rsidR="00F72012">
        <w:t>in the 29 tissues sampled by modENCODE</w:t>
      </w:r>
      <w:r w:rsidR="00AB1448">
        <w:t xml:space="preserve"> (</w:t>
      </w:r>
      <w:r w:rsidR="00642A5A">
        <w:fldChar w:fldCharType="begin"/>
      </w:r>
      <w:r w:rsidR="00642A5A">
        <w:instrText xml:space="preserve"> REF _Ref482631136 \h </w:instrText>
      </w:r>
      <w:r w:rsidR="00642A5A">
        <w:fldChar w:fldCharType="separate"/>
      </w:r>
      <w:r w:rsidR="008776EE">
        <w:t xml:space="preserve">Figure </w:t>
      </w:r>
      <w:r w:rsidR="008776EE">
        <w:rPr>
          <w:noProof/>
        </w:rPr>
        <w:t>14</w:t>
      </w:r>
      <w:r w:rsidR="00642A5A">
        <w:fldChar w:fldCharType="end"/>
      </w:r>
      <w:r w:rsidR="00AB1448">
        <w:t>)</w:t>
      </w:r>
      <w:r w:rsidR="009040AF">
        <w:t>.</w:t>
      </w:r>
      <w:r w:rsidR="0023493B">
        <w:t xml:space="preserve"> The values</w:t>
      </w:r>
      <w:r w:rsidR="00860BD5">
        <w:t xml:space="preserve"> in the bottom panel correspond</w:t>
      </w:r>
      <w:r w:rsidR="0023493B">
        <w:t xml:space="preserve"> to the expression level of the gene</w:t>
      </w:r>
      <w:r w:rsidR="00860BD5">
        <w:t xml:space="preserve"> in each tissue</w:t>
      </w:r>
      <w:r w:rsidR="0023493B">
        <w:t>.</w:t>
      </w:r>
      <w:r w:rsidR="009A2403">
        <w:t xml:space="preserve"> </w:t>
      </w:r>
      <w:r w:rsidR="00A35FCE">
        <w:t xml:space="preserve">Values greater than the maximum value </w:t>
      </w:r>
      <w:r w:rsidR="00A23534">
        <w:t xml:space="preserve">of </w:t>
      </w:r>
      <w:r w:rsidR="00A35FCE">
        <w:t xml:space="preserve">the </w:t>
      </w:r>
      <w:r w:rsidR="00563040">
        <w:t>selected</w:t>
      </w:r>
      <w:r w:rsidR="00D15BD9">
        <w:t xml:space="preserve"> scale are in parenthese</w:t>
      </w:r>
      <w:r w:rsidR="009A2403">
        <w:t>s.</w:t>
      </w:r>
    </w:p>
    <w:p w14:paraId="2B5E17E2" w14:textId="77777777" w:rsidR="003471CA" w:rsidRDefault="003471CA" w:rsidP="00FD2397"/>
    <w:p w14:paraId="5F521604" w14:textId="77777777" w:rsidR="00F40A10" w:rsidRDefault="00F71E9E" w:rsidP="00F40A10">
      <w:pPr>
        <w:keepNext/>
      </w:pPr>
      <w:r>
        <w:rPr>
          <w:noProof/>
        </w:rPr>
        <w:drawing>
          <wp:inline distT="0" distB="0" distL="0" distR="0" wp14:anchorId="15266D80" wp14:editId="4EA06EEA">
            <wp:extent cx="4936067" cy="3524759"/>
            <wp:effectExtent l="0" t="0" r="444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stretch>
                      <a:fillRect/>
                    </a:stretch>
                  </pic:blipFill>
                  <pic:spPr bwMode="auto">
                    <a:xfrm>
                      <a:off x="0" y="0"/>
                      <a:ext cx="4938622" cy="3526583"/>
                    </a:xfrm>
                    <a:prstGeom prst="rect">
                      <a:avLst/>
                    </a:prstGeom>
                    <a:noFill/>
                    <a:ln>
                      <a:noFill/>
                    </a:ln>
                  </pic:spPr>
                </pic:pic>
              </a:graphicData>
            </a:graphic>
          </wp:inline>
        </w:drawing>
      </w:r>
    </w:p>
    <w:p w14:paraId="6B2385BF" w14:textId="2060DA62" w:rsidR="00914C49" w:rsidRDefault="00F40A10" w:rsidP="00F40A10">
      <w:pPr>
        <w:pStyle w:val="Caption"/>
      </w:pPr>
      <w:bookmarkStart w:id="26" w:name="_Ref482631136"/>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14</w:t>
      </w:r>
      <w:r w:rsidR="009A7D94">
        <w:rPr>
          <w:noProof/>
        </w:rPr>
        <w:fldChar w:fldCharType="end"/>
      </w:r>
      <w:bookmarkEnd w:id="26"/>
      <w:r w:rsidR="004460A9">
        <w:t xml:space="preserve">   The “modENCODE Anatomy RNA-Seq”</w:t>
      </w:r>
      <w:r>
        <w:t xml:space="preserve"> subsection shows the expression levels of </w:t>
      </w:r>
      <w:proofErr w:type="spellStart"/>
      <w:r>
        <w:rPr>
          <w:i/>
        </w:rPr>
        <w:t>Gyf</w:t>
      </w:r>
      <w:proofErr w:type="spellEnd"/>
      <w:r>
        <w:rPr>
          <w:i/>
        </w:rPr>
        <w:t xml:space="preserve"> </w:t>
      </w:r>
      <w:r>
        <w:t xml:space="preserve">in </w:t>
      </w:r>
      <w:r w:rsidR="004140DD">
        <w:t xml:space="preserve">29 tissues. By default, the expression </w:t>
      </w:r>
      <w:r w:rsidR="00642A5A">
        <w:t xml:space="preserve">levels are shown in a </w:t>
      </w:r>
      <w:r w:rsidR="00585C74">
        <w:t xml:space="preserve">linear scale and the </w:t>
      </w:r>
      <w:r w:rsidR="005D5D30">
        <w:t xml:space="preserve">values </w:t>
      </w:r>
      <w:r w:rsidR="00CC435F">
        <w:t>on</w:t>
      </w:r>
      <w:r w:rsidR="005D5D30">
        <w:t xml:space="preserve"> the </w:t>
      </w:r>
      <w:r w:rsidR="00585C74">
        <w:t>x-axis range</w:t>
      </w:r>
      <w:r w:rsidR="006363C2">
        <w:t xml:space="preserve"> from 0 to the maxim</w:t>
      </w:r>
      <w:r w:rsidR="005D5D30">
        <w:t>um expression level of the gene among the 29 tissues.</w:t>
      </w:r>
      <w:r w:rsidR="00F669FA">
        <w:t xml:space="preserve"> The color </w:t>
      </w:r>
      <w:r w:rsidR="00751AEF">
        <w:t xml:space="preserve">of the bars in the “Expression levels” </w:t>
      </w:r>
      <w:r w:rsidR="00277444">
        <w:t>pane</w:t>
      </w:r>
      <w:r w:rsidR="00751AEF">
        <w:t xml:space="preserve"> </w:t>
      </w:r>
      <w:r w:rsidR="00F669FA">
        <w:t xml:space="preserve">correspond to </w:t>
      </w:r>
      <w:r w:rsidR="00CC3DF5">
        <w:t>the</w:t>
      </w:r>
      <w:r w:rsidR="00A6081A">
        <w:t xml:space="preserve"> </w:t>
      </w:r>
      <w:r w:rsidR="00F669FA">
        <w:t>expression level bin.</w:t>
      </w:r>
    </w:p>
    <w:p w14:paraId="4CCED89D" w14:textId="77777777" w:rsidR="008654D5" w:rsidRDefault="00810055" w:rsidP="009C578E">
      <w:pPr>
        <w:pStyle w:val="Heading2"/>
        <w:rPr>
          <w:i/>
        </w:rPr>
      </w:pPr>
      <w:r>
        <w:lastRenderedPageBreak/>
        <w:t xml:space="preserve">Interpreting </w:t>
      </w:r>
      <w:r w:rsidR="00AB5767">
        <w:t xml:space="preserve">the </w:t>
      </w:r>
      <w:r>
        <w:t>e</w:t>
      </w:r>
      <w:r w:rsidR="009C578E">
        <w:t xml:space="preserve">xpression </w:t>
      </w:r>
      <w:r w:rsidR="00E33C86">
        <w:t xml:space="preserve">values </w:t>
      </w:r>
      <w:r w:rsidR="003D0F73">
        <w:t xml:space="preserve">of </w:t>
      </w:r>
      <w:proofErr w:type="spellStart"/>
      <w:r w:rsidR="003D0F73">
        <w:rPr>
          <w:i/>
        </w:rPr>
        <w:t>Gyf</w:t>
      </w:r>
      <w:proofErr w:type="spellEnd"/>
    </w:p>
    <w:p w14:paraId="3658CBFD" w14:textId="3B4E896F" w:rsidR="00913C81" w:rsidRPr="00BC1FD4" w:rsidRDefault="00F84C5A" w:rsidP="006A3119">
      <w:r>
        <w:t xml:space="preserve">The </w:t>
      </w:r>
      <w:r w:rsidR="00C676A6">
        <w:t>value</w:t>
      </w:r>
      <w:r w:rsidR="00092BC9">
        <w:t>s</w:t>
      </w:r>
      <w:r w:rsidR="009F307B">
        <w:t xml:space="preserve"> </w:t>
      </w:r>
      <w:r>
        <w:t xml:space="preserve">in the </w:t>
      </w:r>
      <w:r w:rsidR="00C57B6A">
        <w:t xml:space="preserve">bottom pane of the </w:t>
      </w:r>
      <w:r w:rsidR="009F307B">
        <w:t xml:space="preserve">“modENCODE Anatomy RNA-Seq” </w:t>
      </w:r>
      <w:r w:rsidR="0035682E">
        <w:t>sub</w:t>
      </w:r>
      <w:r w:rsidR="009F307B">
        <w:t xml:space="preserve">section </w:t>
      </w:r>
      <w:r w:rsidR="00092BC9">
        <w:t>correspond</w:t>
      </w:r>
      <w:r w:rsidR="009F307B">
        <w:t xml:space="preserve"> to the </w:t>
      </w:r>
      <w:r w:rsidR="00352D11" w:rsidRPr="00352D11">
        <w:rPr>
          <w:b/>
          <w:u w:val="single"/>
        </w:rPr>
        <w:t>R</w:t>
      </w:r>
      <w:r w:rsidR="00352D11">
        <w:t xml:space="preserve">eads </w:t>
      </w:r>
      <w:r w:rsidR="00352D11" w:rsidRPr="00352D11">
        <w:rPr>
          <w:b/>
          <w:u w:val="single"/>
        </w:rPr>
        <w:t>P</w:t>
      </w:r>
      <w:r w:rsidR="009F307B">
        <w:t xml:space="preserve">er </w:t>
      </w:r>
      <w:r w:rsidR="00352D11" w:rsidRPr="00352D11">
        <w:rPr>
          <w:b/>
          <w:u w:val="single"/>
        </w:rPr>
        <w:t>K</w:t>
      </w:r>
      <w:r w:rsidR="00352D11">
        <w:t xml:space="preserve">ilobase of </w:t>
      </w:r>
      <w:r w:rsidR="00D15F01">
        <w:t xml:space="preserve">the </w:t>
      </w:r>
      <w:r w:rsidR="00352D11">
        <w:t>exon model</w:t>
      </w:r>
      <w:r w:rsidR="00D15F01">
        <w:t>s</w:t>
      </w:r>
      <w:r w:rsidR="00352D11">
        <w:t xml:space="preserve"> per </w:t>
      </w:r>
      <w:r w:rsidR="00352D11" w:rsidRPr="00352D11">
        <w:rPr>
          <w:b/>
          <w:u w:val="single"/>
        </w:rPr>
        <w:t>M</w:t>
      </w:r>
      <w:r w:rsidR="009F307B">
        <w:t>illion mapped reads (RPKM)</w:t>
      </w:r>
      <w:r w:rsidR="00092BC9">
        <w:t xml:space="preserve"> </w:t>
      </w:r>
      <w:r w:rsidR="00390F08">
        <w:t xml:space="preserve">in </w:t>
      </w:r>
      <w:r w:rsidR="00975631">
        <w:t>each</w:t>
      </w:r>
      <w:r w:rsidR="003F16FB">
        <w:t xml:space="preserve"> tissue</w:t>
      </w:r>
      <w:r w:rsidR="009F307B">
        <w:t>.</w:t>
      </w:r>
      <w:r w:rsidR="00273071">
        <w:t xml:space="preserve"> </w:t>
      </w:r>
      <w:r w:rsidR="00E23ED6">
        <w:t xml:space="preserve">The use of </w:t>
      </w:r>
      <w:r w:rsidR="00273071">
        <w:t>RPKM</w:t>
      </w:r>
      <w:r w:rsidR="005C386A">
        <w:t xml:space="preserve"> values</w:t>
      </w:r>
      <w:r w:rsidR="00273071">
        <w:t xml:space="preserve"> </w:t>
      </w:r>
      <w:r w:rsidR="004722DE">
        <w:t>facilitate</w:t>
      </w:r>
      <w:r w:rsidR="00D8675C">
        <w:t>s</w:t>
      </w:r>
      <w:r w:rsidR="00DE1771">
        <w:t xml:space="preserve"> </w:t>
      </w:r>
      <w:r w:rsidR="00D9709A">
        <w:t xml:space="preserve">the </w:t>
      </w:r>
      <w:r w:rsidR="00273071">
        <w:t xml:space="preserve">comparisons of </w:t>
      </w:r>
      <w:r w:rsidR="006F6822">
        <w:t xml:space="preserve">gene </w:t>
      </w:r>
      <w:r w:rsidR="00273071">
        <w:t xml:space="preserve">expression levels </w:t>
      </w:r>
      <w:r w:rsidR="00273071" w:rsidRPr="00273071">
        <w:rPr>
          <w:b/>
          <w:u w:val="single"/>
        </w:rPr>
        <w:t>within</w:t>
      </w:r>
      <w:r w:rsidR="006F6822">
        <w:t xml:space="preserve"> </w:t>
      </w:r>
      <w:r w:rsidR="008D33DC">
        <w:t>a sample</w:t>
      </w:r>
      <w:r w:rsidR="006F6822">
        <w:t xml:space="preserve"> because it normalizes the RNA-Seq read count for each gene </w:t>
      </w:r>
      <w:r w:rsidR="007E7C45">
        <w:t xml:space="preserve">by </w:t>
      </w:r>
      <w:r w:rsidR="00185F48">
        <w:t xml:space="preserve">the size of the </w:t>
      </w:r>
      <w:r w:rsidR="004B79C5">
        <w:t>RNA-Seq library, the length of the gene</w:t>
      </w:r>
      <w:r w:rsidR="00425551">
        <w:t xml:space="preserve"> (summed exons)</w:t>
      </w:r>
      <w:r w:rsidR="004B79C5">
        <w:t xml:space="preserve">, and the length </w:t>
      </w:r>
      <w:r w:rsidR="00D9709A">
        <w:t>of the RNA-Seq reads</w:t>
      </w:r>
      <w:r w:rsidR="00826781">
        <w:t xml:space="preserve"> for that sequence sample</w:t>
      </w:r>
      <w:r w:rsidR="00D9709A">
        <w:t>.</w:t>
      </w:r>
      <w:r w:rsidR="00D64709">
        <w:t xml:space="preserve"> </w:t>
      </w:r>
      <w:r w:rsidR="00B90957">
        <w:t xml:space="preserve">FlyBase partitions the </w:t>
      </w:r>
      <w:r w:rsidR="00D9709A">
        <w:t xml:space="preserve">RPKM values </w:t>
      </w:r>
      <w:r w:rsidR="00B90957">
        <w:t xml:space="preserve">into </w:t>
      </w:r>
      <w:r w:rsidR="00C16607">
        <w:t xml:space="preserve">eight expression level bins (from </w:t>
      </w:r>
      <w:r w:rsidR="005671E5">
        <w:t>“</w:t>
      </w:r>
      <w:r w:rsidR="00C16607">
        <w:t>no/extremely low</w:t>
      </w:r>
      <w:r w:rsidR="005332F9">
        <w:t>”</w:t>
      </w:r>
      <w:r w:rsidR="00C16607">
        <w:t xml:space="preserve"> expression to </w:t>
      </w:r>
      <w:r w:rsidR="005671E5">
        <w:t>“</w:t>
      </w:r>
      <w:r w:rsidR="00C16607">
        <w:t>extremely high</w:t>
      </w:r>
      <w:r w:rsidR="005671E5">
        <w:t>”</w:t>
      </w:r>
      <w:r w:rsidR="00C16607">
        <w:t xml:space="preserve"> expression)</w:t>
      </w:r>
      <w:r w:rsidR="0023493B">
        <w:t>. E</w:t>
      </w:r>
      <w:r w:rsidR="00930E05">
        <w:t xml:space="preserve">ach </w:t>
      </w:r>
      <w:r w:rsidR="00C676A6">
        <w:t xml:space="preserve">expression level </w:t>
      </w:r>
      <w:r w:rsidR="00930E05">
        <w:t>bin is assigned a di</w:t>
      </w:r>
      <w:r w:rsidR="00D64709">
        <w:t xml:space="preserve">fferent color </w:t>
      </w:r>
      <w:r w:rsidR="00C676A6">
        <w:t xml:space="preserve">as </w:t>
      </w:r>
      <w:r w:rsidR="00D64709">
        <w:t xml:space="preserve">illustrated </w:t>
      </w:r>
      <w:r w:rsidR="00C676A6">
        <w:t xml:space="preserve">by the </w:t>
      </w:r>
      <w:r w:rsidR="00CF7ED0">
        <w:t xml:space="preserve">legend </w:t>
      </w:r>
      <w:r w:rsidR="007E19AE">
        <w:t xml:space="preserve">on the top right corner of </w:t>
      </w:r>
      <w:r w:rsidR="00CF7ED0">
        <w:t>the</w:t>
      </w:r>
      <w:r w:rsidR="00D222FB">
        <w:t xml:space="preserve"> </w:t>
      </w:r>
      <w:r w:rsidR="001F7D23">
        <w:t>“modENCODE Anatomy RNA-Seq” pane</w:t>
      </w:r>
      <w:r w:rsidR="00D64709">
        <w:t>.</w:t>
      </w:r>
      <w:r w:rsidR="007D0473">
        <w:t xml:space="preserve"> See the </w:t>
      </w:r>
      <w:r w:rsidR="00BC1FD4">
        <w:t xml:space="preserve">FlyBase High Throughput Expression Pattern Data </w:t>
      </w:r>
      <w:r w:rsidR="007D0473">
        <w:t xml:space="preserve">reference report </w:t>
      </w:r>
      <w:hyperlink r:id="rId27" w:history="1">
        <w:r w:rsidR="007D0473" w:rsidRPr="00A539EC">
          <w:rPr>
            <w:rStyle w:val="Hyperlink"/>
          </w:rPr>
          <w:t>FBrf0221009</w:t>
        </w:r>
      </w:hyperlink>
      <w:r w:rsidR="007D0473">
        <w:t xml:space="preserve"> </w:t>
      </w:r>
      <w:r w:rsidR="009322CB">
        <w:t>for details</w:t>
      </w:r>
      <w:r w:rsidR="007A3B34">
        <w:t>.</w:t>
      </w:r>
    </w:p>
    <w:p w14:paraId="457581D2" w14:textId="77777777" w:rsidR="004B2BE0" w:rsidRDefault="004B2BE0" w:rsidP="00F84C5A"/>
    <w:p w14:paraId="0796714B" w14:textId="77777777" w:rsidR="00F30EFD" w:rsidRDefault="00F71E9E" w:rsidP="0078739A">
      <w:pPr>
        <w:jc w:val="center"/>
      </w:pPr>
      <w:r>
        <w:rPr>
          <w:noProof/>
        </w:rPr>
        <mc:AlternateContent>
          <mc:Choice Requires="wps">
            <w:drawing>
              <wp:inline distT="0" distB="0" distL="0" distR="0" wp14:anchorId="01C28D1A" wp14:editId="4D7A6581">
                <wp:extent cx="5394960" cy="2057908"/>
                <wp:effectExtent l="101600" t="63500" r="116840" b="152400"/>
                <wp:docPr id="1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2057908"/>
                        </a:xfrm>
                        <a:prstGeom prst="rect">
                          <a:avLst/>
                        </a:prstGeom>
                        <a:solidFill>
                          <a:srgbClr val="4A0505">
                            <a:lumMod val="10000"/>
                            <a:lumOff val="90000"/>
                          </a:srgbClr>
                        </a:solidFill>
                        <a:ln w="12700" cap="flat" cmpd="sng" algn="ctr">
                          <a:solidFill>
                            <a:srgbClr val="860908"/>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1967C43" w14:textId="68881173" w:rsidR="008A509B" w:rsidRPr="00CA4D49" w:rsidRDefault="008A509B" w:rsidP="00385DB6">
                            <w:pPr>
                              <w:rPr>
                                <w:color w:val="000000"/>
                              </w:rPr>
                            </w:pPr>
                            <w:r w:rsidRPr="00CA4D49">
                              <w:rPr>
                                <w:color w:val="000000"/>
                              </w:rPr>
                              <w:t xml:space="preserve">RPKM measures the expression level of a gene relative to the expression levels of all the other genes </w:t>
                            </w:r>
                            <w:r w:rsidRPr="00CA4D49">
                              <w:rPr>
                                <w:b/>
                                <w:color w:val="000000"/>
                                <w:u w:val="single"/>
                              </w:rPr>
                              <w:t>within</w:t>
                            </w:r>
                            <w:r w:rsidRPr="00CA4D49">
                              <w:rPr>
                                <w:b/>
                                <w:color w:val="000000"/>
                              </w:rPr>
                              <w:t xml:space="preserve"> </w:t>
                            </w:r>
                            <w:r w:rsidRPr="00CA4D49">
                              <w:rPr>
                                <w:color w:val="000000"/>
                              </w:rPr>
                              <w:t xml:space="preserve">a sample. </w:t>
                            </w:r>
                            <w:r>
                              <w:rPr>
                                <w:color w:val="000000"/>
                              </w:rPr>
                              <w:t>T</w:t>
                            </w:r>
                            <w:r w:rsidRPr="00CA4D49">
                              <w:rPr>
                                <w:color w:val="000000"/>
                              </w:rPr>
                              <w:t>he RPKM values of the same gene across multiple samples (</w:t>
                            </w:r>
                            <w:r w:rsidRPr="00BD5410">
                              <w:rPr>
                                <w:color w:val="000000"/>
                              </w:rPr>
                              <w:t>e.g.,</w:t>
                            </w:r>
                            <w:r w:rsidRPr="00CA4D49">
                              <w:rPr>
                                <w:color w:val="000000"/>
                              </w:rPr>
                              <w:t xml:space="preserve"> among different tissues) or multiple experiments (</w:t>
                            </w:r>
                            <w:r w:rsidRPr="00BD5410">
                              <w:rPr>
                                <w:color w:val="000000"/>
                              </w:rPr>
                              <w:t>e.g.,</w:t>
                            </w:r>
                            <w:r w:rsidRPr="00CA4D49">
                              <w:rPr>
                                <w:color w:val="000000"/>
                              </w:rPr>
                              <w:t xml:space="preserve"> among tissues, developmental stages, treatments) cannot be compared directly.</w:t>
                            </w:r>
                            <w:r>
                              <w:rPr>
                                <w:color w:val="000000"/>
                              </w:rPr>
                              <w:t xml:space="preserve"> This is because </w:t>
                            </w:r>
                            <w:r w:rsidRPr="003C4905">
                              <w:rPr>
                                <w:color w:val="000000"/>
                              </w:rPr>
                              <w:t>RNA-Seq measures the relative abundance</w:t>
                            </w:r>
                            <w:r>
                              <w:rPr>
                                <w:color w:val="000000"/>
                              </w:rPr>
                              <w:t xml:space="preserve"> of transcripts within a sample, </w:t>
                            </w:r>
                            <w:r w:rsidRPr="003C4905">
                              <w:rPr>
                                <w:color w:val="000000"/>
                              </w:rPr>
                              <w:t>instead of the absolute abundance. Hence the RPKM values are affected by both biological (</w:t>
                            </w:r>
                            <w:r w:rsidRPr="00BD5410">
                              <w:rPr>
                                <w:color w:val="000000"/>
                              </w:rPr>
                              <w:t>e.g.,</w:t>
                            </w:r>
                            <w:r w:rsidRPr="003C4905">
                              <w:rPr>
                                <w:color w:val="000000"/>
                              </w:rPr>
                              <w:t xml:space="preserve"> range of expression for all the genes within a sample) and technical (</w:t>
                            </w:r>
                            <w:r w:rsidRPr="00BD5410">
                              <w:rPr>
                                <w:color w:val="000000"/>
                              </w:rPr>
                              <w:t>e.g.,</w:t>
                            </w:r>
                            <w:r w:rsidRPr="003C4905">
                              <w:rPr>
                                <w:color w:val="000000"/>
                              </w:rPr>
                              <w:t xml:space="preserve"> efficacy in removing ribosomal RNAs from the sample prior to sequencing, fragment bias, depth of sequencin</w:t>
                            </w:r>
                            <w:r>
                              <w:rPr>
                                <w:color w:val="000000"/>
                              </w:rPr>
                              <w:t xml:space="preserve">g) variations within a sample. </w:t>
                            </w:r>
                            <w:r w:rsidRPr="003C4905">
                              <w:rPr>
                                <w:color w:val="000000"/>
                              </w:rPr>
                              <w:t xml:space="preserve">More sophisticated </w:t>
                            </w:r>
                            <w:r>
                              <w:rPr>
                                <w:color w:val="000000"/>
                              </w:rPr>
                              <w:t xml:space="preserve">techniques </w:t>
                            </w:r>
                            <w:r w:rsidRPr="003C4905">
                              <w:rPr>
                                <w:color w:val="000000"/>
                              </w:rPr>
                              <w:t>are needed to estimate changes</w:t>
                            </w:r>
                            <w:r>
                              <w:rPr>
                                <w:color w:val="000000"/>
                              </w:rPr>
                              <w:t xml:space="preserve"> in expression levels from multiple RNA-S</w:t>
                            </w:r>
                            <w:r w:rsidRPr="003C4905">
                              <w:rPr>
                                <w:color w:val="000000"/>
                              </w:rPr>
                              <w:t xml:space="preserve">eq </w:t>
                            </w:r>
                            <w:r>
                              <w:rPr>
                                <w:color w:val="000000"/>
                              </w:rPr>
                              <w:t xml:space="preserve">samples </w:t>
                            </w:r>
                            <w:r w:rsidRPr="003C4905">
                              <w:rPr>
                                <w:color w:val="000000"/>
                              </w:rPr>
                              <w:t>(</w:t>
                            </w:r>
                            <w:r>
                              <w:rPr>
                                <w:color w:val="000000"/>
                              </w:rPr>
                              <w:t>see</w:t>
                            </w:r>
                            <w:r w:rsidRPr="003C4905">
                              <w:rPr>
                                <w:color w:val="000000"/>
                              </w:rPr>
                              <w:t xml:space="preserve"> below).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1C28D1A" id="Rectangle 13" o:spid="_x0000_s1029" style="width:424.8pt;height:162.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" fillcolor="#fcd7d7" strokecolor="#860908" strokeweight="1pt">
                <v:shadow on="t" color="black" opacity=".75" origin=",.5" offset="0,3pt"/>
                <v:path arrowok="t"/>
                <v:textbox>
                  <w:txbxContent>
                    <w:p w14:paraId="31967C43" w14:textId="68881173" w:rsidR="008A509B" w:rsidRPr="00CA4D49" w:rsidRDefault="008A509B" w:rsidP="00385DB6">
                      <w:pPr>
                        <w:rPr>
                          <w:color w:val="000000"/>
                        </w:rPr>
                      </w:pPr>
                      <w:r w:rsidRPr="00CA4D49">
                        <w:rPr>
                          <w:color w:val="000000"/>
                        </w:rPr>
                        <w:t xml:space="preserve">RPKM measures the expression level of a gene relative to the expression levels of all the other genes </w:t>
                      </w:r>
                      <w:r w:rsidRPr="00CA4D49">
                        <w:rPr>
                          <w:b/>
                          <w:color w:val="000000"/>
                          <w:u w:val="single"/>
                        </w:rPr>
                        <w:t>within</w:t>
                      </w:r>
                      <w:r w:rsidRPr="00CA4D49">
                        <w:rPr>
                          <w:b/>
                          <w:color w:val="000000"/>
                        </w:rPr>
                        <w:t xml:space="preserve"> </w:t>
                      </w:r>
                      <w:r w:rsidRPr="00CA4D49">
                        <w:rPr>
                          <w:color w:val="000000"/>
                        </w:rPr>
                        <w:t xml:space="preserve">a sample. </w:t>
                      </w:r>
                      <w:r>
                        <w:rPr>
                          <w:color w:val="000000"/>
                        </w:rPr>
                        <w:t>T</w:t>
                      </w:r>
                      <w:r w:rsidRPr="00CA4D49">
                        <w:rPr>
                          <w:color w:val="000000"/>
                        </w:rPr>
                        <w:t>he RPKM values of the same gene across multiple samples (</w:t>
                      </w:r>
                      <w:r w:rsidRPr="00BD5410">
                        <w:rPr>
                          <w:color w:val="000000"/>
                        </w:rPr>
                        <w:t>e.g.,</w:t>
                      </w:r>
                      <w:r w:rsidRPr="00CA4D49">
                        <w:rPr>
                          <w:color w:val="000000"/>
                        </w:rPr>
                        <w:t xml:space="preserve"> among different tissues) or multiple experiments (</w:t>
                      </w:r>
                      <w:r w:rsidRPr="00BD5410">
                        <w:rPr>
                          <w:color w:val="000000"/>
                        </w:rPr>
                        <w:t>e.g.,</w:t>
                      </w:r>
                      <w:r w:rsidRPr="00CA4D49">
                        <w:rPr>
                          <w:color w:val="000000"/>
                        </w:rPr>
                        <w:t xml:space="preserve"> among tissues, developmental stages, treatments) cannot be compared directly.</w:t>
                      </w:r>
                      <w:r>
                        <w:rPr>
                          <w:color w:val="000000"/>
                        </w:rPr>
                        <w:t xml:space="preserve"> This is because </w:t>
                      </w:r>
                      <w:r w:rsidRPr="003C4905">
                        <w:rPr>
                          <w:color w:val="000000"/>
                        </w:rPr>
                        <w:t>RNA-Seq measures the relative abundance</w:t>
                      </w:r>
                      <w:r>
                        <w:rPr>
                          <w:color w:val="000000"/>
                        </w:rPr>
                        <w:t xml:space="preserve"> of transcripts within a sample, </w:t>
                      </w:r>
                      <w:r w:rsidRPr="003C4905">
                        <w:rPr>
                          <w:color w:val="000000"/>
                        </w:rPr>
                        <w:t>instead of the absolute abundance. Hence the RPKM values are affected by both biological (</w:t>
                      </w:r>
                      <w:r w:rsidRPr="00BD5410">
                        <w:rPr>
                          <w:color w:val="000000"/>
                        </w:rPr>
                        <w:t>e.g.,</w:t>
                      </w:r>
                      <w:r w:rsidRPr="003C4905">
                        <w:rPr>
                          <w:color w:val="000000"/>
                        </w:rPr>
                        <w:t xml:space="preserve"> range of expression for all the genes within a sample) and technical (</w:t>
                      </w:r>
                      <w:r w:rsidRPr="00BD5410">
                        <w:rPr>
                          <w:color w:val="000000"/>
                        </w:rPr>
                        <w:t>e.g.,</w:t>
                      </w:r>
                      <w:r w:rsidRPr="003C4905">
                        <w:rPr>
                          <w:color w:val="000000"/>
                        </w:rPr>
                        <w:t xml:space="preserve"> efficacy in removing ribosomal RNAs from the sample prior to sequencing, fragment bias, depth of sequencin</w:t>
                      </w:r>
                      <w:r>
                        <w:rPr>
                          <w:color w:val="000000"/>
                        </w:rPr>
                        <w:t xml:space="preserve">g) variations within a sample. </w:t>
                      </w:r>
                      <w:r w:rsidRPr="003C4905">
                        <w:rPr>
                          <w:color w:val="000000"/>
                        </w:rPr>
                        <w:t xml:space="preserve">More sophisticated </w:t>
                      </w:r>
                      <w:r>
                        <w:rPr>
                          <w:color w:val="000000"/>
                        </w:rPr>
                        <w:t xml:space="preserve">techniques </w:t>
                      </w:r>
                      <w:r w:rsidRPr="003C4905">
                        <w:rPr>
                          <w:color w:val="000000"/>
                        </w:rPr>
                        <w:t>are needed to estimate changes</w:t>
                      </w:r>
                      <w:r>
                        <w:rPr>
                          <w:color w:val="000000"/>
                        </w:rPr>
                        <w:t xml:space="preserve"> in expression levels from multiple RNA-S</w:t>
                      </w:r>
                      <w:r w:rsidRPr="003C4905">
                        <w:rPr>
                          <w:color w:val="000000"/>
                        </w:rPr>
                        <w:t xml:space="preserve">eq </w:t>
                      </w:r>
                      <w:r>
                        <w:rPr>
                          <w:color w:val="000000"/>
                        </w:rPr>
                        <w:t xml:space="preserve">samples </w:t>
                      </w:r>
                      <w:r w:rsidRPr="003C4905">
                        <w:rPr>
                          <w:color w:val="000000"/>
                        </w:rPr>
                        <w:t>(</w:t>
                      </w:r>
                      <w:r>
                        <w:rPr>
                          <w:color w:val="000000"/>
                        </w:rPr>
                        <w:t>see</w:t>
                      </w:r>
                      <w:r w:rsidRPr="003C4905">
                        <w:rPr>
                          <w:color w:val="000000"/>
                        </w:rPr>
                        <w:t xml:space="preserve"> below).</w:t>
                      </w:r>
                    </w:p>
                  </w:txbxContent>
                </v:textbox>
                <w10:anchorlock/>
              </v:rect>
            </w:pict>
          </mc:Fallback>
        </mc:AlternateContent>
      </w:r>
    </w:p>
    <w:p w14:paraId="31850F8E" w14:textId="77777777" w:rsidR="00552181" w:rsidRDefault="00552181" w:rsidP="003C4281"/>
    <w:p w14:paraId="58B29519" w14:textId="4B78B88C" w:rsidR="00D9709A" w:rsidRDefault="00296D16" w:rsidP="003C4281">
      <w:r w:rsidRPr="005D7EAB">
        <w:t xml:space="preserve">The histogram in the “modENCODE Anatomy RNA-Seq” </w:t>
      </w:r>
      <w:r w:rsidR="00B61561">
        <w:t>sub</w:t>
      </w:r>
      <w:r w:rsidRPr="005D7EAB">
        <w:t xml:space="preserve">section shows that </w:t>
      </w:r>
      <w:proofErr w:type="spellStart"/>
      <w:r w:rsidRPr="005D7EAB">
        <w:rPr>
          <w:i/>
        </w:rPr>
        <w:t>Gyf</w:t>
      </w:r>
      <w:proofErr w:type="spellEnd"/>
      <w:r w:rsidRPr="005D7EAB">
        <w:rPr>
          <w:i/>
        </w:rPr>
        <w:t xml:space="preserve"> </w:t>
      </w:r>
      <w:r w:rsidR="00202CF5">
        <w:t xml:space="preserve">has </w:t>
      </w:r>
      <w:r w:rsidR="005F708E">
        <w:t>“</w:t>
      </w:r>
      <w:r w:rsidR="00202CF5">
        <w:t>very high</w:t>
      </w:r>
      <w:r w:rsidR="005F708E">
        <w:t>”</w:t>
      </w:r>
      <w:r>
        <w:t xml:space="preserve"> </w:t>
      </w:r>
      <w:r w:rsidR="00202CF5">
        <w:t xml:space="preserve">expression </w:t>
      </w:r>
      <w:r w:rsidR="00ED6ACD">
        <w:t xml:space="preserve">in the ovaries of </w:t>
      </w:r>
      <w:r w:rsidR="00132D82">
        <w:t xml:space="preserve">4-day </w:t>
      </w:r>
      <w:proofErr w:type="gramStart"/>
      <w:r w:rsidR="00132D82">
        <w:t xml:space="preserve">old </w:t>
      </w:r>
      <w:r w:rsidR="00DF26E3">
        <w:t>mated</w:t>
      </w:r>
      <w:proofErr w:type="gramEnd"/>
      <w:r w:rsidR="00DF26E3">
        <w:t xml:space="preserve"> adult females (RPKM </w:t>
      </w:r>
      <w:r w:rsidR="004217FA">
        <w:t xml:space="preserve">= </w:t>
      </w:r>
      <w:r w:rsidR="00DF26E3">
        <w:t xml:space="preserve">196) compared to </w:t>
      </w:r>
      <w:r w:rsidR="008E3D6E">
        <w:t xml:space="preserve">the expression of </w:t>
      </w:r>
      <w:r w:rsidR="00BA1E96">
        <w:t xml:space="preserve">the </w:t>
      </w:r>
      <w:r w:rsidR="00DF26E3">
        <w:t xml:space="preserve">other genes in the </w:t>
      </w:r>
      <w:r w:rsidR="00DF26E3">
        <w:rPr>
          <w:i/>
        </w:rPr>
        <w:t xml:space="preserve">D. melanogaster </w:t>
      </w:r>
      <w:r w:rsidR="00DF26E3">
        <w:t>genome</w:t>
      </w:r>
      <w:r w:rsidR="00D43F52">
        <w:t xml:space="preserve"> (</w:t>
      </w:r>
      <w:r w:rsidR="00266ECE">
        <w:fldChar w:fldCharType="begin"/>
      </w:r>
      <w:r w:rsidR="00266ECE">
        <w:instrText xml:space="preserve"> REF _Ref482631136 \h </w:instrText>
      </w:r>
      <w:r w:rsidR="00266ECE">
        <w:fldChar w:fldCharType="separate"/>
      </w:r>
      <w:r w:rsidR="008776EE">
        <w:t xml:space="preserve">Figure </w:t>
      </w:r>
      <w:r w:rsidR="008776EE">
        <w:rPr>
          <w:noProof/>
        </w:rPr>
        <w:t>14</w:t>
      </w:r>
      <w:r w:rsidR="00266ECE">
        <w:fldChar w:fldCharType="end"/>
      </w:r>
      <w:r w:rsidR="00D43F52">
        <w:t>)</w:t>
      </w:r>
      <w:r w:rsidR="00DF26E3">
        <w:t xml:space="preserve">. </w:t>
      </w:r>
      <w:r w:rsidR="00266ECE">
        <w:t xml:space="preserve">Similarly, </w:t>
      </w:r>
      <w:proofErr w:type="spellStart"/>
      <w:r w:rsidR="00266ECE" w:rsidRPr="00377D60">
        <w:rPr>
          <w:i/>
        </w:rPr>
        <w:t>Gyf</w:t>
      </w:r>
      <w:proofErr w:type="spellEnd"/>
      <w:r w:rsidR="00202CF5">
        <w:t xml:space="preserve"> has</w:t>
      </w:r>
      <w:r w:rsidR="00266ECE">
        <w:t xml:space="preserve"> </w:t>
      </w:r>
      <w:r w:rsidR="003D1C06">
        <w:t>“</w:t>
      </w:r>
      <w:r w:rsidR="00202CF5">
        <w:t>very high</w:t>
      </w:r>
      <w:r w:rsidR="003D1C06">
        <w:t>”</w:t>
      </w:r>
      <w:r w:rsidR="00266ECE">
        <w:t xml:space="preserve"> </w:t>
      </w:r>
      <w:r w:rsidR="00202CF5">
        <w:t xml:space="preserve">expression </w:t>
      </w:r>
      <w:r w:rsidR="00266ECE">
        <w:t xml:space="preserve">in the ovaries of 4-day old virgin adult females (RPKM </w:t>
      </w:r>
      <w:r w:rsidR="004217FA">
        <w:t xml:space="preserve">= </w:t>
      </w:r>
      <w:r w:rsidR="00266ECE">
        <w:t>175)</w:t>
      </w:r>
      <w:r w:rsidR="006274F8">
        <w:t xml:space="preserve"> compared to the other </w:t>
      </w:r>
      <w:r w:rsidR="006274F8">
        <w:rPr>
          <w:i/>
        </w:rPr>
        <w:t xml:space="preserve">D. melanogaster </w:t>
      </w:r>
      <w:r w:rsidR="006274F8">
        <w:t>genes</w:t>
      </w:r>
      <w:r w:rsidR="00266ECE">
        <w:t xml:space="preserve">. </w:t>
      </w:r>
      <w:r w:rsidR="00377D60">
        <w:t>However, b</w:t>
      </w:r>
      <w:r w:rsidR="005B06F3">
        <w:t>ecause RPKM is a within-</w:t>
      </w:r>
      <w:r w:rsidR="00266ECE">
        <w:t xml:space="preserve">sample normalization technique, these RPKM values do not provide any information </w:t>
      </w:r>
      <w:r w:rsidR="003B4B4F">
        <w:t xml:space="preserve">as to the </w:t>
      </w:r>
      <w:r w:rsidR="00F869D4">
        <w:t xml:space="preserve">relative </w:t>
      </w:r>
      <w:r w:rsidR="003B4B4F">
        <w:t>expression level</w:t>
      </w:r>
      <w:r w:rsidR="008E114F">
        <w:t>s</w:t>
      </w:r>
      <w:r w:rsidR="005B06F3">
        <w:t xml:space="preserve"> </w:t>
      </w:r>
      <w:r w:rsidR="00266ECE">
        <w:t xml:space="preserve">of </w:t>
      </w:r>
      <w:proofErr w:type="spellStart"/>
      <w:r w:rsidR="00266ECE" w:rsidRPr="005B06F3">
        <w:rPr>
          <w:i/>
        </w:rPr>
        <w:t>Gyf</w:t>
      </w:r>
      <w:proofErr w:type="spellEnd"/>
      <w:r w:rsidR="00266ECE">
        <w:rPr>
          <w:i/>
        </w:rPr>
        <w:t xml:space="preserve"> </w:t>
      </w:r>
      <w:r w:rsidR="00266ECE">
        <w:t xml:space="preserve">in the ovaries of 4-day </w:t>
      </w:r>
      <w:proofErr w:type="gramStart"/>
      <w:r w:rsidR="00266ECE">
        <w:t>old mated</w:t>
      </w:r>
      <w:proofErr w:type="gramEnd"/>
      <w:r w:rsidR="00266ECE">
        <w:t xml:space="preserve"> adult females </w:t>
      </w:r>
      <w:r w:rsidR="006274F8">
        <w:t xml:space="preserve">compared </w:t>
      </w:r>
      <w:r w:rsidR="00F869D4">
        <w:t xml:space="preserve">to </w:t>
      </w:r>
      <w:r w:rsidR="00266ECE">
        <w:t>the ovaries of 4-day old virgin females.</w:t>
      </w:r>
      <w:r w:rsidR="000C71EC">
        <w:t xml:space="preserve"> Consistent with our previous observations using </w:t>
      </w:r>
      <w:r w:rsidR="00A729AA" w:rsidRPr="00A729AA">
        <w:rPr>
          <w:i/>
        </w:rPr>
        <w:t>GBrowse</w:t>
      </w:r>
      <w:r w:rsidR="00565B1C">
        <w:t xml:space="preserve"> (</w:t>
      </w:r>
      <w:r w:rsidR="00565B1C">
        <w:fldChar w:fldCharType="begin"/>
      </w:r>
      <w:r w:rsidR="00565B1C">
        <w:instrText xml:space="preserve"> REF _Ref482624413 \h </w:instrText>
      </w:r>
      <w:r w:rsidR="00565B1C">
        <w:fldChar w:fldCharType="separate"/>
      </w:r>
      <w:r w:rsidR="008776EE">
        <w:t xml:space="preserve">Figure </w:t>
      </w:r>
      <w:r w:rsidR="008776EE">
        <w:rPr>
          <w:noProof/>
        </w:rPr>
        <w:t>11</w:t>
      </w:r>
      <w:r w:rsidR="00565B1C">
        <w:fldChar w:fldCharType="end"/>
      </w:r>
      <w:r w:rsidR="00565B1C">
        <w:t>)</w:t>
      </w:r>
      <w:r w:rsidR="000C71EC">
        <w:t xml:space="preserve">, </w:t>
      </w:r>
      <w:proofErr w:type="spellStart"/>
      <w:r w:rsidR="000C71EC">
        <w:rPr>
          <w:i/>
        </w:rPr>
        <w:t>Gyf</w:t>
      </w:r>
      <w:proofErr w:type="spellEnd"/>
      <w:r w:rsidR="000C71EC">
        <w:rPr>
          <w:i/>
        </w:rPr>
        <w:t xml:space="preserve"> </w:t>
      </w:r>
      <w:r w:rsidR="000C71EC">
        <w:t xml:space="preserve">also shows </w:t>
      </w:r>
      <w:r w:rsidR="00E458C8">
        <w:t>“</w:t>
      </w:r>
      <w:r w:rsidR="000C71EC">
        <w:t>moderate</w:t>
      </w:r>
      <w:r w:rsidR="00E458C8">
        <w:t>”</w:t>
      </w:r>
      <w:r w:rsidR="000C71EC">
        <w:t xml:space="preserve"> to </w:t>
      </w:r>
      <w:r w:rsidR="00E458C8">
        <w:t>“</w:t>
      </w:r>
      <w:r w:rsidR="000C71EC">
        <w:t>high</w:t>
      </w:r>
      <w:r w:rsidR="00E458C8">
        <w:t>”</w:t>
      </w:r>
      <w:r w:rsidR="000C71EC">
        <w:t xml:space="preserve"> expression levels in </w:t>
      </w:r>
      <w:r w:rsidR="00D70C11">
        <w:t xml:space="preserve">the </w:t>
      </w:r>
      <w:r w:rsidR="000C71EC">
        <w:t>CNS and adult heads.</w:t>
      </w:r>
    </w:p>
    <w:p w14:paraId="47159B26" w14:textId="77777777" w:rsidR="004B2BE0" w:rsidRDefault="004B2BE0" w:rsidP="003C4281"/>
    <w:p w14:paraId="6EC920FE" w14:textId="66356461" w:rsidR="004B2BE0" w:rsidRDefault="004B2BE0" w:rsidP="004B2BE0">
      <w:pPr>
        <w:jc w:val="center"/>
      </w:pPr>
      <w:r>
        <w:rPr>
          <w:noProof/>
        </w:rPr>
        <mc:AlternateContent>
          <mc:Choice Requires="wps">
            <w:drawing>
              <wp:inline distT="0" distB="0" distL="0" distR="0" wp14:anchorId="2958CA8F" wp14:editId="2789F1E5">
                <wp:extent cx="5394960" cy="1264073"/>
                <wp:effectExtent l="101600" t="63500" r="116840" b="158750"/>
                <wp:docPr id="1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1264073"/>
                        </a:xfrm>
                        <a:prstGeom prst="rect">
                          <a:avLst/>
                        </a:prstGeom>
                        <a:solidFill>
                          <a:srgbClr val="B5BB83">
                            <a:lumMod val="40000"/>
                            <a:lumOff val="60000"/>
                          </a:srgbClr>
                        </a:solidFill>
                        <a:ln w="12700" cap="flat" cmpd="sng" algn="ctr">
                          <a:solidFill>
                            <a:srgbClr val="B5BB83">
                              <a:lumMod val="50000"/>
                            </a:srgbClr>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FA0F99" w14:textId="5D812F7F" w:rsidR="008A509B" w:rsidRPr="00906461" w:rsidRDefault="008A509B" w:rsidP="00385DB6">
                            <w:pPr>
                              <w:rPr>
                                <w:color w:val="000000"/>
                              </w:rPr>
                            </w:pPr>
                            <w:r>
                              <w:rPr>
                                <w:color w:val="000000"/>
                              </w:rPr>
                              <w:t>See the “</w:t>
                            </w:r>
                            <w:hyperlink r:id="rId28" w:history="1">
                              <w:r w:rsidRPr="00DE74A4">
                                <w:rPr>
                                  <w:rStyle w:val="Hyperlink"/>
                                </w:rPr>
                                <w:t>RNA Quantitation from RNA-Seq Data</w:t>
                              </w:r>
                            </w:hyperlink>
                            <w:r>
                              <w:rPr>
                                <w:color w:val="000000"/>
                              </w:rPr>
                              <w:t xml:space="preserve">” presentation on the GEP website for a more detailed explanation of the limitations of RPKM. See the </w:t>
                            </w:r>
                            <w:r w:rsidRPr="00CA4D49">
                              <w:rPr>
                                <w:color w:val="000000"/>
                              </w:rPr>
                              <w:t>“Differential ge</w:t>
                            </w:r>
                            <w:r>
                              <w:rPr>
                                <w:color w:val="000000"/>
                              </w:rPr>
                              <w:t>ne expression analysis” section</w:t>
                            </w:r>
                            <w:r w:rsidRPr="00CA4D49">
                              <w:rPr>
                                <w:color w:val="000000"/>
                              </w:rPr>
                              <w:t xml:space="preserve"> of the review by Conesa and colleagues for additional details </w:t>
                            </w:r>
                            <w:r>
                              <w:rPr>
                                <w:color w:val="000000"/>
                              </w:rPr>
                              <w:t xml:space="preserve">on the different approaches and tools </w:t>
                            </w:r>
                            <w:r w:rsidRPr="00CA4D49">
                              <w:rPr>
                                <w:color w:val="000000"/>
                              </w:rPr>
                              <w:t>(</w:t>
                            </w:r>
                            <w:r w:rsidRPr="00BD5410">
                              <w:rPr>
                                <w:color w:val="000000"/>
                              </w:rPr>
                              <w:t>e.g.,</w:t>
                            </w:r>
                            <w:r w:rsidRPr="00CA4D49">
                              <w:rPr>
                                <w:color w:val="000000"/>
                              </w:rPr>
                              <w:t xml:space="preserve"> </w:t>
                            </w:r>
                            <w:r w:rsidRPr="00CA4D49">
                              <w:rPr>
                                <w:i/>
                                <w:color w:val="000000"/>
                              </w:rPr>
                              <w:t>RSEM</w:t>
                            </w:r>
                            <w:r w:rsidRPr="00CA4D49">
                              <w:rPr>
                                <w:color w:val="000000"/>
                              </w:rPr>
                              <w:t xml:space="preserve">, </w:t>
                            </w:r>
                            <w:r w:rsidRPr="00CA4D49">
                              <w:rPr>
                                <w:i/>
                                <w:color w:val="000000"/>
                              </w:rPr>
                              <w:t>DESeq2</w:t>
                            </w:r>
                            <w:r w:rsidRPr="00CA4D49">
                              <w:rPr>
                                <w:color w:val="000000"/>
                              </w:rPr>
                              <w:t xml:space="preserve">, </w:t>
                            </w:r>
                            <w:proofErr w:type="spellStart"/>
                            <w:r w:rsidRPr="00CA4D49">
                              <w:rPr>
                                <w:i/>
                                <w:color w:val="000000"/>
                              </w:rPr>
                              <w:t>edgeR</w:t>
                            </w:r>
                            <w:proofErr w:type="spellEnd"/>
                            <w:r w:rsidRPr="00CA4D49">
                              <w:rPr>
                                <w:color w:val="000000"/>
                              </w:rPr>
                              <w:t xml:space="preserve">) for performing differential expression analysis </w:t>
                            </w:r>
                            <w:r>
                              <w:rPr>
                                <w:color w:val="000000"/>
                              </w:rPr>
                              <w:t xml:space="preserve">of multiple samples and conditions </w:t>
                            </w:r>
                            <w:r w:rsidRPr="00CA4D49">
                              <w:rPr>
                                <w:color w:val="000000"/>
                              </w:rPr>
                              <w:fldChar w:fldCharType="begin"/>
                            </w:r>
                            <w:r w:rsidRPr="00CA4D49">
                              <w:rPr>
                                <w:color w:val="000000"/>
                              </w:rPr>
                              <w:instrText xml:space="preserve"> ADDIN ZOTERO_ITEM CSL_CITATION {"citationID":"1288vvq9fb","properties":{"formattedCitation":"{\\rtf (Conesa {\\i{}et al.} 2016)}","plainCitation":"(Conesa et al. 2016)"},"citationItems":[{"id":909,"uris":["http://zotero.org/users/local/w6pDxWng/items/GZEQ9N7P"],"uri":["http://zotero.org/users/local/w6pDxWng/items/GZEQ9N7P"],"itemData":{"id":909,"type":"article-journal","title":"A survey of best practices for RNA-seq data analysis","container-title":"Genome Biology","page":"13","volume":"17","source":"PubMed","abstract":"RNA-sequencing (RNA-seq) has a wide variety of applications, but no single analysis pipeline can be used in all cases. We review all of the major steps in RNA-seq data analysis, including experimental design, quality control, read alignment, quantification of gene and transcript levels, visualization, differential gene expression, alternative splicing, functional analysis, gene fusion detection and eQTL mapping. We highlight the challenges associated with each step. We discuss the analysis of small RNAs and the integration of RNA-seq with other functional genomics techniques. Finally, we discuss the outlook for novel technologies that are changing the state of the art in transcriptomics.","DOI":"10.1186/s13059-016-0881-8","ISSN":"1474-760X","note":"PMID: 26813401\nPMCID: PMC4728800","journalAbbreviation":"Genome Biol.","language":"eng","author":[{"family":"Conesa","given":"Ana"},{"family":"Madrigal","given":"Pedro"},{"family":"Tarazona","given":"Sonia"},{"family":"Gomez-Cabrero","given":"</w:instrText>
                            </w:r>
                            <w:r w:rsidRPr="00CA4D49">
                              <w:rPr>
                                <w:rFonts w:hint="eastAsia"/>
                                <w:color w:val="000000"/>
                              </w:rPr>
                              <w:instrText>David"},{"family":"Cervera","given":"Alejandra"},{"family":"McPherson","given":"Andrew"},{"family":"Szcze</w:instrText>
                            </w:r>
                            <w:r w:rsidRPr="00CA4D49">
                              <w:rPr>
                                <w:rFonts w:ascii="Calibri" w:eastAsia="Calibri" w:hAnsi="Calibri" w:cs="Calibri"/>
                                <w:color w:val="000000"/>
                              </w:rPr>
                              <w:instrText>ś</w:instrText>
                            </w:r>
                            <w:r w:rsidRPr="00CA4D49">
                              <w:rPr>
                                <w:rFonts w:hint="eastAsia"/>
                                <w:color w:val="000000"/>
                              </w:rPr>
                              <w:instrText>niak","given":"Micha</w:instrText>
                            </w:r>
                            <w:r w:rsidRPr="00CA4D49">
                              <w:rPr>
                                <w:rFonts w:ascii="Calibri" w:eastAsia="Calibri" w:hAnsi="Calibri" w:cs="Calibri"/>
                                <w:color w:val="000000"/>
                              </w:rPr>
                              <w:instrText>ł</w:instrText>
                            </w:r>
                            <w:r w:rsidRPr="00CA4D49">
                              <w:rPr>
                                <w:rFonts w:hint="eastAsia"/>
                                <w:color w:val="000000"/>
                              </w:rPr>
                              <w:instrText xml:space="preserve"> Wojciech"},{"family":"Gaffney","given":"Daniel J."},{"family":"Elo","given":"Laura L."},{"family":"Zhang","given":"Xuegong"},{"</w:instrText>
                            </w:r>
                            <w:r w:rsidRPr="00CA4D49">
                              <w:rPr>
                                <w:color w:val="000000"/>
                              </w:rPr>
                              <w:instrText xml:space="preserve">family":"Mortazavi","given":"Ali"}],"issued":{"date-parts":[["2016",1,26]]}}}],"schema":"https://github.com/citation-style-language/schema/raw/master/csl-citation.json"} </w:instrText>
                            </w:r>
                            <w:r w:rsidRPr="00CA4D49">
                              <w:rPr>
                                <w:color w:val="000000"/>
                              </w:rPr>
                              <w:fldChar w:fldCharType="separate"/>
                            </w:r>
                            <w:r w:rsidRPr="00CA4D49">
                              <w:rPr>
                                <w:color w:val="000000"/>
                              </w:rPr>
                              <w:t xml:space="preserve">(Conesa </w:t>
                            </w:r>
                            <w:r w:rsidRPr="00CA4D49">
                              <w:rPr>
                                <w:i/>
                                <w:iCs/>
                                <w:color w:val="000000"/>
                              </w:rPr>
                              <w:t>et al.</w:t>
                            </w:r>
                            <w:r w:rsidRPr="00CA4D49">
                              <w:rPr>
                                <w:color w:val="000000"/>
                              </w:rPr>
                              <w:t xml:space="preserve"> 2016)</w:t>
                            </w:r>
                            <w:r w:rsidRPr="00CA4D49">
                              <w:rPr>
                                <w:color w:val="000000"/>
                              </w:rPr>
                              <w:fldChar w:fldCharType="end"/>
                            </w:r>
                            <w:r w:rsidRPr="00CA4D49">
                              <w:rPr>
                                <w:color w:val="00000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58CA8F" id="Rectangle 10" o:spid="_x0000_s1030" style="width:424.8pt;height:9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" fillcolor="#e1e4cd" strokecolor="#626738" strokeweight="1pt">
                <v:shadow on="t" color="black" opacity=".75" origin=",.5" offset="0,3pt"/>
                <v:path arrowok="t"/>
                <v:textbox>
                  <w:txbxContent>
                    <w:p w14:paraId="7AFA0F99" w14:textId="5D812F7F" w:rsidR="008A509B" w:rsidRPr="00906461" w:rsidRDefault="008A509B" w:rsidP="00385DB6">
                      <w:pPr>
                        <w:rPr>
                          <w:color w:val="000000"/>
                        </w:rPr>
                      </w:pPr>
                      <w:r>
                        <w:rPr>
                          <w:color w:val="000000"/>
                        </w:rPr>
                        <w:t>See the “</w:t>
                      </w:r>
                      <w:hyperlink r:id="rId31" w:history="1">
                        <w:r w:rsidRPr="00DE74A4">
                          <w:rPr>
                            <w:rStyle w:val="Hyperlink"/>
                          </w:rPr>
                          <w:t>RNA Quantitation from RNA-Seq Data</w:t>
                        </w:r>
                      </w:hyperlink>
                      <w:r>
                        <w:rPr>
                          <w:color w:val="000000"/>
                        </w:rPr>
                        <w:t xml:space="preserve">” presentation on the GEP website for a more detailed explanation of the limitations of RPKM. See the </w:t>
                      </w:r>
                      <w:r w:rsidRPr="00CA4D49">
                        <w:rPr>
                          <w:color w:val="000000"/>
                        </w:rPr>
                        <w:t>“Differential ge</w:t>
                      </w:r>
                      <w:r>
                        <w:rPr>
                          <w:color w:val="000000"/>
                        </w:rPr>
                        <w:t>ne expression analysis” section</w:t>
                      </w:r>
                      <w:r w:rsidRPr="00CA4D49">
                        <w:rPr>
                          <w:color w:val="000000"/>
                        </w:rPr>
                        <w:t xml:space="preserve"> of the review by Conesa and colleagues for additional details </w:t>
                      </w:r>
                      <w:r>
                        <w:rPr>
                          <w:color w:val="000000"/>
                        </w:rPr>
                        <w:t xml:space="preserve">on the different approaches and tools </w:t>
                      </w:r>
                      <w:r w:rsidRPr="00CA4D49">
                        <w:rPr>
                          <w:color w:val="000000"/>
                        </w:rPr>
                        <w:t>(</w:t>
                      </w:r>
                      <w:r w:rsidRPr="00BD5410">
                        <w:rPr>
                          <w:color w:val="000000"/>
                        </w:rPr>
                        <w:t>e.g.,</w:t>
                      </w:r>
                      <w:r w:rsidRPr="00CA4D49">
                        <w:rPr>
                          <w:color w:val="000000"/>
                        </w:rPr>
                        <w:t xml:space="preserve"> </w:t>
                      </w:r>
                      <w:r w:rsidRPr="00CA4D49">
                        <w:rPr>
                          <w:i/>
                          <w:color w:val="000000"/>
                        </w:rPr>
                        <w:t>RSEM</w:t>
                      </w:r>
                      <w:r w:rsidRPr="00CA4D49">
                        <w:rPr>
                          <w:color w:val="000000"/>
                        </w:rPr>
                        <w:t xml:space="preserve">, </w:t>
                      </w:r>
                      <w:r w:rsidRPr="00CA4D49">
                        <w:rPr>
                          <w:i/>
                          <w:color w:val="000000"/>
                        </w:rPr>
                        <w:t>DESeq2</w:t>
                      </w:r>
                      <w:r w:rsidRPr="00CA4D49">
                        <w:rPr>
                          <w:color w:val="000000"/>
                        </w:rPr>
                        <w:t xml:space="preserve">, </w:t>
                      </w:r>
                      <w:proofErr w:type="spellStart"/>
                      <w:r w:rsidRPr="00CA4D49">
                        <w:rPr>
                          <w:i/>
                          <w:color w:val="000000"/>
                        </w:rPr>
                        <w:t>edgeR</w:t>
                      </w:r>
                      <w:proofErr w:type="spellEnd"/>
                      <w:r w:rsidRPr="00CA4D49">
                        <w:rPr>
                          <w:color w:val="000000"/>
                        </w:rPr>
                        <w:t xml:space="preserve">) for performing differential expression analysis </w:t>
                      </w:r>
                      <w:r>
                        <w:rPr>
                          <w:color w:val="000000"/>
                        </w:rPr>
                        <w:t xml:space="preserve">of multiple samples and conditions </w:t>
                      </w:r>
                      <w:r w:rsidRPr="00CA4D49">
                        <w:rPr>
                          <w:color w:val="000000"/>
                        </w:rPr>
                        <w:fldChar w:fldCharType="begin"/>
                      </w:r>
                      <w:r w:rsidRPr="00CA4D49">
                        <w:rPr>
                          <w:color w:val="000000"/>
                        </w:rPr>
                        <w:instrText xml:space="preserve"> ADDIN ZOTERO_ITEM CSL_CITATION {"citationID":"1288vvq9fb","properties":{"formattedCitation":"{\\rtf (Conesa {\\i{}et al.} 2016)}","plainCitation":"(Conesa et al. 2016)"},"citationItems":[{"id":909,"uris":["http://zotero.org/users/local/w6pDxWng/items/GZEQ9N7P"],"uri":["http://zotero.org/users/local/w6pDxWng/items/GZEQ9N7P"],"itemData":{"id":909,"type":"article-journal","title":"A survey of best practices for RNA-seq data analysis","container-title":"Genome Biology","page":"13","volume":"17","source":"PubMed","abstract":"RNA-sequencing (RNA-seq) has a wide variety of applications, but no single analysis pipeline can be used in all cases. We review all of the major steps in RNA-seq data analysis, including experimental design, quality control, read alignment, quantification of gene and transcript levels, visualization, differential gene expression, alternative splicing, functional analysis, gene fusion detection and eQTL mapping. We highlight the challenges associated with each step. We discuss the analysis of small RNAs and the integration of RNA-seq with other functional genomics techniques. Finally, we discuss the outlook for novel technologies that are changing the state of the art in transcriptomics.","DOI":"10.1186/s13059-016-0881-8","ISSN":"1474-760X","note":"PMID: 26813401\nPMCID: PMC4728800","journalAbbreviation":"Genome Biol.","language":"eng","author":[{"family":"Conesa","given":"Ana"},{"family":"Madrigal","given":"Pedro"},{"family":"Tarazona","given":"Sonia"},{"family":"Gomez-Cabrero","given":"</w:instrText>
                      </w:r>
                      <w:r w:rsidRPr="00CA4D49">
                        <w:rPr>
                          <w:rFonts w:hint="eastAsia"/>
                          <w:color w:val="000000"/>
                        </w:rPr>
                        <w:instrText>David"},{"family":"Cervera","given":"Alejandra"},{"family":"McPherson","given":"Andrew"},{"family":"Szcze</w:instrText>
                      </w:r>
                      <w:r w:rsidRPr="00CA4D49">
                        <w:rPr>
                          <w:rFonts w:ascii="Calibri" w:eastAsia="Calibri" w:hAnsi="Calibri" w:cs="Calibri"/>
                          <w:color w:val="000000"/>
                        </w:rPr>
                        <w:instrText>ś</w:instrText>
                      </w:r>
                      <w:r w:rsidRPr="00CA4D49">
                        <w:rPr>
                          <w:rFonts w:hint="eastAsia"/>
                          <w:color w:val="000000"/>
                        </w:rPr>
                        <w:instrText>niak","given":"Micha</w:instrText>
                      </w:r>
                      <w:r w:rsidRPr="00CA4D49">
                        <w:rPr>
                          <w:rFonts w:ascii="Calibri" w:eastAsia="Calibri" w:hAnsi="Calibri" w:cs="Calibri"/>
                          <w:color w:val="000000"/>
                        </w:rPr>
                        <w:instrText>ł</w:instrText>
                      </w:r>
                      <w:r w:rsidRPr="00CA4D49">
                        <w:rPr>
                          <w:rFonts w:hint="eastAsia"/>
                          <w:color w:val="000000"/>
                        </w:rPr>
                        <w:instrText xml:space="preserve"> Wojciech"},{"family":"Gaffney","given":"Daniel J."},{"family":"Elo","given":"Laura L."},{"family":"Zhang","given":"Xuegong"},{"</w:instrText>
                      </w:r>
                      <w:r w:rsidRPr="00CA4D49">
                        <w:rPr>
                          <w:color w:val="000000"/>
                        </w:rPr>
                        <w:instrText xml:space="preserve">family":"Mortazavi","given":"Ali"}],"issued":{"date-parts":[["2016",1,26]]}}}],"schema":"https://github.com/citation-style-language/schema/raw/master/csl-citation.json"} </w:instrText>
                      </w:r>
                      <w:r w:rsidRPr="00CA4D49">
                        <w:rPr>
                          <w:color w:val="000000"/>
                        </w:rPr>
                        <w:fldChar w:fldCharType="separate"/>
                      </w:r>
                      <w:r w:rsidRPr="00CA4D49">
                        <w:rPr>
                          <w:color w:val="000000"/>
                        </w:rPr>
                        <w:t xml:space="preserve">(Conesa </w:t>
                      </w:r>
                      <w:r w:rsidRPr="00CA4D49">
                        <w:rPr>
                          <w:i/>
                          <w:iCs/>
                          <w:color w:val="000000"/>
                        </w:rPr>
                        <w:t>et al.</w:t>
                      </w:r>
                      <w:r w:rsidRPr="00CA4D49">
                        <w:rPr>
                          <w:color w:val="000000"/>
                        </w:rPr>
                        <w:t xml:space="preserve"> 2016)</w:t>
                      </w:r>
                      <w:r w:rsidRPr="00CA4D49">
                        <w:rPr>
                          <w:color w:val="000000"/>
                        </w:rPr>
                        <w:fldChar w:fldCharType="end"/>
                      </w:r>
                      <w:r w:rsidRPr="00CA4D49">
                        <w:rPr>
                          <w:color w:val="000000"/>
                        </w:rPr>
                        <w:t xml:space="preserve">. </w:t>
                      </w:r>
                    </w:p>
                  </w:txbxContent>
                </v:textbox>
                <w10:anchorlock/>
              </v:rect>
            </w:pict>
          </mc:Fallback>
        </mc:AlternateContent>
      </w:r>
    </w:p>
    <w:p w14:paraId="41E5BB5C" w14:textId="25517EEE" w:rsidR="005F3782" w:rsidRPr="005F3782" w:rsidRDefault="00490A49" w:rsidP="005F3782">
      <w:pPr>
        <w:pStyle w:val="Heading1"/>
        <w:rPr>
          <w:i/>
        </w:rPr>
      </w:pPr>
      <w:r>
        <w:lastRenderedPageBreak/>
        <w:t>Use the RNA-Seq</w:t>
      </w:r>
      <w:r w:rsidR="00DC667F">
        <w:t xml:space="preserve"> Expression Similarity S</w:t>
      </w:r>
      <w:r>
        <w:t xml:space="preserve">earch tool to identify genes with </w:t>
      </w:r>
      <w:r w:rsidR="00045ADA">
        <w:t xml:space="preserve">similar expression </w:t>
      </w:r>
      <w:r w:rsidR="00A6282B">
        <w:t>profiles</w:t>
      </w:r>
    </w:p>
    <w:p w14:paraId="4D31D56E" w14:textId="200F02E3" w:rsidR="001E0D67" w:rsidRDefault="00CB6383" w:rsidP="00FC605E">
      <w:r>
        <w:t xml:space="preserve">Genes that exhibit similar expression </w:t>
      </w:r>
      <w:r w:rsidR="00337C72">
        <w:t>profiles</w:t>
      </w:r>
      <w:r w:rsidR="00A6282B">
        <w:t xml:space="preserve"> </w:t>
      </w:r>
      <w:r>
        <w:t>could b</w:t>
      </w:r>
      <w:r w:rsidR="001E711D">
        <w:t xml:space="preserve">e part of the same pathway or </w:t>
      </w:r>
      <w:r>
        <w:t>regulated by the same factors.</w:t>
      </w:r>
      <w:r w:rsidR="00045ADA">
        <w:t xml:space="preserve"> </w:t>
      </w:r>
      <w:r w:rsidR="00D80006">
        <w:t>We can use the FlyBase RNA-Seq Expression Similarit</w:t>
      </w:r>
      <w:r w:rsidR="00B06273">
        <w:t>y S</w:t>
      </w:r>
      <w:r w:rsidR="00D80006">
        <w:t>earch tool</w:t>
      </w:r>
      <w:r w:rsidR="00DE74A4">
        <w:t xml:space="preserve"> to</w:t>
      </w:r>
      <w:r w:rsidR="00D80006">
        <w:t xml:space="preserve"> identify genes that </w:t>
      </w:r>
      <w:r w:rsidR="004B50D0">
        <w:t xml:space="preserve">show </w:t>
      </w:r>
      <w:r w:rsidR="00523104">
        <w:t xml:space="preserve">expression </w:t>
      </w:r>
      <w:r w:rsidR="00AF20FF">
        <w:t>profiles</w:t>
      </w:r>
      <w:r w:rsidR="00FC605E">
        <w:t xml:space="preserve"> similar to those seen in a particular gene. </w:t>
      </w:r>
      <w:r w:rsidR="00DE74A4">
        <w:t>(</w:t>
      </w:r>
      <w:r w:rsidR="00DE74A4" w:rsidRPr="00DE74A4">
        <w:t>See the “</w:t>
      </w:r>
      <w:hyperlink r:id="rId32" w:anchor="RNA-Seq_Similarity" w:history="1">
        <w:r w:rsidR="00DE74A4" w:rsidRPr="00DE74A4">
          <w:rPr>
            <w:rStyle w:val="Hyperlink"/>
          </w:rPr>
          <w:t>RNA-Seq Similarity</w:t>
        </w:r>
      </w:hyperlink>
      <w:r w:rsidR="00DE74A4" w:rsidRPr="00DE74A4">
        <w:t>” section of the “</w:t>
      </w:r>
      <w:proofErr w:type="spellStart"/>
      <w:r w:rsidR="00DE74A4" w:rsidRPr="00DE74A4">
        <w:t>FlyBase:RNA-Seq</w:t>
      </w:r>
      <w:proofErr w:type="spellEnd"/>
      <w:r w:rsidR="00DE74A4" w:rsidRPr="00DE74A4">
        <w:t xml:space="preserve"> Overview” page on the FlyBase wiki for details.)</w:t>
      </w:r>
      <w:r w:rsidR="00DE74A4">
        <w:t xml:space="preserve"> </w:t>
      </w:r>
      <w:r w:rsidR="00920C5D">
        <w:t>T</w:t>
      </w:r>
      <w:r w:rsidR="00FC605E">
        <w:t xml:space="preserve">o </w:t>
      </w:r>
      <w:r w:rsidR="004B50D0">
        <w:t xml:space="preserve">identify genes that exhibit </w:t>
      </w:r>
      <w:r w:rsidR="00A64E5C">
        <w:t xml:space="preserve">tissue-specific </w:t>
      </w:r>
      <w:r w:rsidR="004B50D0">
        <w:t xml:space="preserve">expression </w:t>
      </w:r>
      <w:r w:rsidR="00826549">
        <w:t>profiles</w:t>
      </w:r>
      <w:r w:rsidR="004B50D0">
        <w:t xml:space="preserve"> similar to </w:t>
      </w:r>
      <w:r w:rsidR="007F47B4">
        <w:t>those seen for</w:t>
      </w:r>
      <w:r w:rsidR="00493DAA">
        <w:t xml:space="preserve"> </w:t>
      </w:r>
      <w:proofErr w:type="spellStart"/>
      <w:r w:rsidR="004B50D0">
        <w:rPr>
          <w:i/>
        </w:rPr>
        <w:t>Gyf</w:t>
      </w:r>
      <w:proofErr w:type="spellEnd"/>
      <w:r w:rsidR="004B50D0">
        <w:t xml:space="preserve">, </w:t>
      </w:r>
      <w:r w:rsidR="001E0D67">
        <w:t>scroll up to the top of the</w:t>
      </w:r>
      <w:r w:rsidR="00FF3A6E">
        <w:t xml:space="preserve"> </w:t>
      </w:r>
      <w:hyperlink r:id="rId33" w:history="1">
        <w:r w:rsidR="00FF3A6E" w:rsidRPr="00FF3A6E">
          <w:rPr>
            <w:rStyle w:val="Hyperlink"/>
          </w:rPr>
          <w:t>FlyBase</w:t>
        </w:r>
        <w:r w:rsidR="001E0D67" w:rsidRPr="00FF3A6E">
          <w:rPr>
            <w:rStyle w:val="Hyperlink"/>
          </w:rPr>
          <w:t xml:space="preserve"> page</w:t>
        </w:r>
      </w:hyperlink>
      <w:r w:rsidR="001E0D67">
        <w:t xml:space="preserve">, and select Tools </w:t>
      </w:r>
      <w:r w:rsidR="001E0D67">
        <w:rPr>
          <w:rFonts w:ascii="MS Mincho" w:hAnsi="MS Mincho" w:cs="MS Mincho"/>
        </w:rPr>
        <w:t>➜</w:t>
      </w:r>
      <w:r w:rsidR="001E0D67">
        <w:t xml:space="preserve"> </w:t>
      </w:r>
      <w:r w:rsidR="002240FF">
        <w:t xml:space="preserve">Genomic Tools </w:t>
      </w:r>
      <w:r w:rsidR="002240FF">
        <w:rPr>
          <w:rFonts w:ascii="MS Mincho" w:hAnsi="MS Mincho" w:cs="MS Mincho"/>
        </w:rPr>
        <w:t>➜</w:t>
      </w:r>
      <w:r w:rsidR="002240FF">
        <w:t xml:space="preserve"> R</w:t>
      </w:r>
      <w:r w:rsidR="001E0D67">
        <w:t>NA-Seq</w:t>
      </w:r>
      <w:r w:rsidR="005962E3">
        <w:t xml:space="preserve"> S</w:t>
      </w:r>
      <w:r w:rsidR="002245C0">
        <w:t>earch</w:t>
      </w:r>
      <w:r w:rsidR="001E0D67">
        <w:t xml:space="preserve"> </w:t>
      </w:r>
      <w:r w:rsidR="001E0D67">
        <w:rPr>
          <w:rFonts w:ascii="MS Mincho" w:hAnsi="MS Mincho" w:cs="MS Mincho"/>
        </w:rPr>
        <w:t>➜</w:t>
      </w:r>
      <w:r w:rsidR="001E0D67">
        <w:t xml:space="preserve"> RNA-Seq Similarity</w:t>
      </w:r>
      <w:r w:rsidR="001651D9">
        <w:t xml:space="preserve"> on the main </w:t>
      </w:r>
      <w:r w:rsidR="00EE6505">
        <w:t>navigation bar</w:t>
      </w:r>
      <w:r w:rsidR="001651D9">
        <w:t xml:space="preserve"> (</w:t>
      </w:r>
      <w:r w:rsidR="001651D9">
        <w:fldChar w:fldCharType="begin"/>
      </w:r>
      <w:r w:rsidR="001651D9">
        <w:instrText xml:space="preserve"> REF _Ref482647252 \h </w:instrText>
      </w:r>
      <w:r w:rsidR="001651D9">
        <w:fldChar w:fldCharType="separate"/>
      </w:r>
      <w:r w:rsidR="008776EE">
        <w:t xml:space="preserve">Figure </w:t>
      </w:r>
      <w:r w:rsidR="008776EE">
        <w:rPr>
          <w:noProof/>
        </w:rPr>
        <w:t>15</w:t>
      </w:r>
      <w:r w:rsidR="001651D9">
        <w:fldChar w:fldCharType="end"/>
      </w:r>
      <w:r w:rsidR="001651D9">
        <w:t>, top).</w:t>
      </w:r>
    </w:p>
    <w:p w14:paraId="1F31DAE6" w14:textId="77777777" w:rsidR="001E0D67" w:rsidRDefault="001E0D67" w:rsidP="00FC605E"/>
    <w:p w14:paraId="3ED644EC" w14:textId="77777777" w:rsidR="00E53B49" w:rsidRDefault="001E0D67" w:rsidP="00E53B49">
      <w:r>
        <w:t>Enter “</w:t>
      </w:r>
      <w:proofErr w:type="spellStart"/>
      <w:r w:rsidRPr="00BC6238">
        <w:rPr>
          <w:i/>
        </w:rPr>
        <w:t>Gyf</w:t>
      </w:r>
      <w:proofErr w:type="spellEnd"/>
      <w:r w:rsidR="008569B7">
        <w:t xml:space="preserve">” into the “Sample gene” field, and then </w:t>
      </w:r>
      <w:r>
        <w:t>select “</w:t>
      </w:r>
      <w:proofErr w:type="spellStart"/>
      <w:r w:rsidRPr="00BC6238">
        <w:t>modENCODE_Tissues</w:t>
      </w:r>
      <w:proofErr w:type="spellEnd"/>
      <w:r>
        <w:t xml:space="preserve">” under the “Experiment” field. </w:t>
      </w:r>
      <w:r w:rsidR="00D20849">
        <w:t xml:space="preserve">To select all the tissues in the Categories field, click on </w:t>
      </w:r>
      <w:r w:rsidR="00E53B49">
        <w:t>the first entry</w:t>
      </w:r>
    </w:p>
    <w:p w14:paraId="22EDE3B6" w14:textId="3B43BDE1" w:rsidR="004B2BE0" w:rsidRDefault="00E53B49" w:rsidP="00FC605E">
      <w:r>
        <w:t xml:space="preserve">(“imaginal disc, larvae L3 wandering”), hold down the </w:t>
      </w:r>
      <w:r w:rsidRPr="00E53B49">
        <w:rPr>
          <w:b/>
          <w:bCs/>
        </w:rPr>
        <w:t>shift key</w:t>
      </w:r>
      <w:r>
        <w:t xml:space="preserve">, scroll to the bottom of the list and select the last entry (“accessory gland, mated 4-day male”). Click on the “Submit Query” button to begin the search </w:t>
      </w:r>
      <w:r w:rsidR="00E84DB5">
        <w:t>(</w:t>
      </w:r>
      <w:r w:rsidR="008F7E2E">
        <w:fldChar w:fldCharType="begin"/>
      </w:r>
      <w:r w:rsidR="008F7E2E">
        <w:instrText xml:space="preserve"> REF _Ref482647252 \h </w:instrText>
      </w:r>
      <w:r w:rsidR="008F7E2E">
        <w:fldChar w:fldCharType="separate"/>
      </w:r>
      <w:r w:rsidR="008776EE">
        <w:t xml:space="preserve">Figure </w:t>
      </w:r>
      <w:r w:rsidR="008776EE">
        <w:rPr>
          <w:noProof/>
        </w:rPr>
        <w:t>15</w:t>
      </w:r>
      <w:r w:rsidR="008F7E2E">
        <w:fldChar w:fldCharType="end"/>
      </w:r>
      <w:r w:rsidR="00D917F4">
        <w:t>, bottom</w:t>
      </w:r>
      <w:r w:rsidR="006B0E1F">
        <w:t>).</w:t>
      </w:r>
    </w:p>
    <w:p w14:paraId="5EA76CA1" w14:textId="77777777" w:rsidR="00A02BA6" w:rsidRDefault="00A02BA6" w:rsidP="00FC605E"/>
    <w:p w14:paraId="25251B8E" w14:textId="77777777" w:rsidR="00AB3AB9" w:rsidRDefault="00F71E9E" w:rsidP="00AB3AB9">
      <w:pPr>
        <w:keepNext/>
      </w:pPr>
      <w:r>
        <w:rPr>
          <w:noProof/>
        </w:rPr>
        <w:drawing>
          <wp:inline distT="0" distB="0" distL="0" distR="0" wp14:anchorId="2B04EB1D" wp14:editId="507DA955">
            <wp:extent cx="5270500" cy="4257040"/>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noChangeArrowheads="1"/>
                    </pic:cNvPicPr>
                  </pic:nvPicPr>
                  <pic:blipFill rotWithShape="1">
                    <a:blip r:embed="rId34"/>
                    <a:srcRect l="-40" r="-40"/>
                    <a:stretch/>
                  </pic:blipFill>
                  <pic:spPr bwMode="auto">
                    <a:xfrm>
                      <a:off x="0" y="0"/>
                      <a:ext cx="5271201" cy="4257606"/>
                    </a:xfrm>
                    <a:prstGeom prst="rect">
                      <a:avLst/>
                    </a:prstGeom>
                    <a:noFill/>
                    <a:ln>
                      <a:noFill/>
                    </a:ln>
                    <a:extLst>
                      <a:ext uri="{53640926-AAD7-44D8-BBD7-CCE9431645EC}">
                        <a14:shadowObscured xmlns:a14="http://schemas.microsoft.com/office/drawing/2010/main"/>
                      </a:ext>
                    </a:extLst>
                  </pic:spPr>
                </pic:pic>
              </a:graphicData>
            </a:graphic>
          </wp:inline>
        </w:drawing>
      </w:r>
    </w:p>
    <w:p w14:paraId="4E2F1405" w14:textId="1ABA39D8" w:rsidR="00E70555" w:rsidRPr="00E70555" w:rsidRDefault="00AB3AB9" w:rsidP="00AB3AB9">
      <w:pPr>
        <w:pStyle w:val="Caption"/>
      </w:pPr>
      <w:bookmarkStart w:id="27" w:name="_Ref482647252"/>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15</w:t>
      </w:r>
      <w:r w:rsidR="009A7D94">
        <w:rPr>
          <w:noProof/>
        </w:rPr>
        <w:fldChar w:fldCharType="end"/>
      </w:r>
      <w:bookmarkEnd w:id="27"/>
      <w:r>
        <w:t xml:space="preserve">   </w:t>
      </w:r>
      <w:r w:rsidR="00375812">
        <w:t>Access the “RNA-Seq Sim</w:t>
      </w:r>
      <w:r w:rsidR="00D20849">
        <w:t xml:space="preserve">ilarity” tool from the main </w:t>
      </w:r>
      <w:r w:rsidR="00EE6505">
        <w:t>navigation bar</w:t>
      </w:r>
      <w:r w:rsidR="00375812">
        <w:t xml:space="preserve">. Configure the tool to search </w:t>
      </w:r>
      <w:r w:rsidR="00E70555">
        <w:t xml:space="preserve">for genes that exhibit expression profiles similar to </w:t>
      </w:r>
      <w:proofErr w:type="spellStart"/>
      <w:r w:rsidR="00E70555">
        <w:rPr>
          <w:i/>
        </w:rPr>
        <w:t>Gyf</w:t>
      </w:r>
      <w:proofErr w:type="spellEnd"/>
      <w:r w:rsidR="00E70555" w:rsidRPr="00AA539B">
        <w:rPr>
          <w:i/>
        </w:rPr>
        <w:t xml:space="preserve"> </w:t>
      </w:r>
      <w:r w:rsidR="00E70555">
        <w:t xml:space="preserve">based on all </w:t>
      </w:r>
      <w:r w:rsidR="00045C31">
        <w:t xml:space="preserve">of </w:t>
      </w:r>
      <w:r w:rsidR="00E70555">
        <w:t xml:space="preserve">the available </w:t>
      </w:r>
      <w:proofErr w:type="spellStart"/>
      <w:r w:rsidR="00E70555">
        <w:t>modENCODE_Tissues</w:t>
      </w:r>
      <w:proofErr w:type="spellEnd"/>
      <w:r w:rsidR="00E70555">
        <w:t xml:space="preserve"> RNA-Seq experiments.</w:t>
      </w:r>
    </w:p>
    <w:p w14:paraId="3A5DC413" w14:textId="0A0AE3DC" w:rsidR="00DD4636" w:rsidRDefault="00D45B4D" w:rsidP="000C6A07">
      <w:r w:rsidRPr="006173E2">
        <w:t xml:space="preserve">The search results page </w:t>
      </w:r>
      <w:r w:rsidR="0028503A" w:rsidRPr="006173E2">
        <w:t xml:space="preserve">lists </w:t>
      </w:r>
      <w:r w:rsidR="00E40E07" w:rsidRPr="006173E2">
        <w:t xml:space="preserve">the </w:t>
      </w:r>
      <w:r w:rsidR="00613692" w:rsidRPr="006173E2">
        <w:t xml:space="preserve">top </w:t>
      </w:r>
      <w:r w:rsidR="00E40E07" w:rsidRPr="006173E2">
        <w:t xml:space="preserve">100 genes </w:t>
      </w:r>
      <w:r w:rsidR="003D5D4F" w:rsidRPr="006173E2">
        <w:t>that have</w:t>
      </w:r>
      <w:r w:rsidR="00E40E07" w:rsidRPr="006173E2">
        <w:t xml:space="preserve"> the highest Spearman’s rank correlation</w:t>
      </w:r>
      <w:r w:rsidR="00E40E07">
        <w:t xml:space="preserve"> coefficient </w:t>
      </w:r>
      <w:r w:rsidR="000A1CC6">
        <w:t xml:space="preserve">with </w:t>
      </w:r>
      <w:r w:rsidR="00E40E07">
        <w:t xml:space="preserve">the </w:t>
      </w:r>
      <w:r w:rsidR="002C31BB">
        <w:t xml:space="preserve">tissue-specific </w:t>
      </w:r>
      <w:r w:rsidR="0005446E">
        <w:t xml:space="preserve">expression profiles </w:t>
      </w:r>
      <w:r w:rsidR="00E40E07">
        <w:t xml:space="preserve">of </w:t>
      </w:r>
      <w:proofErr w:type="spellStart"/>
      <w:r w:rsidR="00E40E07">
        <w:rPr>
          <w:i/>
        </w:rPr>
        <w:t>Gyf</w:t>
      </w:r>
      <w:proofErr w:type="spellEnd"/>
      <w:r w:rsidR="00E40E07">
        <w:t xml:space="preserve">. </w:t>
      </w:r>
      <w:r w:rsidR="007A1EA0">
        <w:t>The result</w:t>
      </w:r>
      <w:r w:rsidR="0033426F">
        <w:t>s</w:t>
      </w:r>
      <w:r w:rsidR="00E92C05">
        <w:t xml:space="preserve"> table is sorted by </w:t>
      </w:r>
      <w:r w:rsidR="00AB18ED">
        <w:t xml:space="preserve">the </w:t>
      </w:r>
      <w:r w:rsidR="00E92C05">
        <w:t xml:space="preserve">Spearman’s correlation </w:t>
      </w:r>
      <w:r w:rsidR="00383AC8">
        <w:t>(</w:t>
      </w:r>
      <w:r w:rsidR="00383AC8" w:rsidRPr="008E659F">
        <w:rPr>
          <w:i/>
          <w:iCs/>
        </w:rPr>
        <w:t>ρ</w:t>
      </w:r>
      <w:r w:rsidR="00383AC8">
        <w:t xml:space="preserve">) </w:t>
      </w:r>
      <w:r w:rsidR="00E92C05">
        <w:t>in descending order</w:t>
      </w:r>
      <w:r w:rsidR="009F52AB">
        <w:t xml:space="preserve"> (</w:t>
      </w:r>
      <w:r w:rsidR="00D92448">
        <w:fldChar w:fldCharType="begin"/>
      </w:r>
      <w:r w:rsidR="00D92448">
        <w:instrText xml:space="preserve"> REF _Ref482657962 \h </w:instrText>
      </w:r>
      <w:r w:rsidR="00D92448">
        <w:fldChar w:fldCharType="separate"/>
      </w:r>
      <w:r w:rsidR="008776EE">
        <w:t xml:space="preserve">Figure </w:t>
      </w:r>
      <w:r w:rsidR="008776EE">
        <w:rPr>
          <w:noProof/>
        </w:rPr>
        <w:t>16</w:t>
      </w:r>
      <w:r w:rsidR="00D92448">
        <w:fldChar w:fldCharType="end"/>
      </w:r>
      <w:r w:rsidR="009F52AB">
        <w:t>)</w:t>
      </w:r>
      <w:r w:rsidR="00E92C05">
        <w:t>.</w:t>
      </w:r>
    </w:p>
    <w:p w14:paraId="48F4346A" w14:textId="2BAED8E1" w:rsidR="00DF4200" w:rsidRDefault="00DF4200" w:rsidP="00DF4200">
      <w:r>
        <w:lastRenderedPageBreak/>
        <w:t>The “Gene” column in the results table contains the FlyBase gene symbols and links to the corresponding FlyBase Gene Report. The query gene of the Expression Similarity search (</w:t>
      </w:r>
      <w:r w:rsidR="0008656A" w:rsidRPr="0008656A">
        <w:t>i.e.</w:t>
      </w:r>
      <w:r>
        <w:t xml:space="preserve"> </w:t>
      </w:r>
      <w:proofErr w:type="spellStart"/>
      <w:r>
        <w:rPr>
          <w:i/>
        </w:rPr>
        <w:t>Gyf</w:t>
      </w:r>
      <w:proofErr w:type="spellEnd"/>
      <w:r>
        <w:t xml:space="preserve">) is highlighted in green. The “Profile” column provides a graphical illustration of the gene expression profiles across the different tissues. The “Correlation” column lists the Spearman’s correlation between the expression profiles of </w:t>
      </w:r>
      <w:proofErr w:type="spellStart"/>
      <w:r>
        <w:rPr>
          <w:i/>
        </w:rPr>
        <w:t>Gyf</w:t>
      </w:r>
      <w:proofErr w:type="spellEnd"/>
      <w:r>
        <w:rPr>
          <w:i/>
        </w:rPr>
        <w:t xml:space="preserve"> </w:t>
      </w:r>
      <w:r>
        <w:t xml:space="preserve">and the gene in each row. Genes with higher Spearman’s correlations have tissue-specific expression profiles that are more similar to those seen in </w:t>
      </w:r>
      <w:proofErr w:type="spellStart"/>
      <w:r>
        <w:rPr>
          <w:i/>
        </w:rPr>
        <w:t>Gyf</w:t>
      </w:r>
      <w:proofErr w:type="spellEnd"/>
      <w:r>
        <w:t>. The next two columns show the Gene Ontology (GO) terms in the “molecular function” and “biological process” domains that are associated with the gene in each row. The GO terms associated with the query gene (</w:t>
      </w:r>
      <w:proofErr w:type="spellStart"/>
      <w:r w:rsidRPr="00FB0A90">
        <w:rPr>
          <w:i/>
        </w:rPr>
        <w:t>Gyf</w:t>
      </w:r>
      <w:proofErr w:type="spellEnd"/>
      <w:r w:rsidR="00170731">
        <w:t>) are highlighted in yellow.</w:t>
      </w:r>
      <w:r w:rsidR="00011F2D">
        <w:t xml:space="preserve"> </w:t>
      </w:r>
      <w:r w:rsidR="004B686E">
        <w:t>The table shows that t</w:t>
      </w:r>
      <w:r w:rsidR="00011F2D">
        <w:t xml:space="preserve">he </w:t>
      </w:r>
      <w:proofErr w:type="spellStart"/>
      <w:r w:rsidR="00011F2D">
        <w:rPr>
          <w:i/>
          <w:iCs/>
        </w:rPr>
        <w:t>Gyf</w:t>
      </w:r>
      <w:proofErr w:type="spellEnd"/>
      <w:r w:rsidR="00011F2D">
        <w:rPr>
          <w:i/>
          <w:iCs/>
        </w:rPr>
        <w:t xml:space="preserve"> </w:t>
      </w:r>
      <w:r w:rsidR="00011F2D">
        <w:t>gene has been associated with several molecular function</w:t>
      </w:r>
      <w:r w:rsidR="004A587E">
        <w:t>s</w:t>
      </w:r>
      <w:r w:rsidR="00011F2D">
        <w:t xml:space="preserve"> (e.g., </w:t>
      </w:r>
      <w:r w:rsidR="00E61DF4">
        <w:t xml:space="preserve">protein binding, </w:t>
      </w:r>
      <w:r w:rsidR="00011F2D" w:rsidRPr="00011F2D">
        <w:t>translation repressor activity</w:t>
      </w:r>
      <w:r w:rsidR="00011F2D">
        <w:t xml:space="preserve">) and biological processes </w:t>
      </w:r>
      <w:r w:rsidR="004A1958">
        <w:t xml:space="preserve">(e.g., </w:t>
      </w:r>
      <w:r w:rsidR="004A1958" w:rsidRPr="004A1958">
        <w:t>muscle cell cellular homeostasis</w:t>
      </w:r>
      <w:r w:rsidR="004A1958">
        <w:t>)</w:t>
      </w:r>
      <w:r w:rsidR="00D530C2">
        <w:t>.</w:t>
      </w:r>
    </w:p>
    <w:p w14:paraId="5B8BA464" w14:textId="77777777" w:rsidR="00DF4200" w:rsidRDefault="00DF4200" w:rsidP="00DF4200"/>
    <w:p w14:paraId="172E8106" w14:textId="376530D2" w:rsidR="00DF4200" w:rsidRDefault="00DF4200" w:rsidP="00DF4200">
      <w:r>
        <w:t xml:space="preserve">Examination of the GO terms in the “Biological process” column indicates that many of the genes that show high Spearman’s correlation with the tissue-specific expression profiles of </w:t>
      </w:r>
      <w:proofErr w:type="spellStart"/>
      <w:r>
        <w:rPr>
          <w:i/>
        </w:rPr>
        <w:t>Gyf</w:t>
      </w:r>
      <w:proofErr w:type="spellEnd"/>
      <w:r>
        <w:rPr>
          <w:i/>
        </w:rPr>
        <w:t xml:space="preserve"> </w:t>
      </w:r>
      <w:r>
        <w:t xml:space="preserve">are involved in neurogenesis and the development of the central nervous system. Among all of the </w:t>
      </w:r>
      <w:r>
        <w:rPr>
          <w:i/>
        </w:rPr>
        <w:t xml:space="preserve">D. melanogaster </w:t>
      </w:r>
      <w:r>
        <w:t xml:space="preserve">genes, the tissue-specific expression profiles of the </w:t>
      </w:r>
      <w:r w:rsidRPr="00353F28">
        <w:rPr>
          <w:i/>
        </w:rPr>
        <w:t>Fs(2)</w:t>
      </w:r>
      <w:proofErr w:type="spellStart"/>
      <w:r w:rsidRPr="00353F28">
        <w:rPr>
          <w:i/>
        </w:rPr>
        <w:t>Ket</w:t>
      </w:r>
      <w:proofErr w:type="spellEnd"/>
      <w:r>
        <w:rPr>
          <w:i/>
        </w:rPr>
        <w:t xml:space="preserve"> </w:t>
      </w:r>
      <w:r>
        <w:t>gene</w:t>
      </w:r>
      <w:r>
        <w:rPr>
          <w:i/>
        </w:rPr>
        <w:t xml:space="preserve"> </w:t>
      </w:r>
      <w:r>
        <w:t xml:space="preserve">are the most similar to the expression profiles of </w:t>
      </w:r>
      <w:proofErr w:type="spellStart"/>
      <w:r>
        <w:rPr>
          <w:i/>
        </w:rPr>
        <w:t>Gyf</w:t>
      </w:r>
      <w:proofErr w:type="spellEnd"/>
      <w:r>
        <w:rPr>
          <w:i/>
        </w:rPr>
        <w:t xml:space="preserve"> </w:t>
      </w:r>
      <w:r>
        <w:t xml:space="preserve">(Spearman’s correlation = 89.24%; </w:t>
      </w:r>
      <w:r>
        <w:fldChar w:fldCharType="begin"/>
      </w:r>
      <w:r>
        <w:instrText xml:space="preserve"> REF _Ref482657962 \h </w:instrText>
      </w:r>
      <w:r>
        <w:fldChar w:fldCharType="separate"/>
      </w:r>
      <w:r w:rsidR="008776EE">
        <w:t xml:space="preserve">Figure </w:t>
      </w:r>
      <w:r w:rsidR="008776EE">
        <w:rPr>
          <w:noProof/>
        </w:rPr>
        <w:t>16</w:t>
      </w:r>
      <w:r>
        <w:fldChar w:fldCharType="end"/>
      </w:r>
      <w:r>
        <w:t xml:space="preserve">). The molecular function column shows that the </w:t>
      </w:r>
      <w:r w:rsidRPr="00353F28">
        <w:rPr>
          <w:i/>
        </w:rPr>
        <w:t>Fs(2)</w:t>
      </w:r>
      <w:proofErr w:type="spellStart"/>
      <w:r w:rsidRPr="00353F28">
        <w:rPr>
          <w:i/>
        </w:rPr>
        <w:t>Ket</w:t>
      </w:r>
      <w:proofErr w:type="spellEnd"/>
      <w:r>
        <w:rPr>
          <w:i/>
        </w:rPr>
        <w:t xml:space="preserve"> </w:t>
      </w:r>
      <w:r>
        <w:t xml:space="preserve">gene product exhibits </w:t>
      </w:r>
      <w:r w:rsidR="00850C2A">
        <w:t>small</w:t>
      </w:r>
      <w:r>
        <w:t xml:space="preserve"> GTPase binding</w:t>
      </w:r>
      <w:r w:rsidR="00B57FE4">
        <w:t xml:space="preserve"> and</w:t>
      </w:r>
      <w:r>
        <w:t xml:space="preserve"> nuclear localization sequence binding activities. The biological process column shows that </w:t>
      </w:r>
      <w:r w:rsidRPr="00353F28">
        <w:rPr>
          <w:i/>
        </w:rPr>
        <w:t>Fs(2)</w:t>
      </w:r>
      <w:proofErr w:type="spellStart"/>
      <w:r w:rsidRPr="00353F28">
        <w:rPr>
          <w:i/>
        </w:rPr>
        <w:t>Ket</w:t>
      </w:r>
      <w:proofErr w:type="spellEnd"/>
      <w:r>
        <w:rPr>
          <w:i/>
        </w:rPr>
        <w:t xml:space="preserve"> </w:t>
      </w:r>
      <w:r>
        <w:t xml:space="preserve">is involved in </w:t>
      </w:r>
      <w:r w:rsidRPr="00942A3D">
        <w:t>chorion-containing eggshell formation</w:t>
      </w:r>
      <w:r>
        <w:t>, the mitotic cell cycle, and protein import into the nucleus, among other reported activities.</w:t>
      </w:r>
    </w:p>
    <w:p w14:paraId="4F81FDD8" w14:textId="77777777" w:rsidR="00DF4200" w:rsidRDefault="00DF4200" w:rsidP="000C6A07"/>
    <w:p w14:paraId="0B7111A9" w14:textId="3EC0DDC3" w:rsidR="00D92448" w:rsidRDefault="00B950FF" w:rsidP="00D92448">
      <w:pPr>
        <w:keepNext/>
      </w:pPr>
      <w:r w:rsidRPr="00B950FF">
        <w:rPr>
          <w:noProof/>
        </w:rPr>
        <w:drawing>
          <wp:inline distT="0" distB="0" distL="0" distR="0" wp14:anchorId="08085610" wp14:editId="14BE5539">
            <wp:extent cx="5452533" cy="365764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a:stretch>
                      <a:fillRect/>
                    </a:stretch>
                  </pic:blipFill>
                  <pic:spPr bwMode="auto">
                    <a:xfrm>
                      <a:off x="0" y="0"/>
                      <a:ext cx="5479105" cy="3675471"/>
                    </a:xfrm>
                    <a:prstGeom prst="rect">
                      <a:avLst/>
                    </a:prstGeom>
                    <a:ln>
                      <a:noFill/>
                    </a:ln>
                    <a:extLst>
                      <a:ext uri="{53640926-AAD7-44D8-BBD7-CCE9431645EC}">
                        <a14:shadowObscured xmlns:a14="http://schemas.microsoft.com/office/drawing/2010/main"/>
                      </a:ext>
                    </a:extLst>
                  </pic:spPr>
                </pic:pic>
              </a:graphicData>
            </a:graphic>
          </wp:inline>
        </w:drawing>
      </w:r>
    </w:p>
    <w:p w14:paraId="0BBF2929" w14:textId="45B39822" w:rsidR="00DD4636" w:rsidRDefault="00D92448" w:rsidP="00503C84">
      <w:pPr>
        <w:pStyle w:val="Caption"/>
      </w:pPr>
      <w:bookmarkStart w:id="28" w:name="_Ref482657962"/>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16</w:t>
      </w:r>
      <w:r w:rsidR="009A7D94">
        <w:rPr>
          <w:noProof/>
        </w:rPr>
        <w:fldChar w:fldCharType="end"/>
      </w:r>
      <w:bookmarkEnd w:id="28"/>
      <w:r>
        <w:t xml:space="preserve">   </w:t>
      </w:r>
      <w:r w:rsidR="00C731C3">
        <w:t>Search results from the Expression Similarity Search tool</w:t>
      </w:r>
      <w:r>
        <w:t xml:space="preserve"> </w:t>
      </w:r>
      <w:r w:rsidR="00B576E0">
        <w:t xml:space="preserve">lists </w:t>
      </w:r>
      <w:r>
        <w:t xml:space="preserve">the top 100 </w:t>
      </w:r>
      <w:r>
        <w:rPr>
          <w:i/>
        </w:rPr>
        <w:t xml:space="preserve">D. melanogaster </w:t>
      </w:r>
      <w:r>
        <w:t>genes</w:t>
      </w:r>
      <w:r w:rsidR="00B576E0">
        <w:t xml:space="preserve"> </w:t>
      </w:r>
      <w:r w:rsidR="00D921D8">
        <w:t>show</w:t>
      </w:r>
      <w:r w:rsidR="0056362A">
        <w:t>ing</w:t>
      </w:r>
      <w:r w:rsidR="00B576E0">
        <w:t xml:space="preserve"> </w:t>
      </w:r>
      <w:r>
        <w:t xml:space="preserve">the highest Spearman’s correlation </w:t>
      </w:r>
      <w:r w:rsidR="00764E9E">
        <w:t xml:space="preserve">with </w:t>
      </w:r>
      <w:r>
        <w:t xml:space="preserve">the tissue-specific </w:t>
      </w:r>
      <w:r w:rsidR="0005446E">
        <w:t xml:space="preserve">expression profiles </w:t>
      </w:r>
      <w:r>
        <w:t xml:space="preserve">of </w:t>
      </w:r>
      <w:proofErr w:type="spellStart"/>
      <w:r>
        <w:rPr>
          <w:i/>
        </w:rPr>
        <w:t>Gyf</w:t>
      </w:r>
      <w:proofErr w:type="spellEnd"/>
      <w:r w:rsidR="0049616C">
        <w:t>.</w:t>
      </w:r>
      <w:r w:rsidR="00F84015">
        <w:t xml:space="preserve"> </w:t>
      </w:r>
      <w:r w:rsidR="00DE66FE">
        <w:t xml:space="preserve">Among </w:t>
      </w:r>
      <w:r w:rsidR="00224FB7">
        <w:t xml:space="preserve">the approximately 14,000 </w:t>
      </w:r>
      <w:r w:rsidR="00224FB7">
        <w:rPr>
          <w:i/>
        </w:rPr>
        <w:t>D. melanogaster</w:t>
      </w:r>
      <w:r w:rsidR="00224FB7">
        <w:t xml:space="preserve"> genes</w:t>
      </w:r>
      <w:r w:rsidR="00DE66FE">
        <w:t xml:space="preserve">, the tissue-specific </w:t>
      </w:r>
      <w:r w:rsidR="0005446E">
        <w:t xml:space="preserve">expression profiles </w:t>
      </w:r>
      <w:r w:rsidR="00DE66FE">
        <w:t xml:space="preserve">of </w:t>
      </w:r>
      <w:r w:rsidR="00DE66FE">
        <w:rPr>
          <w:i/>
        </w:rPr>
        <w:t>Fs(2)</w:t>
      </w:r>
      <w:proofErr w:type="spellStart"/>
      <w:r w:rsidR="00DE66FE">
        <w:rPr>
          <w:i/>
        </w:rPr>
        <w:t>Ket</w:t>
      </w:r>
      <w:proofErr w:type="spellEnd"/>
      <w:r w:rsidR="00DE66FE">
        <w:rPr>
          <w:i/>
        </w:rPr>
        <w:t xml:space="preserve"> </w:t>
      </w:r>
      <w:r w:rsidR="00DE66FE">
        <w:t xml:space="preserve">is </w:t>
      </w:r>
      <w:r w:rsidR="003B236C">
        <w:t xml:space="preserve">the </w:t>
      </w:r>
      <w:r w:rsidR="00DE66FE">
        <w:t xml:space="preserve">most similar to the </w:t>
      </w:r>
      <w:r w:rsidR="0005446E">
        <w:t xml:space="preserve">expression profiles </w:t>
      </w:r>
      <w:r w:rsidR="00DE66FE">
        <w:t xml:space="preserve">of </w:t>
      </w:r>
      <w:proofErr w:type="spellStart"/>
      <w:r w:rsidR="00DE66FE" w:rsidRPr="00502080">
        <w:rPr>
          <w:i/>
        </w:rPr>
        <w:t>Gyf</w:t>
      </w:r>
      <w:proofErr w:type="spellEnd"/>
      <w:r w:rsidR="008D3253">
        <w:t xml:space="preserve"> (</w:t>
      </w:r>
      <w:r w:rsidR="00DE66FE" w:rsidRPr="00502080">
        <w:t>Spearman’s</w:t>
      </w:r>
      <w:r w:rsidR="00DE66FE">
        <w:t xml:space="preserve"> correlation = </w:t>
      </w:r>
      <w:r w:rsidR="003515CF">
        <w:t>89.24</w:t>
      </w:r>
      <w:r w:rsidR="00DE66FE">
        <w:t>%</w:t>
      </w:r>
      <w:r w:rsidR="002D3111">
        <w:t xml:space="preserve">; </w:t>
      </w:r>
      <w:r w:rsidR="00035C28">
        <w:t>red</w:t>
      </w:r>
      <w:r w:rsidR="002D3111">
        <w:t xml:space="preserve"> box</w:t>
      </w:r>
      <w:r w:rsidR="00DE66FE">
        <w:t xml:space="preserve">). </w:t>
      </w:r>
      <w:r w:rsidR="00326C68">
        <w:t xml:space="preserve">Gene Ontology </w:t>
      </w:r>
      <w:r w:rsidR="006E52FE">
        <w:t>(GO</w:t>
      </w:r>
      <w:r w:rsidR="00326C68">
        <w:t>)</w:t>
      </w:r>
      <w:r w:rsidR="006E52FE">
        <w:t xml:space="preserve"> terms </w:t>
      </w:r>
      <w:r w:rsidR="00A83642">
        <w:t>found in both the query gene and the gene in each row are highlighted in yellow (</w:t>
      </w:r>
      <w:r w:rsidR="00BD5410" w:rsidRPr="00BD5410">
        <w:rPr>
          <w:b w:val="0"/>
        </w:rPr>
        <w:t>e.g.,</w:t>
      </w:r>
      <w:r w:rsidR="00A83642">
        <w:t xml:space="preserve"> muscle cell cellular homeostasis</w:t>
      </w:r>
      <w:r w:rsidR="00601AB0">
        <w:t xml:space="preserve"> </w:t>
      </w:r>
      <w:r w:rsidR="0056362A">
        <w:t>for</w:t>
      </w:r>
      <w:r w:rsidR="00601AB0">
        <w:t xml:space="preserve"> the gene </w:t>
      </w:r>
      <w:proofErr w:type="spellStart"/>
      <w:r w:rsidR="00601AB0">
        <w:rPr>
          <w:i/>
        </w:rPr>
        <w:t>chif</w:t>
      </w:r>
      <w:proofErr w:type="spellEnd"/>
      <w:r w:rsidR="0056362A">
        <w:t>, which has a</w:t>
      </w:r>
      <w:r w:rsidR="008779EA">
        <w:t>n</w:t>
      </w:r>
      <w:r w:rsidR="0056362A">
        <w:t xml:space="preserve"> </w:t>
      </w:r>
      <w:r w:rsidR="00EB7BF7">
        <w:t>84.22</w:t>
      </w:r>
      <w:r w:rsidR="0056362A">
        <w:t>% correlation</w:t>
      </w:r>
      <w:r w:rsidR="00A83642">
        <w:t xml:space="preserve">; </w:t>
      </w:r>
      <w:r w:rsidR="00035C28">
        <w:t xml:space="preserve">blue </w:t>
      </w:r>
      <w:r w:rsidR="00601AB0">
        <w:t>arrow).</w:t>
      </w:r>
    </w:p>
    <w:p w14:paraId="44D412FD" w14:textId="0FA29C56" w:rsidR="00DE0792" w:rsidRDefault="002D3111" w:rsidP="000C6A07">
      <w:r>
        <w:lastRenderedPageBreak/>
        <w:t>To learn more about this gene, c</w:t>
      </w:r>
      <w:r w:rsidR="009E5CB7">
        <w:t xml:space="preserve">lick on the </w:t>
      </w:r>
      <w:r w:rsidR="009E5CB7" w:rsidRPr="001403B4">
        <w:t>“Fs(2)</w:t>
      </w:r>
      <w:proofErr w:type="spellStart"/>
      <w:r w:rsidR="009E5CB7" w:rsidRPr="001403B4">
        <w:t>Ket</w:t>
      </w:r>
      <w:proofErr w:type="spellEnd"/>
      <w:r w:rsidR="009E5CB7" w:rsidRPr="001403B4">
        <w:t>”</w:t>
      </w:r>
      <w:r w:rsidR="000E5B55">
        <w:t xml:space="preserve"> </w:t>
      </w:r>
      <w:r w:rsidR="00E653FB">
        <w:t xml:space="preserve">link </w:t>
      </w:r>
      <w:r w:rsidR="00875A8E">
        <w:t xml:space="preserve">under the “Gene” column to </w:t>
      </w:r>
      <w:r w:rsidR="00B05D94">
        <w:t xml:space="preserve">navigate to the </w:t>
      </w:r>
      <w:r w:rsidR="00C22C67">
        <w:t xml:space="preserve">corresponding </w:t>
      </w:r>
      <w:r w:rsidR="00B05D94">
        <w:t>FlyBase Gene Report</w:t>
      </w:r>
      <w:r w:rsidR="00BF4216">
        <w:t xml:space="preserve"> (</w:t>
      </w:r>
      <w:r w:rsidR="000B3CD0">
        <w:fldChar w:fldCharType="begin"/>
      </w:r>
      <w:r w:rsidR="000B3CD0">
        <w:instrText xml:space="preserve"> REF _Ref482707452 \h </w:instrText>
      </w:r>
      <w:r w:rsidR="000B3CD0">
        <w:fldChar w:fldCharType="separate"/>
      </w:r>
      <w:r w:rsidR="008776EE">
        <w:t xml:space="preserve">Figure </w:t>
      </w:r>
      <w:r w:rsidR="008776EE">
        <w:rPr>
          <w:noProof/>
        </w:rPr>
        <w:t>17</w:t>
      </w:r>
      <w:r w:rsidR="000B3CD0">
        <w:fldChar w:fldCharType="end"/>
      </w:r>
      <w:r w:rsidR="000B3CD0">
        <w:t>, top</w:t>
      </w:r>
      <w:r w:rsidR="00BF4216">
        <w:t>)</w:t>
      </w:r>
      <w:r w:rsidR="00B05D94">
        <w:t xml:space="preserve">. </w:t>
      </w:r>
      <w:r>
        <w:t xml:space="preserve">The </w:t>
      </w:r>
      <w:r w:rsidR="00EA4F93">
        <w:t>“General Information” section of the</w:t>
      </w:r>
      <w:r w:rsidR="004227E1">
        <w:t xml:space="preserve"> </w:t>
      </w:r>
      <w:r w:rsidR="00927AF1">
        <w:t xml:space="preserve">report </w:t>
      </w:r>
      <w:r>
        <w:t xml:space="preserve">shows that the name of this gene is </w:t>
      </w:r>
      <w:bookmarkStart w:id="29" w:name="OLE_LINK18"/>
      <w:bookmarkStart w:id="30" w:name="OLE_LINK19"/>
      <w:r w:rsidR="00CD0D8D">
        <w:rPr>
          <w:i/>
        </w:rPr>
        <w:t>F</w:t>
      </w:r>
      <w:r w:rsidRPr="001B2B5A">
        <w:rPr>
          <w:i/>
        </w:rPr>
        <w:t>emale sterile (2) Ketel</w:t>
      </w:r>
      <w:bookmarkEnd w:id="29"/>
      <w:bookmarkEnd w:id="30"/>
      <w:r w:rsidR="008B32E5">
        <w:t xml:space="preserve">, and the </w:t>
      </w:r>
      <w:r w:rsidR="007800A5">
        <w:t>“</w:t>
      </w:r>
      <w:r w:rsidR="008B32E5">
        <w:t>Genomic Location</w:t>
      </w:r>
      <w:r w:rsidR="007800A5">
        <w:t>”</w:t>
      </w:r>
      <w:r w:rsidR="008B32E5">
        <w:t xml:space="preserve"> section indicates that this gene is located </w:t>
      </w:r>
      <w:r w:rsidR="00AE25EA">
        <w:t>on the left arm of chromosome 2 (2L).</w:t>
      </w:r>
    </w:p>
    <w:p w14:paraId="16E95ED6" w14:textId="77777777" w:rsidR="007800A5" w:rsidRDefault="007800A5" w:rsidP="000C6A07"/>
    <w:p w14:paraId="30A4D369" w14:textId="22794A22" w:rsidR="00C95627" w:rsidRDefault="00C95627" w:rsidP="00C95627">
      <w:r>
        <w:t xml:space="preserve">Scroll down to the “modENCODE Anatomy RNA-Seq” section (under “Expression Data” </w:t>
      </w:r>
      <w:r>
        <w:rPr>
          <w:rFonts w:ascii="MS Mincho" w:hAnsi="MS Mincho" w:cs="MS Mincho"/>
        </w:rPr>
        <w:t xml:space="preserve">➜ </w:t>
      </w:r>
      <w:r>
        <w:t xml:space="preserve">“High-Throughput Expression Data”). Consistent with the high Spearman’s correlation, the overall tissue-specific expression profile of </w:t>
      </w:r>
      <w:r>
        <w:rPr>
          <w:i/>
        </w:rPr>
        <w:t>Fs(2)</w:t>
      </w:r>
      <w:proofErr w:type="spellStart"/>
      <w:r>
        <w:rPr>
          <w:i/>
        </w:rPr>
        <w:t>Ket</w:t>
      </w:r>
      <w:proofErr w:type="spellEnd"/>
      <w:r>
        <w:rPr>
          <w:i/>
        </w:rPr>
        <w:t xml:space="preserve"> </w:t>
      </w:r>
      <w:r>
        <w:t xml:space="preserve">is similar to that seen for </w:t>
      </w:r>
      <w:proofErr w:type="spellStart"/>
      <w:r>
        <w:rPr>
          <w:i/>
        </w:rPr>
        <w:t>Gyf</w:t>
      </w:r>
      <w:proofErr w:type="spellEnd"/>
      <w:r>
        <w:t xml:space="preserve">. However, </w:t>
      </w:r>
      <w:r>
        <w:rPr>
          <w:i/>
        </w:rPr>
        <w:t>Fs(2)</w:t>
      </w:r>
      <w:proofErr w:type="spellStart"/>
      <w:r>
        <w:rPr>
          <w:i/>
        </w:rPr>
        <w:t>Ket</w:t>
      </w:r>
      <w:proofErr w:type="spellEnd"/>
      <w:r>
        <w:rPr>
          <w:i/>
        </w:rPr>
        <w:t xml:space="preserve"> </w:t>
      </w:r>
      <w:r>
        <w:t>shows “very high” expression levels in the imaginal discs and in the CNS of 3</w:t>
      </w:r>
      <w:r w:rsidRPr="00C61008">
        <w:rPr>
          <w:vertAlign w:val="superscript"/>
        </w:rPr>
        <w:t>rd</w:t>
      </w:r>
      <w:r>
        <w:t xml:space="preserve"> instar larvae (</w:t>
      </w:r>
      <w:r>
        <w:fldChar w:fldCharType="begin"/>
      </w:r>
      <w:r>
        <w:instrText xml:space="preserve"> REF _Ref482707452 \h </w:instrText>
      </w:r>
      <w:r>
        <w:fldChar w:fldCharType="separate"/>
      </w:r>
      <w:r w:rsidR="008776EE">
        <w:t xml:space="preserve">Figure </w:t>
      </w:r>
      <w:r w:rsidR="008776EE">
        <w:rPr>
          <w:noProof/>
        </w:rPr>
        <w:t>17</w:t>
      </w:r>
      <w:r>
        <w:fldChar w:fldCharType="end"/>
      </w:r>
      <w:r>
        <w:t xml:space="preserve">, bottom), compared to only “high” expression levels in </w:t>
      </w:r>
      <w:proofErr w:type="spellStart"/>
      <w:r>
        <w:rPr>
          <w:i/>
        </w:rPr>
        <w:t>Gyf</w:t>
      </w:r>
      <w:proofErr w:type="spellEnd"/>
      <w:r w:rsidR="00AA57BC">
        <w:rPr>
          <w:i/>
        </w:rPr>
        <w:t xml:space="preserve"> </w:t>
      </w:r>
      <w:r w:rsidR="00AA57BC">
        <w:t>(</w:t>
      </w:r>
      <w:r w:rsidR="00E44A1F">
        <w:fldChar w:fldCharType="begin"/>
      </w:r>
      <w:r w:rsidR="00E44A1F">
        <w:instrText xml:space="preserve"> REF _Ref482631136 \h </w:instrText>
      </w:r>
      <w:r w:rsidR="00E44A1F">
        <w:fldChar w:fldCharType="separate"/>
      </w:r>
      <w:r w:rsidR="008776EE">
        <w:t xml:space="preserve">Figure </w:t>
      </w:r>
      <w:r w:rsidR="008776EE">
        <w:rPr>
          <w:noProof/>
        </w:rPr>
        <w:t>14</w:t>
      </w:r>
      <w:r w:rsidR="00E44A1F">
        <w:fldChar w:fldCharType="end"/>
      </w:r>
      <w:r w:rsidR="00AA57BC">
        <w:t>)</w:t>
      </w:r>
      <w:r>
        <w:t>.</w:t>
      </w:r>
    </w:p>
    <w:p w14:paraId="221DADAE" w14:textId="77777777" w:rsidR="00822047" w:rsidRPr="00F4046C" w:rsidRDefault="00822047" w:rsidP="00C95627">
      <w:pPr>
        <w:rPr>
          <w:i/>
        </w:rPr>
      </w:pPr>
    </w:p>
    <w:p w14:paraId="12B12E95" w14:textId="77777777" w:rsidR="007E181B" w:rsidRDefault="00F71E9E" w:rsidP="007E181B">
      <w:pPr>
        <w:keepNext/>
      </w:pPr>
      <w:r>
        <w:rPr>
          <w:noProof/>
        </w:rPr>
        <w:drawing>
          <wp:inline distT="0" distB="0" distL="0" distR="0" wp14:anchorId="5C65F4AF" wp14:editId="72EC2011">
            <wp:extent cx="4969933" cy="5702415"/>
            <wp:effectExtent l="0" t="0" r="0" b="0"/>
            <wp:docPr id="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3"/>
                    <pic:cNvPicPr>
                      <a:picLocks noChangeAspect="1" noChangeArrowheads="1"/>
                    </pic:cNvPicPr>
                  </pic:nvPicPr>
                  <pic:blipFill>
                    <a:blip r:embed="rId36"/>
                    <a:stretch>
                      <a:fillRect/>
                    </a:stretch>
                  </pic:blipFill>
                  <pic:spPr bwMode="auto">
                    <a:xfrm>
                      <a:off x="0" y="0"/>
                      <a:ext cx="4983450" cy="5717924"/>
                    </a:xfrm>
                    <a:prstGeom prst="rect">
                      <a:avLst/>
                    </a:prstGeom>
                    <a:noFill/>
                    <a:ln>
                      <a:noFill/>
                    </a:ln>
                  </pic:spPr>
                </pic:pic>
              </a:graphicData>
            </a:graphic>
          </wp:inline>
        </w:drawing>
      </w:r>
    </w:p>
    <w:p w14:paraId="3254D894" w14:textId="6575AAB6" w:rsidR="00977FFD" w:rsidRDefault="007E181B" w:rsidP="00E77954">
      <w:pPr>
        <w:pStyle w:val="Caption"/>
      </w:pPr>
      <w:bookmarkStart w:id="31" w:name="_Ref482707452"/>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17</w:t>
      </w:r>
      <w:r w:rsidR="009A7D94">
        <w:rPr>
          <w:noProof/>
        </w:rPr>
        <w:fldChar w:fldCharType="end"/>
      </w:r>
      <w:bookmarkEnd w:id="31"/>
      <w:r>
        <w:t xml:space="preserve">   </w:t>
      </w:r>
      <w:r w:rsidR="001D23BC">
        <w:t>The FlyBase Gene R</w:t>
      </w:r>
      <w:r w:rsidR="007E1770">
        <w:t xml:space="preserve">eport for </w:t>
      </w:r>
      <w:r w:rsidR="007E1770">
        <w:rPr>
          <w:i/>
        </w:rPr>
        <w:t>Fs(2)</w:t>
      </w:r>
      <w:proofErr w:type="spellStart"/>
      <w:r w:rsidR="007E1770">
        <w:rPr>
          <w:i/>
        </w:rPr>
        <w:t>Ket</w:t>
      </w:r>
      <w:proofErr w:type="spellEnd"/>
      <w:r w:rsidR="007E1770">
        <w:t xml:space="preserve"> shows that the gene </w:t>
      </w:r>
      <w:r w:rsidR="007E1770" w:rsidRPr="007E1770">
        <w:rPr>
          <w:i/>
        </w:rPr>
        <w:t>Female sterile (2) Ketel</w:t>
      </w:r>
      <w:r w:rsidR="007E1770">
        <w:rPr>
          <w:i/>
        </w:rPr>
        <w:t xml:space="preserve"> </w:t>
      </w:r>
      <w:r w:rsidR="007E1770">
        <w:t xml:space="preserve">is located on chr2L. The Gene </w:t>
      </w:r>
      <w:r w:rsidR="00E76DE1">
        <w:t>Summary</w:t>
      </w:r>
      <w:r w:rsidR="007E1770">
        <w:t xml:space="preserve"> section </w:t>
      </w:r>
      <w:r w:rsidR="00E114A4">
        <w:t>describes</w:t>
      </w:r>
      <w:r w:rsidR="007E1770">
        <w:t xml:space="preserve"> the known function</w:t>
      </w:r>
      <w:r w:rsidR="00F30ACC">
        <w:t>s</w:t>
      </w:r>
      <w:r w:rsidR="007E1770">
        <w:t xml:space="preserve"> of this gene (</w:t>
      </w:r>
      <w:r w:rsidR="0008656A" w:rsidRPr="0008656A">
        <w:rPr>
          <w:b w:val="0"/>
        </w:rPr>
        <w:t>i.e.</w:t>
      </w:r>
      <w:r w:rsidR="007E1770">
        <w:rPr>
          <w:i/>
        </w:rPr>
        <w:t xml:space="preserve"> </w:t>
      </w:r>
      <w:r w:rsidR="0012059D" w:rsidRPr="0012059D">
        <w:t>functions in</w:t>
      </w:r>
      <w:r w:rsidR="0012059D">
        <w:rPr>
          <w:i/>
        </w:rPr>
        <w:t xml:space="preserve"> </w:t>
      </w:r>
      <w:r w:rsidR="007E1770">
        <w:t>nuclear protein import, formation of the spindle apparatus, assembly of the nuclear envelope).</w:t>
      </w:r>
      <w:r w:rsidR="009635A6">
        <w:t xml:space="preserve"> (Bottom) The “modENCODE </w:t>
      </w:r>
      <w:r w:rsidR="009D4179">
        <w:t xml:space="preserve">Anatomy RNA-Seq” </w:t>
      </w:r>
      <w:r w:rsidR="00A6372F">
        <w:t>sub</w:t>
      </w:r>
      <w:r w:rsidR="009D4179">
        <w:t xml:space="preserve">section shows </w:t>
      </w:r>
      <w:r w:rsidR="00F30ACC">
        <w:t>the</w:t>
      </w:r>
      <w:r w:rsidR="009D4179">
        <w:t xml:space="preserve"> </w:t>
      </w:r>
      <w:r w:rsidR="009D4179">
        <w:rPr>
          <w:i/>
        </w:rPr>
        <w:t>Fs(2)</w:t>
      </w:r>
      <w:proofErr w:type="spellStart"/>
      <w:r w:rsidR="009D4179">
        <w:rPr>
          <w:i/>
        </w:rPr>
        <w:t>Ket</w:t>
      </w:r>
      <w:proofErr w:type="spellEnd"/>
      <w:r w:rsidR="009D4179">
        <w:rPr>
          <w:i/>
        </w:rPr>
        <w:t xml:space="preserve"> </w:t>
      </w:r>
      <w:r w:rsidR="009D4179">
        <w:t>tissue-specific expression profile</w:t>
      </w:r>
      <w:r w:rsidR="00F30ACC">
        <w:t xml:space="preserve">, which looks similar to that for </w:t>
      </w:r>
      <w:proofErr w:type="spellStart"/>
      <w:r w:rsidR="00F30ACC" w:rsidRPr="002C3B14">
        <w:rPr>
          <w:i/>
        </w:rPr>
        <w:t>Gyf</w:t>
      </w:r>
      <w:proofErr w:type="spellEnd"/>
      <w:r w:rsidR="00F30ACC">
        <w:t xml:space="preserve"> (</w:t>
      </w:r>
      <w:r w:rsidR="002C3B14">
        <w:fldChar w:fldCharType="begin"/>
      </w:r>
      <w:r w:rsidR="002C3B14">
        <w:instrText xml:space="preserve"> REF _Ref482631136 \h </w:instrText>
      </w:r>
      <w:r w:rsidR="002C3B14">
        <w:fldChar w:fldCharType="separate"/>
      </w:r>
      <w:r w:rsidR="008776EE">
        <w:t xml:space="preserve">Figure </w:t>
      </w:r>
      <w:r w:rsidR="008776EE">
        <w:rPr>
          <w:noProof/>
        </w:rPr>
        <w:t>14</w:t>
      </w:r>
      <w:r w:rsidR="002C3B14">
        <w:fldChar w:fldCharType="end"/>
      </w:r>
      <w:r w:rsidR="00F30ACC">
        <w:t>) in most respects</w:t>
      </w:r>
      <w:r w:rsidR="009D4179">
        <w:t>.</w:t>
      </w:r>
    </w:p>
    <w:p w14:paraId="7C05866B" w14:textId="77777777" w:rsidR="00DF42AA" w:rsidRDefault="00997131" w:rsidP="000C6A07">
      <w:r>
        <w:lastRenderedPageBreak/>
        <w:t>T</w:t>
      </w:r>
      <w:r w:rsidR="0000726A">
        <w:t xml:space="preserve">he </w:t>
      </w:r>
      <w:r w:rsidR="00E77954">
        <w:rPr>
          <w:i/>
        </w:rPr>
        <w:t>Fs(2)</w:t>
      </w:r>
      <w:proofErr w:type="spellStart"/>
      <w:r w:rsidR="00E77954">
        <w:rPr>
          <w:i/>
        </w:rPr>
        <w:t>Ket</w:t>
      </w:r>
      <w:proofErr w:type="spellEnd"/>
      <w:r w:rsidR="00E77954">
        <w:rPr>
          <w:i/>
        </w:rPr>
        <w:t xml:space="preserve"> </w:t>
      </w:r>
      <w:r w:rsidR="0000726A">
        <w:t xml:space="preserve">gene </w:t>
      </w:r>
      <w:r w:rsidR="00E77954">
        <w:t xml:space="preserve">shows “moderate” to “high” expression levels in adult heads, and “very high” expression </w:t>
      </w:r>
      <w:r w:rsidR="00380BDA">
        <w:t>levels in the CNS of 3</w:t>
      </w:r>
      <w:r w:rsidR="00380BDA" w:rsidRPr="00380BDA">
        <w:rPr>
          <w:vertAlign w:val="superscript"/>
        </w:rPr>
        <w:t>rd</w:t>
      </w:r>
      <w:r w:rsidR="00B663C3">
        <w:t xml:space="preserve"> instar larvae, </w:t>
      </w:r>
      <w:r w:rsidR="002D0CFE">
        <w:t xml:space="preserve">which suggests that </w:t>
      </w:r>
      <w:r w:rsidR="004C6209">
        <w:t xml:space="preserve">this gene might be </w:t>
      </w:r>
      <w:r w:rsidR="009A24E5">
        <w:t xml:space="preserve">involved in </w:t>
      </w:r>
      <w:r w:rsidR="00FC278B">
        <w:t>the nervous system</w:t>
      </w:r>
      <w:r w:rsidR="00626FB7">
        <w:t>.</w:t>
      </w:r>
      <w:r w:rsidR="00B668D4">
        <w:t xml:space="preserve"> </w:t>
      </w:r>
      <w:r w:rsidR="00417401">
        <w:t xml:space="preserve">Examination of the GO terms in the “Biological Process” subsection [under the “Gene Ontology (GO)” section] shows that </w:t>
      </w:r>
      <w:r w:rsidR="00417401" w:rsidRPr="00417401">
        <w:rPr>
          <w:i/>
        </w:rPr>
        <w:t>Fs(2)</w:t>
      </w:r>
      <w:proofErr w:type="spellStart"/>
      <w:r w:rsidR="00417401" w:rsidRPr="00417401">
        <w:rPr>
          <w:i/>
        </w:rPr>
        <w:t>Ket</w:t>
      </w:r>
      <w:proofErr w:type="spellEnd"/>
      <w:r w:rsidR="00417401">
        <w:t xml:space="preserve"> does not have known association</w:t>
      </w:r>
      <w:r w:rsidR="008F568D">
        <w:t>s</w:t>
      </w:r>
      <w:r w:rsidR="00417401">
        <w:t xml:space="preserve"> with the nervous system. Hence, </w:t>
      </w:r>
      <w:r w:rsidR="00B668D4">
        <w:t xml:space="preserve">we will </w:t>
      </w:r>
      <w:r w:rsidR="00DF42AA">
        <w:t xml:space="preserve">expand the scope of our investigation to the orthologs of </w:t>
      </w:r>
      <w:r w:rsidR="00DF42AA">
        <w:rPr>
          <w:i/>
        </w:rPr>
        <w:t>Fs(2)</w:t>
      </w:r>
      <w:proofErr w:type="spellStart"/>
      <w:r w:rsidR="00DF42AA">
        <w:rPr>
          <w:i/>
        </w:rPr>
        <w:t>Ket</w:t>
      </w:r>
      <w:proofErr w:type="spellEnd"/>
      <w:r w:rsidR="00DF42AA">
        <w:rPr>
          <w:i/>
        </w:rPr>
        <w:t xml:space="preserve"> </w:t>
      </w:r>
      <w:r w:rsidR="00DF42AA">
        <w:t>in other organisms.</w:t>
      </w:r>
    </w:p>
    <w:p w14:paraId="7B02C335" w14:textId="77777777" w:rsidR="000172C3" w:rsidRPr="00B5432B" w:rsidRDefault="000172C3" w:rsidP="000172C3">
      <w:pPr>
        <w:pStyle w:val="Heading2"/>
      </w:pPr>
      <w:r>
        <w:t xml:space="preserve">Use Gene2Function </w:t>
      </w:r>
      <w:r w:rsidR="00252A82">
        <w:t xml:space="preserve">to infer the functions of </w:t>
      </w:r>
      <w:r w:rsidR="00252A82">
        <w:rPr>
          <w:i/>
        </w:rPr>
        <w:t>Fs(2)</w:t>
      </w:r>
      <w:proofErr w:type="spellStart"/>
      <w:r w:rsidR="00252A82">
        <w:rPr>
          <w:i/>
        </w:rPr>
        <w:t>Ket</w:t>
      </w:r>
      <w:proofErr w:type="spellEnd"/>
      <w:r w:rsidR="00B5432B">
        <w:rPr>
          <w:i/>
        </w:rPr>
        <w:t xml:space="preserve"> </w:t>
      </w:r>
      <w:r w:rsidR="00B5432B">
        <w:t>based on its human ortholog</w:t>
      </w:r>
    </w:p>
    <w:p w14:paraId="3407D0B3" w14:textId="17C7B9C1" w:rsidR="00DF42AA" w:rsidRPr="00DF42AA" w:rsidRDefault="00173BC7" w:rsidP="00173BC7">
      <w:r w:rsidRPr="00C2658B">
        <w:t xml:space="preserve">To identify the putative orthologs of </w:t>
      </w:r>
      <w:r w:rsidRPr="00C2658B">
        <w:rPr>
          <w:i/>
        </w:rPr>
        <w:t>Fs(2)</w:t>
      </w:r>
      <w:proofErr w:type="spellStart"/>
      <w:r w:rsidRPr="00C2658B">
        <w:rPr>
          <w:i/>
        </w:rPr>
        <w:t>Ket</w:t>
      </w:r>
      <w:proofErr w:type="spellEnd"/>
      <w:r w:rsidRPr="00C2658B">
        <w:t xml:space="preserve">, open a new web browser tab and </w:t>
      </w:r>
      <w:r w:rsidR="008835E3">
        <w:t xml:space="preserve">navigate to the </w:t>
      </w:r>
      <w:hyperlink r:id="rId37" w:history="1">
        <w:r w:rsidR="008835E3" w:rsidRPr="008835E3">
          <w:rPr>
            <w:rStyle w:val="Hyperlink"/>
          </w:rPr>
          <w:t>FlyBase homepage</w:t>
        </w:r>
      </w:hyperlink>
      <w:r>
        <w:t xml:space="preserve">. Click on the </w:t>
      </w:r>
      <w:r w:rsidR="004368D5">
        <w:t>“Inter-species” header at the bottom left column of the page</w:t>
      </w:r>
      <w:r w:rsidR="006922BB">
        <w:t xml:space="preserve"> (under “External Resources”</w:t>
      </w:r>
      <w:r w:rsidR="00B35236">
        <w:t>)</w:t>
      </w:r>
      <w:r w:rsidR="004368D5">
        <w:t>, and then click on the “G2F” icon</w:t>
      </w:r>
      <w:r w:rsidR="005E25C2">
        <w:t xml:space="preserve"> (</w:t>
      </w:r>
      <w:r w:rsidR="00D41839">
        <w:fldChar w:fldCharType="begin"/>
      </w:r>
      <w:r w:rsidR="00D41839">
        <w:instrText xml:space="preserve"> REF _Ref482710261 \h </w:instrText>
      </w:r>
      <w:r w:rsidR="00D41839">
        <w:fldChar w:fldCharType="separate"/>
      </w:r>
      <w:r w:rsidR="008776EE">
        <w:t xml:space="preserve">Figure </w:t>
      </w:r>
      <w:r w:rsidR="008776EE">
        <w:rPr>
          <w:noProof/>
        </w:rPr>
        <w:t>18</w:t>
      </w:r>
      <w:r w:rsidR="00D41839">
        <w:fldChar w:fldCharType="end"/>
      </w:r>
      <w:r w:rsidR="006B5151">
        <w:t>).</w:t>
      </w:r>
    </w:p>
    <w:p w14:paraId="2ADE3407" w14:textId="77777777" w:rsidR="007F52B6" w:rsidRDefault="007F52B6" w:rsidP="000C6A07"/>
    <w:p w14:paraId="297EB195" w14:textId="25027A81" w:rsidR="00425A19" w:rsidRDefault="00291AC5" w:rsidP="00425A19">
      <w:pPr>
        <w:keepNext/>
      </w:pPr>
      <w:r w:rsidRPr="00291AC5">
        <w:rPr>
          <w:noProof/>
        </w:rPr>
        <w:drawing>
          <wp:inline distT="0" distB="0" distL="0" distR="0" wp14:anchorId="6B2279F5" wp14:editId="239229F6">
            <wp:extent cx="5036820" cy="3777614"/>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8"/>
                    <a:stretch>
                      <a:fillRect/>
                    </a:stretch>
                  </pic:blipFill>
                  <pic:spPr bwMode="auto">
                    <a:xfrm>
                      <a:off x="0" y="0"/>
                      <a:ext cx="5052893" cy="3789669"/>
                    </a:xfrm>
                    <a:prstGeom prst="rect">
                      <a:avLst/>
                    </a:prstGeom>
                    <a:ln>
                      <a:noFill/>
                    </a:ln>
                    <a:extLst>
                      <a:ext uri="{53640926-AAD7-44D8-BBD7-CCE9431645EC}">
                        <a14:shadowObscured xmlns:a14="http://schemas.microsoft.com/office/drawing/2010/main"/>
                      </a:ext>
                    </a:extLst>
                  </pic:spPr>
                </pic:pic>
              </a:graphicData>
            </a:graphic>
          </wp:inline>
        </w:drawing>
      </w:r>
    </w:p>
    <w:p w14:paraId="7C6F6E14" w14:textId="70E6A577" w:rsidR="00977FFD" w:rsidRDefault="00425A19" w:rsidP="00351B6D">
      <w:pPr>
        <w:pStyle w:val="Caption"/>
      </w:pPr>
      <w:bookmarkStart w:id="32" w:name="_Ref482710261"/>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18</w:t>
      </w:r>
      <w:r w:rsidR="009A7D94">
        <w:rPr>
          <w:noProof/>
        </w:rPr>
        <w:fldChar w:fldCharType="end"/>
      </w:r>
      <w:bookmarkEnd w:id="32"/>
      <w:r w:rsidR="008B56E1">
        <w:t xml:space="preserve">   </w:t>
      </w:r>
      <w:r w:rsidR="00B54AEB">
        <w:t xml:space="preserve">Under the “External Resources” panel </w:t>
      </w:r>
      <w:r w:rsidR="00737FA4">
        <w:t xml:space="preserve">at the bottom left corner </w:t>
      </w:r>
      <w:r w:rsidR="00B54AEB">
        <w:t xml:space="preserve">of the FlyBase home page, click on the “Inter-species” header and then click on the “G2F” icon to </w:t>
      </w:r>
      <w:r>
        <w:t xml:space="preserve">access the </w:t>
      </w:r>
      <w:hyperlink r:id="rId39" w:history="1">
        <w:r w:rsidR="004933FC" w:rsidRPr="00C23338">
          <w:rPr>
            <w:rStyle w:val="Hyperlink"/>
          </w:rPr>
          <w:t>Gene2Function</w:t>
        </w:r>
        <w:r w:rsidRPr="00C23338">
          <w:rPr>
            <w:rStyle w:val="Hyperlink"/>
          </w:rPr>
          <w:t xml:space="preserve"> </w:t>
        </w:r>
        <w:r w:rsidR="00D41839" w:rsidRPr="00C23338">
          <w:rPr>
            <w:rStyle w:val="Hyperlink"/>
          </w:rPr>
          <w:t xml:space="preserve">(G2F) </w:t>
        </w:r>
        <w:r w:rsidRPr="00C23338">
          <w:rPr>
            <w:rStyle w:val="Hyperlink"/>
          </w:rPr>
          <w:t>website</w:t>
        </w:r>
      </w:hyperlink>
      <w:r>
        <w:t>.</w:t>
      </w:r>
    </w:p>
    <w:p w14:paraId="59DEE402" w14:textId="2E41444E" w:rsidR="00E44F75" w:rsidRDefault="002C4DB9" w:rsidP="000C6A07">
      <w:r>
        <w:t xml:space="preserve">The </w:t>
      </w:r>
      <w:hyperlink r:id="rId40" w:history="1">
        <w:r w:rsidR="00E44F75" w:rsidRPr="00666790">
          <w:rPr>
            <w:rStyle w:val="Hyperlink"/>
          </w:rPr>
          <w:t>Gene2Function (G2F)</w:t>
        </w:r>
        <w:r w:rsidRPr="00666790">
          <w:rPr>
            <w:rStyle w:val="Hyperlink"/>
          </w:rPr>
          <w:t xml:space="preserve"> we</w:t>
        </w:r>
        <w:r w:rsidRPr="00666790">
          <w:rPr>
            <w:rStyle w:val="Hyperlink"/>
          </w:rPr>
          <w:t>b</w:t>
        </w:r>
        <w:r w:rsidRPr="00666790">
          <w:rPr>
            <w:rStyle w:val="Hyperlink"/>
          </w:rPr>
          <w:t>site</w:t>
        </w:r>
      </w:hyperlink>
      <w:r w:rsidR="00E44A1F">
        <w:t xml:space="preserve"> </w:t>
      </w:r>
      <w:r w:rsidR="00E44F75" w:rsidRPr="001317F3">
        <w:t xml:space="preserve">provides a unified interface to </w:t>
      </w:r>
      <w:r w:rsidR="005D3C07" w:rsidRPr="001317F3">
        <w:t xml:space="preserve">the </w:t>
      </w:r>
      <w:r w:rsidR="00E44F75" w:rsidRPr="001317F3">
        <w:t>information stored in curated model</w:t>
      </w:r>
      <w:r w:rsidR="0084271E">
        <w:t xml:space="preserve"> organism databases, such as the databases for human (HGSC), rat (RGD), mouse (MGI), </w:t>
      </w:r>
      <w:r w:rsidR="0078319B">
        <w:t>frog (</w:t>
      </w:r>
      <w:proofErr w:type="spellStart"/>
      <w:r w:rsidR="000E37B2">
        <w:t>Xenbase</w:t>
      </w:r>
      <w:proofErr w:type="spellEnd"/>
      <w:r w:rsidR="0078319B">
        <w:t xml:space="preserve">), </w:t>
      </w:r>
      <w:r w:rsidR="00A15FE2">
        <w:t xml:space="preserve">zebrafish (ZFIN), </w:t>
      </w:r>
      <w:r w:rsidR="0084271E" w:rsidRPr="0084271E">
        <w:rPr>
          <w:i/>
        </w:rPr>
        <w:t>Drosophila</w:t>
      </w:r>
      <w:r w:rsidR="0084271E">
        <w:rPr>
          <w:i/>
        </w:rPr>
        <w:t xml:space="preserve"> </w:t>
      </w:r>
      <w:r w:rsidR="0084271E">
        <w:t xml:space="preserve">(FlyBase), nematodes </w:t>
      </w:r>
      <w:r w:rsidR="00A15FE2">
        <w:t>(</w:t>
      </w:r>
      <w:proofErr w:type="spellStart"/>
      <w:r w:rsidR="00A15FE2">
        <w:t>WormBase</w:t>
      </w:r>
      <w:proofErr w:type="spellEnd"/>
      <w:r w:rsidR="00A15FE2">
        <w:t>)</w:t>
      </w:r>
      <w:r w:rsidR="0084271E">
        <w:t>, and yeast (SGD). This</w:t>
      </w:r>
      <w:r w:rsidR="00E44F75">
        <w:t xml:space="preserve"> interface </w:t>
      </w:r>
      <w:r w:rsidR="0084271E">
        <w:t xml:space="preserve">enables </w:t>
      </w:r>
      <w:r w:rsidR="00E44F75">
        <w:t>users to quickly identify the putative orthologs</w:t>
      </w:r>
      <w:r w:rsidR="001B1399">
        <w:t xml:space="preserve"> </w:t>
      </w:r>
      <w:r w:rsidR="00087791">
        <w:t xml:space="preserve">of a gene </w:t>
      </w:r>
      <w:r w:rsidR="001B1399">
        <w:t xml:space="preserve">in </w:t>
      </w:r>
      <w:r w:rsidR="0009042F">
        <w:t xml:space="preserve">different model organisms, </w:t>
      </w:r>
      <w:r w:rsidR="001B1399">
        <w:t xml:space="preserve">and </w:t>
      </w:r>
      <w:r w:rsidR="00BE7CCA">
        <w:t xml:space="preserve">to ascertain if the putative </w:t>
      </w:r>
      <w:r w:rsidR="007C17C3">
        <w:t xml:space="preserve">human </w:t>
      </w:r>
      <w:r w:rsidR="00BE7CCA">
        <w:t>ortholog is associated with human diseases.</w:t>
      </w:r>
    </w:p>
    <w:p w14:paraId="6F805C02" w14:textId="77777777" w:rsidR="00E44A1F" w:rsidRDefault="00E44A1F" w:rsidP="000C6A07"/>
    <w:p w14:paraId="1F943F50" w14:textId="34687493" w:rsidR="00403A81" w:rsidRDefault="00531042" w:rsidP="000C6A07">
      <w:r>
        <w:t xml:space="preserve">To identify the putative orthologs of </w:t>
      </w:r>
      <w:r>
        <w:rPr>
          <w:i/>
        </w:rPr>
        <w:t>Fs(2)</w:t>
      </w:r>
      <w:proofErr w:type="spellStart"/>
      <w:r>
        <w:rPr>
          <w:i/>
        </w:rPr>
        <w:t>Ket</w:t>
      </w:r>
      <w:proofErr w:type="spellEnd"/>
      <w:r>
        <w:t xml:space="preserve">, </w:t>
      </w:r>
      <w:r w:rsidR="00326965">
        <w:t>select “</w:t>
      </w:r>
      <w:r w:rsidR="007E1D08">
        <w:t xml:space="preserve">Fly” under the “Species” field </w:t>
      </w:r>
      <w:r w:rsidR="000375F0">
        <w:t xml:space="preserve">of the “Search by Gene” section, </w:t>
      </w:r>
      <w:r w:rsidR="007E1D08">
        <w:t>enter “</w:t>
      </w:r>
      <w:bookmarkStart w:id="33" w:name="OLE_LINK6"/>
      <w:bookmarkStart w:id="34" w:name="OLE_LINK7"/>
      <w:r w:rsidR="007E1D08" w:rsidRPr="007E6463">
        <w:rPr>
          <w:i/>
          <w:iCs/>
        </w:rPr>
        <w:t>Fs(2)</w:t>
      </w:r>
      <w:proofErr w:type="spellStart"/>
      <w:r w:rsidR="007E1D08" w:rsidRPr="007E6463">
        <w:rPr>
          <w:i/>
          <w:iCs/>
        </w:rPr>
        <w:t>Ket</w:t>
      </w:r>
      <w:bookmarkEnd w:id="33"/>
      <w:bookmarkEnd w:id="34"/>
      <w:proofErr w:type="spellEnd"/>
      <w:r w:rsidR="007E1D08">
        <w:t xml:space="preserve">” into the “Gene” field, </w:t>
      </w:r>
      <w:r w:rsidR="00FF72B4">
        <w:t xml:space="preserve">verify that </w:t>
      </w:r>
      <w:r w:rsidR="009F6BC1">
        <w:t>the “</w:t>
      </w:r>
      <w:r w:rsidR="001B031B" w:rsidRPr="001B031B">
        <w:t>Return only best match when there is more than one match per input gene or protein</w:t>
      </w:r>
      <w:r w:rsidR="009F6BC1">
        <w:t xml:space="preserve">” option is selected under the “Filters” field, </w:t>
      </w:r>
      <w:r w:rsidR="000375F0">
        <w:t xml:space="preserve">and </w:t>
      </w:r>
      <w:r w:rsidR="007E1D08">
        <w:t xml:space="preserve">then click on the “Search </w:t>
      </w:r>
      <w:r w:rsidR="00776809">
        <w:t>B</w:t>
      </w:r>
      <w:r w:rsidR="007E1D08">
        <w:t>y Gene”</w:t>
      </w:r>
      <w:r w:rsidR="00695536">
        <w:t xml:space="preserve"> button (</w:t>
      </w:r>
      <w:r w:rsidR="00516585">
        <w:fldChar w:fldCharType="begin"/>
      </w:r>
      <w:r w:rsidR="00516585">
        <w:instrText xml:space="preserve"> REF _Ref482712511 \h </w:instrText>
      </w:r>
      <w:r w:rsidR="00516585">
        <w:fldChar w:fldCharType="separate"/>
      </w:r>
      <w:r w:rsidR="008776EE">
        <w:t xml:space="preserve">Figure </w:t>
      </w:r>
      <w:r w:rsidR="008776EE">
        <w:rPr>
          <w:noProof/>
        </w:rPr>
        <w:t>19</w:t>
      </w:r>
      <w:r w:rsidR="00516585">
        <w:fldChar w:fldCharType="end"/>
      </w:r>
      <w:r w:rsidR="00695536">
        <w:t>).</w:t>
      </w:r>
    </w:p>
    <w:p w14:paraId="154D9B7C" w14:textId="77777777" w:rsidR="00374102" w:rsidRDefault="00F71E9E" w:rsidP="00374102">
      <w:pPr>
        <w:keepNext/>
      </w:pPr>
      <w:r>
        <w:rPr>
          <w:noProof/>
        </w:rPr>
        <w:lastRenderedPageBreak/>
        <w:drawing>
          <wp:inline distT="0" distB="0" distL="0" distR="0" wp14:anchorId="543747A3" wp14:editId="6A4A9006">
            <wp:extent cx="4920939" cy="2509122"/>
            <wp:effectExtent l="0" t="0" r="0" b="5715"/>
            <wp:docPr id="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
                    <pic:cNvPicPr>
                      <a:picLocks noChangeAspect="1" noChangeArrowheads="1"/>
                    </pic:cNvPicPr>
                  </pic:nvPicPr>
                  <pic:blipFill>
                    <a:blip r:embed="rId41"/>
                    <a:stretch>
                      <a:fillRect/>
                    </a:stretch>
                  </pic:blipFill>
                  <pic:spPr bwMode="auto">
                    <a:xfrm>
                      <a:off x="0" y="0"/>
                      <a:ext cx="4920939" cy="2509122"/>
                    </a:xfrm>
                    <a:prstGeom prst="rect">
                      <a:avLst/>
                    </a:prstGeom>
                    <a:noFill/>
                    <a:ln>
                      <a:noFill/>
                    </a:ln>
                  </pic:spPr>
                </pic:pic>
              </a:graphicData>
            </a:graphic>
          </wp:inline>
        </w:drawing>
      </w:r>
    </w:p>
    <w:p w14:paraId="5D529918" w14:textId="14BA4037" w:rsidR="000E0C50" w:rsidRDefault="00374102" w:rsidP="00374102">
      <w:pPr>
        <w:pStyle w:val="Caption"/>
      </w:pPr>
      <w:bookmarkStart w:id="35" w:name="_Ref482712511"/>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19</w:t>
      </w:r>
      <w:r w:rsidR="009A7D94">
        <w:rPr>
          <w:noProof/>
        </w:rPr>
        <w:fldChar w:fldCharType="end"/>
      </w:r>
      <w:bookmarkEnd w:id="35"/>
      <w:r w:rsidR="00F254A6">
        <w:t xml:space="preserve">   </w:t>
      </w:r>
      <w:r>
        <w:t xml:space="preserve">The Gene2Function </w:t>
      </w:r>
      <w:r w:rsidR="006F0B10">
        <w:t xml:space="preserve">search page </w:t>
      </w:r>
      <w:r w:rsidR="00E51E48">
        <w:t xml:space="preserve">can retrieve records based on either the name of the </w:t>
      </w:r>
      <w:r>
        <w:t>gene in one of the supported organisms (left)</w:t>
      </w:r>
      <w:r w:rsidR="00371C7C">
        <w:t>,</w:t>
      </w:r>
      <w:r>
        <w:t xml:space="preserve"> or the name of </w:t>
      </w:r>
      <w:r w:rsidR="006E2154">
        <w:t xml:space="preserve">a </w:t>
      </w:r>
      <w:r>
        <w:t xml:space="preserve">human disease (right). </w:t>
      </w:r>
      <w:r w:rsidR="00516585">
        <w:t>For example, we can select “Fly” and enter the gene name “</w:t>
      </w:r>
      <w:r w:rsidR="00516585" w:rsidRPr="00F11236">
        <w:rPr>
          <w:i/>
          <w:iCs/>
        </w:rPr>
        <w:t>Fs(2)</w:t>
      </w:r>
      <w:proofErr w:type="spellStart"/>
      <w:r w:rsidR="00516585" w:rsidRPr="00F11236">
        <w:rPr>
          <w:i/>
          <w:iCs/>
        </w:rPr>
        <w:t>Ket</w:t>
      </w:r>
      <w:proofErr w:type="spellEnd"/>
      <w:r w:rsidR="00516585">
        <w:t>” to retrieve the putative ortholog</w:t>
      </w:r>
      <w:r w:rsidR="006D51A5">
        <w:t>s</w:t>
      </w:r>
      <w:r w:rsidR="00516585">
        <w:t xml:space="preserve"> of this gene in other </w:t>
      </w:r>
      <w:r w:rsidR="008950A8">
        <w:t xml:space="preserve">model </w:t>
      </w:r>
      <w:r w:rsidR="00516585">
        <w:t>organisms (red arrows).</w:t>
      </w:r>
    </w:p>
    <w:p w14:paraId="44C81EA3" w14:textId="71994DCC" w:rsidR="00191624" w:rsidRPr="002D7389" w:rsidRDefault="00691A97" w:rsidP="00191624">
      <w:r>
        <w:t xml:space="preserve">The table in the “Orthologs Overview” section of </w:t>
      </w:r>
      <w:r w:rsidR="00220646">
        <w:t xml:space="preserve">the </w:t>
      </w:r>
      <w:r w:rsidR="00FA5C92">
        <w:t>“</w:t>
      </w:r>
      <w:r w:rsidR="00220646">
        <w:t>Gene Search Results</w:t>
      </w:r>
      <w:r w:rsidR="00FA5C92">
        <w:t>”</w:t>
      </w:r>
      <w:r w:rsidR="00220646">
        <w:t xml:space="preserve"> page </w:t>
      </w:r>
      <w:r w:rsidR="00767DDD">
        <w:t xml:space="preserve">shows </w:t>
      </w:r>
      <w:r w:rsidR="00220646">
        <w:t>the</w:t>
      </w:r>
      <w:r w:rsidR="009F4001">
        <w:t xml:space="preserve"> </w:t>
      </w:r>
      <w:r w:rsidR="00220646">
        <w:t xml:space="preserve">putative orthologs of </w:t>
      </w:r>
      <w:r w:rsidR="009E44CF">
        <w:rPr>
          <w:i/>
        </w:rPr>
        <w:t>Fs(2)</w:t>
      </w:r>
      <w:proofErr w:type="spellStart"/>
      <w:r w:rsidR="009E44CF">
        <w:rPr>
          <w:i/>
        </w:rPr>
        <w:t>Ket</w:t>
      </w:r>
      <w:proofErr w:type="spellEnd"/>
      <w:r w:rsidR="00433C77">
        <w:t xml:space="preserve"> in </w:t>
      </w:r>
      <w:r w:rsidR="0058031F">
        <w:t>eight</w:t>
      </w:r>
      <w:r w:rsidR="00767DDD">
        <w:t xml:space="preserve"> </w:t>
      </w:r>
      <w:r w:rsidR="007F628E">
        <w:t xml:space="preserve">other </w:t>
      </w:r>
      <w:r w:rsidR="00767DDD">
        <w:t>model organisms</w:t>
      </w:r>
      <w:r w:rsidR="006A13F2">
        <w:t xml:space="preserve"> (</w:t>
      </w:r>
      <w:r w:rsidR="006A13F2">
        <w:fldChar w:fldCharType="begin"/>
      </w:r>
      <w:r w:rsidR="006A13F2">
        <w:instrText xml:space="preserve"> REF _Ref482713718 \h </w:instrText>
      </w:r>
      <w:r w:rsidR="006A13F2">
        <w:fldChar w:fldCharType="separate"/>
      </w:r>
      <w:r w:rsidR="008776EE">
        <w:t xml:space="preserve">Figure </w:t>
      </w:r>
      <w:r w:rsidR="008776EE">
        <w:rPr>
          <w:noProof/>
        </w:rPr>
        <w:t>20</w:t>
      </w:r>
      <w:r w:rsidR="006A13F2">
        <w:fldChar w:fldCharType="end"/>
      </w:r>
      <w:r w:rsidR="006A13F2">
        <w:t>)</w:t>
      </w:r>
      <w:r w:rsidR="00B26795">
        <w:t>. The “NCBI Gene ID” column contains links to the gene records in the NCBI Entrez database</w:t>
      </w:r>
      <w:r w:rsidR="00335A0F">
        <w:t>,</w:t>
      </w:r>
      <w:r w:rsidR="00B26795">
        <w:t xml:space="preserve"> while the “Species specific gene ID” column contains links to the record</w:t>
      </w:r>
      <w:r w:rsidR="002911DE">
        <w:t>s</w:t>
      </w:r>
      <w:r w:rsidR="00B26795">
        <w:t xml:space="preserve"> in the </w:t>
      </w:r>
      <w:r w:rsidR="00F34049">
        <w:t xml:space="preserve">primary </w:t>
      </w:r>
      <w:r w:rsidR="00B26795">
        <w:t>source database (</w:t>
      </w:r>
      <w:r w:rsidR="00BD5410" w:rsidRPr="00BD5410">
        <w:t>e.g.,</w:t>
      </w:r>
      <w:r w:rsidR="00B26795">
        <w:t xml:space="preserve"> FlyBase).</w:t>
      </w:r>
      <w:r w:rsidR="002911DE">
        <w:t xml:space="preserve"> The table also includes </w:t>
      </w:r>
      <w:r w:rsidR="005671B9">
        <w:t xml:space="preserve">links to </w:t>
      </w:r>
      <w:r w:rsidR="006A3882">
        <w:t xml:space="preserve">additional </w:t>
      </w:r>
      <w:r w:rsidR="002911DE">
        <w:t>me</w:t>
      </w:r>
      <w:r w:rsidR="00783E7B">
        <w:t>tadata associated with each gene</w:t>
      </w:r>
      <w:r w:rsidR="002911DE">
        <w:t xml:space="preserve">, such as </w:t>
      </w:r>
      <w:r w:rsidR="00C82E59">
        <w:t>GO</w:t>
      </w:r>
      <w:r w:rsidR="000241A8">
        <w:t xml:space="preserve"> </w:t>
      </w:r>
      <w:r w:rsidR="002D7389">
        <w:t xml:space="preserve">terms, publications, protein interactions, </w:t>
      </w:r>
      <w:r w:rsidR="00C82E59">
        <w:t xml:space="preserve">and protein </w:t>
      </w:r>
      <w:r w:rsidR="002D7389">
        <w:t>alignments</w:t>
      </w:r>
      <w:r w:rsidR="006A13F2">
        <w:t>.</w:t>
      </w:r>
    </w:p>
    <w:p w14:paraId="4C4C22CA" w14:textId="77777777" w:rsidR="00191624" w:rsidRDefault="00191624" w:rsidP="00191624"/>
    <w:p w14:paraId="1FDF757A" w14:textId="77777777" w:rsidR="0047030F" w:rsidRDefault="00F71E9E" w:rsidP="0047030F">
      <w:pPr>
        <w:keepNext/>
      </w:pPr>
      <w:r>
        <w:rPr>
          <w:noProof/>
        </w:rPr>
        <w:drawing>
          <wp:inline distT="0" distB="0" distL="0" distR="0" wp14:anchorId="6ADB1364" wp14:editId="483346F7">
            <wp:extent cx="5315600" cy="3241040"/>
            <wp:effectExtent l="0" t="0" r="5715" b="0"/>
            <wp:docPr id="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6"/>
                    <pic:cNvPicPr>
                      <a:picLocks noChangeAspect="1" noChangeArrowheads="1"/>
                    </pic:cNvPicPr>
                  </pic:nvPicPr>
                  <pic:blipFill>
                    <a:blip r:embed="rId42"/>
                    <a:stretch>
                      <a:fillRect/>
                    </a:stretch>
                  </pic:blipFill>
                  <pic:spPr bwMode="auto">
                    <a:xfrm>
                      <a:off x="0" y="0"/>
                      <a:ext cx="5325056" cy="3246806"/>
                    </a:xfrm>
                    <a:prstGeom prst="rect">
                      <a:avLst/>
                    </a:prstGeom>
                    <a:noFill/>
                    <a:ln>
                      <a:noFill/>
                    </a:ln>
                    <a:extLst>
                      <a:ext uri="{53640926-AAD7-44D8-BBD7-CCE9431645EC}">
                        <a14:shadowObscured xmlns:a14="http://schemas.microsoft.com/office/drawing/2010/main"/>
                      </a:ext>
                    </a:extLst>
                  </pic:spPr>
                </pic:pic>
              </a:graphicData>
            </a:graphic>
          </wp:inline>
        </w:drawing>
      </w:r>
    </w:p>
    <w:p w14:paraId="5AAA97D8" w14:textId="198D0B8D" w:rsidR="00AA6D25" w:rsidRDefault="0047030F" w:rsidP="00ED54BE">
      <w:pPr>
        <w:pStyle w:val="Caption"/>
      </w:pPr>
      <w:bookmarkStart w:id="36" w:name="_Ref482713718"/>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20</w:t>
      </w:r>
      <w:r w:rsidR="009A7D94">
        <w:rPr>
          <w:noProof/>
        </w:rPr>
        <w:fldChar w:fldCharType="end"/>
      </w:r>
      <w:bookmarkEnd w:id="36"/>
      <w:r>
        <w:t xml:space="preserve">  The </w:t>
      </w:r>
      <w:r w:rsidR="00A71C1C">
        <w:t xml:space="preserve">“Orthologs Overview” section of the </w:t>
      </w:r>
      <w:r w:rsidR="00110E85">
        <w:t xml:space="preserve">G2F “Gene Search Results” </w:t>
      </w:r>
      <w:r>
        <w:t>page</w:t>
      </w:r>
      <w:r w:rsidR="00CD51FB">
        <w:t xml:space="preserve"> provides a summary of the putative orthologs </w:t>
      </w:r>
      <w:r w:rsidR="00942636">
        <w:t xml:space="preserve">of the query gene </w:t>
      </w:r>
      <w:r w:rsidR="00A71C1C">
        <w:t xml:space="preserve">in the other model organism </w:t>
      </w:r>
      <w:r w:rsidR="00CD51FB">
        <w:t>databases</w:t>
      </w:r>
      <w:r w:rsidR="00E31949">
        <w:t xml:space="preserve">. The metadata </w:t>
      </w:r>
      <w:r w:rsidR="00C83D21">
        <w:t>(</w:t>
      </w:r>
      <w:r w:rsidR="00BD5410" w:rsidRPr="00BD5410">
        <w:rPr>
          <w:b w:val="0"/>
        </w:rPr>
        <w:t>e.g.,</w:t>
      </w:r>
      <w:r w:rsidR="00C83D21">
        <w:t xml:space="preserve"> </w:t>
      </w:r>
      <w:r w:rsidR="00E10A00">
        <w:t>publications, GO terms</w:t>
      </w:r>
      <w:r w:rsidR="00C83D21">
        <w:t xml:space="preserve">) </w:t>
      </w:r>
      <w:r w:rsidR="00E31949">
        <w:t>associated with each ortholog is available on t</w:t>
      </w:r>
      <w:r w:rsidR="0068273D">
        <w:t>he right side of the table</w:t>
      </w:r>
      <w:r w:rsidR="00E31949">
        <w:t xml:space="preserve">. </w:t>
      </w:r>
      <w:r w:rsidR="002012FA">
        <w:t xml:space="preserve">The query gene used in the </w:t>
      </w:r>
      <w:r w:rsidR="0035357B">
        <w:t xml:space="preserve">G2F </w:t>
      </w:r>
      <w:r w:rsidR="0099106C">
        <w:t>search is highlighted in blue (</w:t>
      </w:r>
      <w:r w:rsidR="00BD5410" w:rsidRPr="00BD5410">
        <w:rPr>
          <w:b w:val="0"/>
        </w:rPr>
        <w:t>e.g.,</w:t>
      </w:r>
      <w:r w:rsidR="0099106C">
        <w:t xml:space="preserve"> </w:t>
      </w:r>
      <w:r w:rsidR="0099106C" w:rsidRPr="0099106C">
        <w:rPr>
          <w:i/>
        </w:rPr>
        <w:t>Fs(2)</w:t>
      </w:r>
      <w:proofErr w:type="spellStart"/>
      <w:r w:rsidR="0099106C" w:rsidRPr="0099106C">
        <w:rPr>
          <w:i/>
        </w:rPr>
        <w:t>Ket</w:t>
      </w:r>
      <w:proofErr w:type="spellEnd"/>
      <w:r w:rsidR="0099106C">
        <w:rPr>
          <w:i/>
        </w:rPr>
        <w:t xml:space="preserve"> </w:t>
      </w:r>
      <w:r w:rsidR="0099106C">
        <w:t xml:space="preserve">in </w:t>
      </w:r>
      <w:r w:rsidR="0099106C">
        <w:rPr>
          <w:i/>
        </w:rPr>
        <w:t>D. melanogaster</w:t>
      </w:r>
      <w:r w:rsidR="0099106C">
        <w:t>).</w:t>
      </w:r>
      <w:r w:rsidR="00062C61">
        <w:t xml:space="preserve"> The human ortholog of </w:t>
      </w:r>
      <w:r w:rsidR="00062C61" w:rsidRPr="0099106C">
        <w:rPr>
          <w:i/>
        </w:rPr>
        <w:t>Fs(2)</w:t>
      </w:r>
      <w:proofErr w:type="spellStart"/>
      <w:r w:rsidR="00062C61" w:rsidRPr="0099106C">
        <w:rPr>
          <w:i/>
        </w:rPr>
        <w:t>Ket</w:t>
      </w:r>
      <w:proofErr w:type="spellEnd"/>
      <w:r w:rsidR="00062C61">
        <w:rPr>
          <w:i/>
        </w:rPr>
        <w:t xml:space="preserve"> </w:t>
      </w:r>
      <w:r w:rsidR="00062C61">
        <w:t xml:space="preserve">is </w:t>
      </w:r>
      <w:r w:rsidR="00062C61">
        <w:rPr>
          <w:i/>
        </w:rPr>
        <w:t xml:space="preserve">KPNB1 </w:t>
      </w:r>
      <w:r w:rsidR="00062C61">
        <w:t>(red box)</w:t>
      </w:r>
      <w:r w:rsidR="00A30A0A">
        <w:t>,</w:t>
      </w:r>
      <w:r w:rsidR="00062C61">
        <w:t xml:space="preserve"> and there are </w:t>
      </w:r>
      <w:r w:rsidR="00C83D21">
        <w:t>three human disease terms ass</w:t>
      </w:r>
      <w:r w:rsidR="00F2770C">
        <w:t>ociated with this ortholog</w:t>
      </w:r>
      <w:r w:rsidR="00DA47B9">
        <w:t xml:space="preserve"> (red arrow)</w:t>
      </w:r>
      <w:r w:rsidR="00ED54BE">
        <w:t>.</w:t>
      </w:r>
    </w:p>
    <w:p w14:paraId="5D902118" w14:textId="77777777" w:rsidR="00ED54BE" w:rsidRDefault="00F71E9E" w:rsidP="001C37F2">
      <w:pPr>
        <w:jc w:val="center"/>
      </w:pPr>
      <w:r>
        <w:rPr>
          <w:noProof/>
        </w:rPr>
        <w:lastRenderedPageBreak/>
        <mc:AlternateContent>
          <mc:Choice Requires="wps">
            <w:drawing>
              <wp:inline distT="0" distB="0" distL="0" distR="0" wp14:anchorId="678F5A43" wp14:editId="3C11832A">
                <wp:extent cx="5394960" cy="946150"/>
                <wp:effectExtent l="101600" t="63500" r="116840" b="158750"/>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946150"/>
                        </a:xfrm>
                        <a:prstGeom prst="rect">
                          <a:avLst/>
                        </a:prstGeom>
                        <a:solidFill>
                          <a:srgbClr val="B5BB83">
                            <a:lumMod val="40000"/>
                            <a:lumOff val="60000"/>
                          </a:srgbClr>
                        </a:solidFill>
                        <a:ln w="12700" cap="flat" cmpd="sng" algn="ctr">
                          <a:solidFill>
                            <a:srgbClr val="B5BB83">
                              <a:lumMod val="50000"/>
                            </a:srgbClr>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F11BC9B" w14:textId="3A24F967" w:rsidR="008A509B" w:rsidRPr="00483C2D" w:rsidRDefault="008A509B" w:rsidP="00385DB6">
                            <w:r w:rsidRPr="00CA4D49">
                              <w:rPr>
                                <w:color w:val="000000"/>
                              </w:rPr>
                              <w:t xml:space="preserve">See the </w:t>
                            </w:r>
                            <w:hyperlink r:id="rId43" w:history="1">
                              <w:r w:rsidRPr="001626E6">
                                <w:rPr>
                                  <w:rStyle w:val="Hyperlink"/>
                                </w:rPr>
                                <w:t>G2F help page</w:t>
                              </w:r>
                            </w:hyperlink>
                            <w:r w:rsidRPr="00CA4D49">
                              <w:rPr>
                                <w:color w:val="000000"/>
                              </w:rPr>
                              <w:t xml:space="preserve"> </w:t>
                            </w:r>
                            <w:r>
                              <w:rPr>
                                <w:color w:val="000000"/>
                              </w:rPr>
                              <w:t xml:space="preserve">and </w:t>
                            </w:r>
                            <w:r>
                              <w:fldChar w:fldCharType="begin"/>
                            </w:r>
                            <w:r>
                              <w:instrText xml:space="preserve"> ADDIN ZOTERO_ITEM CSL_CITATION {"citationID":"a22iir4jgcb","properties":{"formattedCitation":"{\\rtf (Hu {\\i{}et al.} 2017)}","plainCitation":"(Hu et al. 2017)"},"citationItems":[{"id":1145,"uris":["http://zotero.org/users/4416014/items/LFVI4ZL3"],"uri":["http://zotero.org/users/4416014/items/LFVI4ZL3"],"itemData":{"id":1145,"type":"article-journal","title":"Gene2Function: An Integrated Online Resource for Gene Function Discovery","container-title":"G3 (Bethesda, Md.)","page":"2855-2858","volume":"7","issue":"8","source":"PubMed","abstract":"One of the most powerful ways to develop hypotheses regarding the biological functions of conserved genes in a given species, such as humans, is to first look at what is known about their function in another species. Model organism databases and other resources are rich with functional information but difficult to mine. Gene2Function addresses a broad need by integrating information about conserved genes in a single online resource.","DOI":"10.1534/g3.117.043885","ISSN":"2160-1836","note":"PMID: 28663344\nPMCID: PMC5555488","shortTitle":"Gene2Function","journalAbbreviation":"G3 (Bethesda)","language":"eng","author":[{"family":"Hu","given":"Yanhui"},{"family":"Comjean","given":"Aram"},{"family":"Mohr","given":"Stephanie E."},{"literal":"FlyBase Consortium"},{"family":"Perrimon","given":"Norbert"}],"issued":{"date-parts":[["2017",8,7]]}}}],"schema":"https://github.com/citation-style-language/schema/raw/master/csl-citation.json"} </w:instrText>
                            </w:r>
                            <w:r>
                              <w:fldChar w:fldCharType="separate"/>
                            </w:r>
                            <w:r w:rsidRPr="002E5E9E">
                              <w:t xml:space="preserve">Hu </w:t>
                            </w:r>
                            <w:r w:rsidRPr="002E5E9E">
                              <w:rPr>
                                <w:i/>
                                <w:iCs/>
                              </w:rPr>
                              <w:t>et al.</w:t>
                            </w:r>
                            <w:r w:rsidRPr="002E5E9E">
                              <w:t xml:space="preserve"> 2017</w:t>
                            </w:r>
                            <w:r>
                              <w:fldChar w:fldCharType="end"/>
                            </w:r>
                            <w:r>
                              <w:rPr>
                                <w:color w:val="000000"/>
                              </w:rPr>
                              <w:t xml:space="preserve"> </w:t>
                            </w:r>
                            <w:r w:rsidRPr="00CA4D49">
                              <w:rPr>
                                <w:color w:val="000000"/>
                              </w:rPr>
                              <w:t xml:space="preserve">for additional information on the key functionalities and goals of G2F. See the </w:t>
                            </w:r>
                            <w:r w:rsidRPr="00CA4D49">
                              <w:rPr>
                                <w:color w:val="000000"/>
                              </w:rPr>
                              <w:fldChar w:fldCharType="begin"/>
                            </w:r>
                            <w:r w:rsidRPr="00CA4D49">
                              <w:rPr>
                                <w:color w:val="000000"/>
                              </w:rPr>
                              <w:instrText xml:space="preserve"> ADDIN ZOTERO_ITEM CSL_CITATION {"citationID":"24jspt60a4","properties":{"formattedCitation":"{\\rtf (Hu {\\i{}et al.} 2011)}","plainCitation":"(Hu et al. 2011)"},"citationItems":[{"id":912,"uris":["http://zotero.org/users/local/w6pDxWng/items/3FMU2WJC"],"uri":["http://zotero.org/users/local/w6pDxWng/items/3FMU2WJC"],"itemData":{"id":912,"type":"article-journal","title":"An integrative approach to ortholog prediction for disease-focused and other functional studies","container-title":"BMC bioinformatics","page":"357","volume":"12","source":"PubMed","abstract":"BACKGROUND: Mapping of orthologous genes among species serves an important role in functional genomics by allowing researchers to develop hypotheses about gene function in one species based on what is known about the functions of orthologs in other species. Several tools for predicting orthologous gene relationships are available. However, these tools can give different results and identification of predicted orthologs is not always straightforward.\nRESULTS: We report a simple but effective tool, the Drosophila RNAi Screening Center Integrative Ortholog Prediction Tool (DIOPT; http://www.flyrnai.org/diopt), for rapid identification of orthologs. DIOPT integrates existing approaches, facilitating rapid identification of orthologs among human, mouse, zebrafish, C. elegans, Drosophila, and S. cerevisiae. As compared to individual tools, DIOPT shows increased sensitivity with only a modest decrease in specificity. Moreover, the flexibility built into the DIOPT graphical user interface allows researchers with different goals to appropriately 'cast a wide net' or limit results to highest confidence predictions. DIOPT also displays protein and domain alignments, including percent amino acid identity, for predicted ortholog pairs. This helps users identify the most appropriate matches among multiple possible orthologs. To facilitate using model organisms for functional analysis of human disease-associated genes, we used DIOPT to predict high-confidence orthologs of disease genes in Online Mendelian Inheritance in Man (OMIM) and genes in genome-wide association study (GWAS) data sets. The results are accessible through the DIOPT diseases and traits query tool (DIOPT-DIST; http://www.flyrnai.org/diopt-dist).\nCONCLUSIONS: DIOPT and DIOPT-DIST are useful resources for researchers working with model organisms, especially those who are interested in exploiting model organisms such as Drosophila to study the functions of human disease genes.","DOI":"10.1186/1471-2105-12-357","ISSN":"1471-2105","note":"PMID: 21880147\nPMCID: PMC3179972","journalAbbreviation":"BMC Bioinformatics","language":"eng","author":[{"family":"Hu","given":"Yanhui"},{"family":"Flockhart","given":"Ian"},{"family":"Vinayagam","given":"Arunachalam"},{"family":"Bergwitz","given":"Clemens"},{"family":"Berger","given":"Bonnie"},{"family":"Perrimon","given":"Norbert"},{"family":"Mohr","given":"Stephanie E."}],"issued":{"date-parts":[["2011",8,31]]}}}],"schema":"https://github.com/citation-style-language/schema/raw/master/csl-citation.json"} </w:instrText>
                            </w:r>
                            <w:r w:rsidRPr="00CA4D49">
                              <w:rPr>
                                <w:color w:val="000000"/>
                              </w:rPr>
                              <w:fldChar w:fldCharType="separate"/>
                            </w:r>
                            <w:r w:rsidRPr="00CA4D49">
                              <w:rPr>
                                <w:color w:val="000000"/>
                              </w:rPr>
                              <w:t xml:space="preserve">Hu </w:t>
                            </w:r>
                            <w:r w:rsidRPr="00CA4D49">
                              <w:rPr>
                                <w:i/>
                                <w:iCs/>
                                <w:color w:val="000000"/>
                              </w:rPr>
                              <w:t>et al.</w:t>
                            </w:r>
                            <w:r w:rsidRPr="00CA4D49">
                              <w:rPr>
                                <w:color w:val="000000"/>
                              </w:rPr>
                              <w:t xml:space="preserve"> 2011</w:t>
                            </w:r>
                            <w:r w:rsidRPr="00CA4D49">
                              <w:rPr>
                                <w:color w:val="000000"/>
                              </w:rPr>
                              <w:fldChar w:fldCharType="end"/>
                            </w:r>
                            <w:r>
                              <w:rPr>
                                <w:color w:val="000000"/>
                              </w:rPr>
                              <w:t xml:space="preserve"> </w:t>
                            </w:r>
                            <w:r w:rsidRPr="00CA4D49">
                              <w:rPr>
                                <w:color w:val="000000"/>
                              </w:rPr>
                              <w:t>manuscript for details on the DRSC Integrative Ortholog Prediction Tool (DIOPT) used to identify the putative orthologs, and on the confidence ranks associated with the ortholog assignments.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8F5A43" id="Rectangle 28" o:spid="_x0000_s1031" style="width:424.8pt;height:7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" fillcolor="#e1e4cd" strokecolor="#626738" strokeweight="1pt">
                <v:shadow on="t" color="black" opacity=".75" origin=",.5" offset="0,3pt"/>
                <v:path arrowok="t"/>
                <v:textbox>
                  <w:txbxContent>
                    <w:p w14:paraId="7F11BC9B" w14:textId="3A24F967" w:rsidR="008A509B" w:rsidRPr="00483C2D" w:rsidRDefault="008A509B" w:rsidP="00385DB6">
                      <w:r w:rsidRPr="00CA4D49">
                        <w:rPr>
                          <w:color w:val="000000"/>
                        </w:rPr>
                        <w:t xml:space="preserve">See the </w:t>
                      </w:r>
                      <w:hyperlink r:id="rId44" w:history="1">
                        <w:r w:rsidRPr="001626E6">
                          <w:rPr>
                            <w:rStyle w:val="Hyperlink"/>
                          </w:rPr>
                          <w:t>G2F help page</w:t>
                        </w:r>
                      </w:hyperlink>
                      <w:r w:rsidRPr="00CA4D49">
                        <w:rPr>
                          <w:color w:val="000000"/>
                        </w:rPr>
                        <w:t xml:space="preserve"> </w:t>
                      </w:r>
                      <w:r>
                        <w:rPr>
                          <w:color w:val="000000"/>
                        </w:rPr>
                        <w:t xml:space="preserve">and </w:t>
                      </w:r>
                      <w:r>
                        <w:fldChar w:fldCharType="begin"/>
                      </w:r>
                      <w:r>
                        <w:instrText xml:space="preserve"> ADDIN ZOTERO_ITEM CSL_CITATION {"citationID":"a22iir4jgcb","properties":{"formattedCitation":"{\\rtf (Hu {\\i{}et al.} 2017)}","plainCitation":"(Hu et al. 2017)"},"citationItems":[{"id":1145,"uris":["http://zotero.org/users/4416014/items/LFVI4ZL3"],"uri":["http://zotero.org/users/4416014/items/LFVI4ZL3"],"itemData":{"id":1145,"type":"article-journal","title":"Gene2Function: An Integrated Online Resource for Gene Function Discovery","container-title":"G3 (Bethesda, Md.)","page":"2855-2858","volume":"7","issue":"8","source":"PubMed","abstract":"One of the most powerful ways to develop hypotheses regarding the biological functions of conserved genes in a given species, such as humans, is to first look at what is known about their function in another species. Model organism databases and other resources are rich with functional information but difficult to mine. Gene2Function addresses a broad need by integrating information about conserved genes in a single online resource.","DOI":"10.1534/g3.117.043885","ISSN":"2160-1836","note":"PMID: 28663344\nPMCID: PMC5555488","shortTitle":"Gene2Function","journalAbbreviation":"G3 (Bethesda)","language":"eng","author":[{"family":"Hu","given":"Yanhui"},{"family":"Comjean","given":"Aram"},{"family":"Mohr","given":"Stephanie E."},{"literal":"FlyBase Consortium"},{"family":"Perrimon","given":"Norbert"}],"issued":{"date-parts":[["2017",8,7]]}}}],"schema":"https://github.com/citation-style-language/schema/raw/master/csl-citation.json"} </w:instrText>
                      </w:r>
                      <w:r>
                        <w:fldChar w:fldCharType="separate"/>
                      </w:r>
                      <w:r w:rsidRPr="002E5E9E">
                        <w:t xml:space="preserve">Hu </w:t>
                      </w:r>
                      <w:r w:rsidRPr="002E5E9E">
                        <w:rPr>
                          <w:i/>
                          <w:iCs/>
                        </w:rPr>
                        <w:t>et al.</w:t>
                      </w:r>
                      <w:r w:rsidRPr="002E5E9E">
                        <w:t xml:space="preserve"> 2017</w:t>
                      </w:r>
                      <w:r>
                        <w:fldChar w:fldCharType="end"/>
                      </w:r>
                      <w:r>
                        <w:rPr>
                          <w:color w:val="000000"/>
                        </w:rPr>
                        <w:t xml:space="preserve"> </w:t>
                      </w:r>
                      <w:r w:rsidRPr="00CA4D49">
                        <w:rPr>
                          <w:color w:val="000000"/>
                        </w:rPr>
                        <w:t xml:space="preserve">for additional information on the key functionalities and goals of G2F. See the </w:t>
                      </w:r>
                      <w:r w:rsidRPr="00CA4D49">
                        <w:rPr>
                          <w:color w:val="000000"/>
                        </w:rPr>
                        <w:fldChar w:fldCharType="begin"/>
                      </w:r>
                      <w:r w:rsidRPr="00CA4D49">
                        <w:rPr>
                          <w:color w:val="000000"/>
                        </w:rPr>
                        <w:instrText xml:space="preserve"> ADDIN ZOTERO_ITEM CSL_CITATION {"citationID":"24jspt60a4","properties":{"formattedCitation":"{\\rtf (Hu {\\i{}et al.} 2011)}","plainCitation":"(Hu et al. 2011)"},"citationItems":[{"id":912,"uris":["http://zotero.org/users/local/w6pDxWng/items/3FMU2WJC"],"uri":["http://zotero.org/users/local/w6pDxWng/items/3FMU2WJC"],"itemData":{"id":912,"type":"article-journal","title":"An integrative approach to ortholog prediction for disease-focused and other functional studies","container-title":"BMC bioinformatics","page":"357","volume":"12","source":"PubMed","abstract":"BACKGROUND: Mapping of orthologous genes among species serves an important role in functional genomics by allowing researchers to develop hypotheses about gene function in one species based on what is known about the functions of orthologs in other species. Several tools for predicting orthologous gene relationships are available. However, these tools can give different results and identification of predicted orthologs is not always straightforward.\nRESULTS: We report a simple but effective tool, the Drosophila RNAi Screening Center Integrative Ortholog Prediction Tool (DIOPT; http://www.flyrnai.org/diopt), for rapid identification of orthologs. DIOPT integrates existing approaches, facilitating rapid identification of orthologs among human, mouse, zebrafish, C. elegans, Drosophila, and S. cerevisiae. As compared to individual tools, DIOPT shows increased sensitivity with only a modest decrease in specificity. Moreover, the flexibility built into the DIOPT graphical user interface allows researchers with different goals to appropriately 'cast a wide net' or limit results to highest confidence predictions. DIOPT also displays protein and domain alignments, including percent amino acid identity, for predicted ortholog pairs. This helps users identify the most appropriate matches among multiple possible orthologs. To facilitate using model organisms for functional analysis of human disease-associated genes, we used DIOPT to predict high-confidence orthologs of disease genes in Online Mendelian Inheritance in Man (OMIM) and genes in genome-wide association study (GWAS) data sets. The results are accessible through the DIOPT diseases and traits query tool (DIOPT-DIST; http://www.flyrnai.org/diopt-dist).\nCONCLUSIONS: DIOPT and DIOPT-DIST are useful resources for researchers working with model organisms, especially those who are interested in exploiting model organisms such as Drosophila to study the functions of human disease genes.","DOI":"10.1186/1471-2105-12-357","ISSN":"1471-2105","note":"PMID: 21880147\nPMCID: PMC3179972","journalAbbreviation":"BMC Bioinformatics","language":"eng","author":[{"family":"Hu","given":"Yanhui"},{"family":"Flockhart","given":"Ian"},{"family":"Vinayagam","given":"Arunachalam"},{"family":"Bergwitz","given":"Clemens"},{"family":"Berger","given":"Bonnie"},{"family":"Perrimon","given":"Norbert"},{"family":"Mohr","given":"Stephanie E."}],"issued":{"date-parts":[["2011",8,31]]}}}],"schema":"https://github.com/citation-style-language/schema/raw/master/csl-citation.json"} </w:instrText>
                      </w:r>
                      <w:r w:rsidRPr="00CA4D49">
                        <w:rPr>
                          <w:color w:val="000000"/>
                        </w:rPr>
                        <w:fldChar w:fldCharType="separate"/>
                      </w:r>
                      <w:r w:rsidRPr="00CA4D49">
                        <w:rPr>
                          <w:color w:val="000000"/>
                        </w:rPr>
                        <w:t xml:space="preserve">Hu </w:t>
                      </w:r>
                      <w:r w:rsidRPr="00CA4D49">
                        <w:rPr>
                          <w:i/>
                          <w:iCs/>
                          <w:color w:val="000000"/>
                        </w:rPr>
                        <w:t>et al.</w:t>
                      </w:r>
                      <w:r w:rsidRPr="00CA4D49">
                        <w:rPr>
                          <w:color w:val="000000"/>
                        </w:rPr>
                        <w:t xml:space="preserve"> 2011</w:t>
                      </w:r>
                      <w:r w:rsidRPr="00CA4D49">
                        <w:rPr>
                          <w:color w:val="000000"/>
                        </w:rPr>
                        <w:fldChar w:fldCharType="end"/>
                      </w:r>
                      <w:r>
                        <w:rPr>
                          <w:color w:val="000000"/>
                        </w:rPr>
                        <w:t xml:space="preserve"> </w:t>
                      </w:r>
                      <w:r w:rsidRPr="00CA4D49">
                        <w:rPr>
                          <w:color w:val="000000"/>
                        </w:rPr>
                        <w:t>manuscript for details on the DRSC Integrative Ortholog Prediction Tool (DIOPT) used to identify the putative orthologs, and on the confidence ranks associated with the ortholog assignments.</w:t>
                      </w:r>
                    </w:p>
                  </w:txbxContent>
                </v:textbox>
                <w10:anchorlock/>
              </v:rect>
            </w:pict>
          </mc:Fallback>
        </mc:AlternateContent>
      </w:r>
    </w:p>
    <w:p w14:paraId="7D527792" w14:textId="1EFFF1A7" w:rsidR="00A27E8F" w:rsidRDefault="00DA2034" w:rsidP="00F52137">
      <w:r>
        <w:t>T</w:t>
      </w:r>
      <w:r w:rsidR="006A13F2">
        <w:t xml:space="preserve">he table shows that </w:t>
      </w:r>
      <w:r w:rsidR="006A13F2" w:rsidRPr="002D7389">
        <w:rPr>
          <w:i/>
        </w:rPr>
        <w:t>KPNB1</w:t>
      </w:r>
      <w:r w:rsidR="006A13F2">
        <w:rPr>
          <w:i/>
        </w:rPr>
        <w:t xml:space="preserve"> </w:t>
      </w:r>
      <w:r w:rsidR="006A13F2">
        <w:t xml:space="preserve">is the putative ortholog of </w:t>
      </w:r>
      <w:r w:rsidR="006A13F2">
        <w:rPr>
          <w:i/>
        </w:rPr>
        <w:t>Fs(2)</w:t>
      </w:r>
      <w:proofErr w:type="spellStart"/>
      <w:r w:rsidR="006A13F2">
        <w:rPr>
          <w:i/>
        </w:rPr>
        <w:t>Ket</w:t>
      </w:r>
      <w:proofErr w:type="spellEnd"/>
      <w:r w:rsidR="006A13F2">
        <w:rPr>
          <w:i/>
        </w:rPr>
        <w:t xml:space="preserve"> </w:t>
      </w:r>
      <w:r w:rsidR="006A13F2">
        <w:t xml:space="preserve">in human, and there are three human disease terms associated with this human ortholog. </w:t>
      </w:r>
      <w:r w:rsidR="008C4195">
        <w:t>C</w:t>
      </w:r>
      <w:r w:rsidR="00455648">
        <w:t xml:space="preserve">lick on the “3” link under the </w:t>
      </w:r>
      <w:r w:rsidR="008C4195">
        <w:t>“</w:t>
      </w:r>
      <w:r w:rsidR="00455648">
        <w:t xml:space="preserve">Human Disease </w:t>
      </w:r>
      <w:r w:rsidR="00DC0D2A">
        <w:t>Count</w:t>
      </w:r>
      <w:r w:rsidR="008C4195">
        <w:t>”</w:t>
      </w:r>
      <w:r w:rsidR="00455648">
        <w:t xml:space="preserve"> column </w:t>
      </w:r>
      <w:r w:rsidR="008C4195">
        <w:t xml:space="preserve">to identify the human disease terms associated with </w:t>
      </w:r>
      <w:r w:rsidR="008C4195" w:rsidRPr="00455648">
        <w:rPr>
          <w:i/>
        </w:rPr>
        <w:t>KPNB1</w:t>
      </w:r>
      <w:r w:rsidR="008C4195">
        <w:t xml:space="preserve">, </w:t>
      </w:r>
      <w:r w:rsidR="00455648">
        <w:t>(</w:t>
      </w:r>
      <w:r w:rsidR="00455648">
        <w:fldChar w:fldCharType="begin"/>
      </w:r>
      <w:r w:rsidR="00455648">
        <w:instrText xml:space="preserve"> REF _Ref482713718 \h </w:instrText>
      </w:r>
      <w:r w:rsidR="00455648">
        <w:fldChar w:fldCharType="separate"/>
      </w:r>
      <w:r w:rsidR="008776EE">
        <w:t xml:space="preserve">Figure </w:t>
      </w:r>
      <w:r w:rsidR="008776EE">
        <w:rPr>
          <w:noProof/>
        </w:rPr>
        <w:t>20</w:t>
      </w:r>
      <w:r w:rsidR="00455648">
        <w:fldChar w:fldCharType="end"/>
      </w:r>
      <w:r w:rsidR="00455648">
        <w:t xml:space="preserve">, red arrow). </w:t>
      </w:r>
      <w:r w:rsidR="00B6138D">
        <w:t xml:space="preserve">The </w:t>
      </w:r>
      <w:r w:rsidR="00D36FC7">
        <w:t xml:space="preserve">“Disease Annotation” page shows </w:t>
      </w:r>
      <w:r w:rsidR="00F52137">
        <w:t xml:space="preserve">that </w:t>
      </w:r>
      <w:r w:rsidR="00F52137" w:rsidRPr="00455648">
        <w:rPr>
          <w:i/>
        </w:rPr>
        <w:t>KPNB1</w:t>
      </w:r>
      <w:r w:rsidR="00F52137">
        <w:rPr>
          <w:i/>
        </w:rPr>
        <w:t xml:space="preserve"> </w:t>
      </w:r>
      <w:r w:rsidR="00F52137">
        <w:t xml:space="preserve">is associated with </w:t>
      </w:r>
      <w:r w:rsidR="00A27E8F">
        <w:t>three d</w:t>
      </w:r>
      <w:r w:rsidR="00353531">
        <w:t xml:space="preserve">isease terms: </w:t>
      </w:r>
      <w:r w:rsidR="00A94291">
        <w:t>m</w:t>
      </w:r>
      <w:r w:rsidR="00A94291" w:rsidRPr="00F52137">
        <w:t>ultiple sclerosis</w:t>
      </w:r>
      <w:r w:rsidR="00A94291">
        <w:t xml:space="preserve">, </w:t>
      </w:r>
      <w:r w:rsidR="008312C4">
        <w:t>o</w:t>
      </w:r>
      <w:r w:rsidR="008312C4" w:rsidRPr="00F52137">
        <w:t>ptic cup area</w:t>
      </w:r>
      <w:r w:rsidR="008312C4">
        <w:t xml:space="preserve">, and </w:t>
      </w:r>
      <w:r w:rsidR="001626E6">
        <w:t>v</w:t>
      </w:r>
      <w:r w:rsidR="001626E6" w:rsidRPr="00F52137">
        <w:t>ery long-chain saturated fatty acid levels (fatty acid 20:0)</w:t>
      </w:r>
      <w:r w:rsidR="00353531">
        <w:t xml:space="preserve">. </w:t>
      </w:r>
      <w:r w:rsidR="00D54420">
        <w:t>The “Source” column indicates that t</w:t>
      </w:r>
      <w:r w:rsidR="00A27E8F">
        <w:t>hese disease associations were determined by Genome-Wide Association Studies (GWAS)</w:t>
      </w:r>
      <w:r w:rsidR="00037007">
        <w:t>. L</w:t>
      </w:r>
      <w:r w:rsidR="00A27E8F">
        <w:t xml:space="preserve">inks to the original publications </w:t>
      </w:r>
      <w:r w:rsidR="00246CD7">
        <w:t>that support the</w:t>
      </w:r>
      <w:r w:rsidR="00654C07">
        <w:t>se</w:t>
      </w:r>
      <w:r w:rsidR="00246CD7">
        <w:t xml:space="preserve"> association</w:t>
      </w:r>
      <w:r w:rsidR="00F172D4">
        <w:t>s</w:t>
      </w:r>
      <w:r w:rsidR="00246CD7">
        <w:t xml:space="preserve"> </w:t>
      </w:r>
      <w:r w:rsidR="00A27E8F">
        <w:t>are listed under the “Other Values” column (</w:t>
      </w:r>
      <w:r w:rsidR="00EA6C31">
        <w:fldChar w:fldCharType="begin"/>
      </w:r>
      <w:r w:rsidR="00EA6C31">
        <w:instrText xml:space="preserve"> REF _Ref482717470 \h </w:instrText>
      </w:r>
      <w:r w:rsidR="00EA6C31">
        <w:fldChar w:fldCharType="separate"/>
      </w:r>
      <w:r w:rsidR="008776EE">
        <w:t xml:space="preserve">Figure </w:t>
      </w:r>
      <w:r w:rsidR="008776EE">
        <w:rPr>
          <w:noProof/>
        </w:rPr>
        <w:t>21</w:t>
      </w:r>
      <w:r w:rsidR="00EA6C31">
        <w:fldChar w:fldCharType="end"/>
      </w:r>
      <w:r w:rsidR="00A27E8F">
        <w:t>).</w:t>
      </w:r>
    </w:p>
    <w:p w14:paraId="5FC224C8" w14:textId="77777777" w:rsidR="006731BE" w:rsidRDefault="006731BE" w:rsidP="00F52137"/>
    <w:p w14:paraId="3609F987" w14:textId="77777777" w:rsidR="006731BE" w:rsidRDefault="00F71E9E" w:rsidP="006731BE">
      <w:pPr>
        <w:keepNext/>
      </w:pPr>
      <w:r>
        <w:rPr>
          <w:noProof/>
        </w:rPr>
        <w:drawing>
          <wp:inline distT="0" distB="0" distL="0" distR="0" wp14:anchorId="23FFAB97" wp14:editId="3EA2F00D">
            <wp:extent cx="5035406" cy="3070199"/>
            <wp:effectExtent l="0" t="0" r="0" b="3810"/>
            <wp:docPr id="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9"/>
                    <pic:cNvPicPr>
                      <a:picLocks noChangeAspect="1" noChangeArrowheads="1"/>
                    </pic:cNvPicPr>
                  </pic:nvPicPr>
                  <pic:blipFill>
                    <a:blip r:embed="rId45"/>
                    <a:stretch>
                      <a:fillRect/>
                    </a:stretch>
                  </pic:blipFill>
                  <pic:spPr bwMode="auto">
                    <a:xfrm>
                      <a:off x="0" y="0"/>
                      <a:ext cx="5035406" cy="3070199"/>
                    </a:xfrm>
                    <a:prstGeom prst="rect">
                      <a:avLst/>
                    </a:prstGeom>
                    <a:noFill/>
                    <a:ln>
                      <a:noFill/>
                    </a:ln>
                  </pic:spPr>
                </pic:pic>
              </a:graphicData>
            </a:graphic>
          </wp:inline>
        </w:drawing>
      </w:r>
    </w:p>
    <w:p w14:paraId="37B686F6" w14:textId="13F9902E" w:rsidR="006731BE" w:rsidRPr="006731BE" w:rsidRDefault="006731BE" w:rsidP="006731BE">
      <w:pPr>
        <w:pStyle w:val="Caption"/>
      </w:pPr>
      <w:bookmarkStart w:id="37" w:name="_Ref482717470"/>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21</w:t>
      </w:r>
      <w:r w:rsidR="009A7D94">
        <w:rPr>
          <w:noProof/>
        </w:rPr>
        <w:fldChar w:fldCharType="end"/>
      </w:r>
      <w:bookmarkEnd w:id="37"/>
      <w:r>
        <w:t xml:space="preserve">   The </w:t>
      </w:r>
      <w:r w:rsidR="00670B80">
        <w:t>“</w:t>
      </w:r>
      <w:r>
        <w:t>Disease Annotation</w:t>
      </w:r>
      <w:r w:rsidR="00670B80">
        <w:t>”</w:t>
      </w:r>
      <w:r>
        <w:t xml:space="preserve"> page shows the three disease terms that are associated with the human gene </w:t>
      </w:r>
      <w:r w:rsidRPr="006731BE">
        <w:rPr>
          <w:i/>
        </w:rPr>
        <w:t>KPNB1</w:t>
      </w:r>
      <w:r>
        <w:t>. The “</w:t>
      </w:r>
      <w:proofErr w:type="spellStart"/>
      <w:r>
        <w:t>Pubmed_ID</w:t>
      </w:r>
      <w:proofErr w:type="spellEnd"/>
      <w:r>
        <w:t xml:space="preserve">” links under the “Other Values” column </w:t>
      </w:r>
      <w:r w:rsidR="00E95FF7">
        <w:t>correspond</w:t>
      </w:r>
      <w:r w:rsidR="00EC3A86">
        <w:t xml:space="preserve"> to the </w:t>
      </w:r>
      <w:r w:rsidR="00D77A00">
        <w:t>publications</w:t>
      </w:r>
      <w:r w:rsidR="00971D33">
        <w:t xml:space="preserve"> </w:t>
      </w:r>
      <w:r w:rsidR="003E69FE">
        <w:t>that support</w:t>
      </w:r>
      <w:r w:rsidR="001F70E3">
        <w:t xml:space="preserve"> </w:t>
      </w:r>
      <w:r w:rsidR="001930E7">
        <w:t>the</w:t>
      </w:r>
      <w:r w:rsidR="009B2511">
        <w:t>se</w:t>
      </w:r>
      <w:r w:rsidR="001F70E3">
        <w:t xml:space="preserve"> disease association</w:t>
      </w:r>
      <w:r w:rsidR="001930E7">
        <w:t>s</w:t>
      </w:r>
      <w:r w:rsidR="001F70E3">
        <w:t>.</w:t>
      </w:r>
      <w:r>
        <w:t xml:space="preserve"> </w:t>
      </w:r>
    </w:p>
    <w:p w14:paraId="706459D1" w14:textId="5377066C" w:rsidR="004E5938" w:rsidRPr="00843C29" w:rsidRDefault="00AF72F7" w:rsidP="00F52137">
      <w:r>
        <w:t>The Disease Annotation page sho</w:t>
      </w:r>
      <w:r w:rsidR="001930E7">
        <w:t>ws 17 publications that support</w:t>
      </w:r>
      <w:r>
        <w:t xml:space="preserve"> the association between </w:t>
      </w:r>
      <w:r w:rsidRPr="00AF72F7">
        <w:rPr>
          <w:i/>
        </w:rPr>
        <w:t>KPNB1</w:t>
      </w:r>
      <w:r w:rsidR="00751B28">
        <w:t xml:space="preserve"> and the C</w:t>
      </w:r>
      <w:r w:rsidR="00F23BC8">
        <w:t>NS disorder multiple sclerosis</w:t>
      </w:r>
      <w:r w:rsidR="005469C1">
        <w:t xml:space="preserve"> (MS)</w:t>
      </w:r>
      <w:r w:rsidR="00F23BC8">
        <w:t>.</w:t>
      </w:r>
      <w:r w:rsidR="005469C1">
        <w:t xml:space="preserve"> </w:t>
      </w:r>
      <w:r w:rsidR="00C87987">
        <w:t xml:space="preserve">Examination of the PubMed </w:t>
      </w:r>
      <w:r w:rsidR="00D91E84">
        <w:t xml:space="preserve">record associated with the “optic cup area” disease term </w:t>
      </w:r>
      <w:r w:rsidR="00AE3E67">
        <w:t>(</w:t>
      </w:r>
      <w:proofErr w:type="spellStart"/>
      <w:r w:rsidR="00AE3E67">
        <w:t>Pubmed_ID</w:t>
      </w:r>
      <w:proofErr w:type="spellEnd"/>
      <w:r w:rsidR="00AE3E67">
        <w:t xml:space="preserve">: </w:t>
      </w:r>
      <w:bookmarkStart w:id="38" w:name="OLE_LINK11"/>
      <w:bookmarkStart w:id="39" w:name="OLE_LINK12"/>
      <w:r w:rsidR="00741C7E" w:rsidRPr="00741C7E">
        <w:t>25631615</w:t>
      </w:r>
      <w:bookmarkEnd w:id="38"/>
      <w:bookmarkEnd w:id="39"/>
      <w:r w:rsidR="00AE3E67">
        <w:t>)</w:t>
      </w:r>
      <w:r w:rsidR="008D7853">
        <w:t xml:space="preserve"> </w:t>
      </w:r>
      <w:r w:rsidR="004E5938">
        <w:t xml:space="preserve">shows that this association is derived from a GWAS study on </w:t>
      </w:r>
      <w:r w:rsidR="007B53FC">
        <w:t>primary open-angle glaucoma. This</w:t>
      </w:r>
      <w:r w:rsidR="004E5938">
        <w:t xml:space="preserve"> study identifies genes that affect the morphology of the optic nerve head</w:t>
      </w:r>
      <w:r w:rsidR="0044795A">
        <w:t xml:space="preserve"> (also known as the optic disc)</w:t>
      </w:r>
      <w:r w:rsidR="00015DBC">
        <w:t xml:space="preserve">. </w:t>
      </w:r>
      <w:r w:rsidR="00843C29">
        <w:rPr>
          <w:i/>
        </w:rPr>
        <w:t>KPNB1</w:t>
      </w:r>
      <w:r w:rsidR="00843C29">
        <w:t xml:space="preserve"> is found to </w:t>
      </w:r>
      <w:r w:rsidR="004704F4">
        <w:t xml:space="preserve">be associated with the cup area </w:t>
      </w:r>
      <w:r w:rsidR="00FD504D">
        <w:t>of the optic nerve head</w:t>
      </w:r>
      <w:r w:rsidR="0044795A">
        <w:t xml:space="preserve"> </w:t>
      </w:r>
      <w:r w:rsidR="004704F4">
        <w:fldChar w:fldCharType="begin"/>
      </w:r>
      <w:r w:rsidR="002E5E9E">
        <w:instrText xml:space="preserve"> ADDIN ZOTERO_ITEM CSL_CITATION {"citationID":"26pohf4954","properties":{"formattedCitation":"{\\rtf (Springelkamp {\\i{}et al.} 2015)}","plainCitation":"(Springelkamp et al. 2015)"},"citationItems":[{"id":914,"uris":["http://zotero.org/users/4416014/items/VICXUX8Z"],"uri":["http://zotero.org/users/4416014/items/VICXUX8Z"],"itemData":{"id":914,"type":"article-journal","title":"Meta-analysis of Genome-Wide Association Studies Identifies Novel Loci Associated With Optic Disc Morphology","container-title":"Genetic Epidemiology","page":"207-216","volume":"39","issue":"3","source":"PubMed","abstract":"Primary open-angle glaucoma is the most common optic neuropathy and an important cause of irreversible blindness worldwide. The optic nerve head or optic disc is divided in two parts: a central cup (without nerve fibers) surrounded by the neuroretinal rim (containing axons of the retinal ganglion cells). The International Glaucoma Genetics Consortium conducted a meta-analysis of genome-wide association studies consisting of 17,248 individuals of European ancestry and 6,841 individuals of Asian ancestry. The outcomes of the genome-wide association studies were disc area and cup area. These specific measurements describe optic nerve morphology in another way than the vertical cup-disc ratio, which is a clinically used measurement, and may shed light on new glaucoma mechanisms. We identified 10 new loci associated with disc area (CDC42BPA, F5, DIRC3, RARB, ABI3BP, DCAF4L2, ELP4, TMTC2, NR2F2, and HORMAD2) and another 10 new loci associated with cup area (DHRS3, TRIB2, EFEMP1, FLNB, FAM101, DDHD1, ASB7, KPNB1, BCAS3, and TRIOBP). The new genes participate in a number of pathways and future work is likely to identify more functions related to the pathogenesis of glaucoma.","DOI":"10.1002/gepi.21886","ISSN":"1098-2272","note":"PMID: 25631615\nPMCID: PMC4480365","journalAbbreviation":"Genet. Epidemiol.","language":"eng","author":[{"family":"Springelkamp","given":"Henriët"},{"family":"Mishra","given":"Aniket"},{"family":"Hysi","given":"Pirro G."},{"family":"Gharahkhani","given":"Puya"},{"family":"Höhn","given":"René"},{"family":"Khor","given":"Chiea-Chuen"},{"family":"Cooke Bailey","given":"Jessica N."},{"family":"Luo","given":"Xiaoyan"},{"family":"Ramdas","given":"Wishal D."},{"family":"Vithana","given":"Eranga"},{"family":"Koh","given":"Victor"},{"family":"Yazar","given":"Seyhan"},{"family":"Xu","given":"Liang"},{"family":"Forward","given":"Hannah"},{"family":"Kearns","given":"Lisa S."},{"family":"Amin","given":"Najaf"},{"family":"Iglesias","given":"Adriana I."},{"family":"Sim","given":"Kar-Seng"},{"family":"Leeuwen","given":"Elisabeth M.","non-dropping-particle":"van"},{"family":"Demirkan","given":"Ayse"},{"family":"Lee","given":"Sven","non-dropping-particle":"van der"},{"family":"Loon","given":"Seng-Chee"},{"family":"Rivadeneira","given":"Fernando"},{"family":"Nag","given":"Abhishek"},{"family":"Sanfilippo","given":"Paul G."},{"family":"Schillert","given":"Arne"},{"family":"Jong","given":"Paulus T. V. M.","non-dropping-particle":"de"},{"family":"Oostra","given":"Ben A."},{"family":"Uitterlinden","given":"André G."},{"family":"Hofman","given":"Albert"},{"literal":"NEIGHBORHOOD Consortium"},{"family":"Zhou","given":"Tiger"},{"family":"Burdon","given":"Kathryn P."},{"family":"Spector","given":"Timothy D."},{"family":"Lackner","given":"Karl J."},{"family":"Saw","given":"Seang-Mei"},{"family":"Vingerling","given":"Johannes R."},{"family":"Teo","given":"Yik-Ying"},{"family":"Pasquale","given":"Louis R."},{"family":"Wolfs","given":"Roger C. W."},{"family":"Lemij","given":"Hans G."},{"family":"Tai","given":"E.-Shyong"},{"family":"Jonas","given":"Jost B."},{"family":"Cheng","given":"Ching-Yu"},{"family":"Aung","given":"Tin"},{"family":"Jansonius","given":"Nomdo M."},{"family":"Klaver","given":"Caroline C. W."},{"family":"Craig","given":"Jamie E."},{"family":"Young","given":"Terri L."},{"family":"Haines","given":"Jonathan L."},{"family":"MacGregor","given":"Stuart"},{"family":"Mackey","given":"David A."},{"family":"Pfeiffer","given":"Norbert"},{"family":"Wong","given":"Tien-Yin"},{"family":"Wiggs","given":"Janey L."},{"family":"Hewitt","given":"Alex W."},{"family":"Duijn","given":"Cornelia M.","non-dropping-particle":"van"},{"family":"Hammond","given":"Christopher J."}],"issued":{"date-parts":[["2015",3]]}}}],"schema":"https://github.com/citation-style-language/schema/raw/master/csl-citation.json"} </w:instrText>
      </w:r>
      <w:r w:rsidR="004704F4">
        <w:fldChar w:fldCharType="separate"/>
      </w:r>
      <w:r w:rsidR="004704F4" w:rsidRPr="00B03972">
        <w:t xml:space="preserve">(Springelkamp </w:t>
      </w:r>
      <w:r w:rsidR="004704F4" w:rsidRPr="00B03972">
        <w:rPr>
          <w:i/>
          <w:iCs/>
        </w:rPr>
        <w:t>et al.</w:t>
      </w:r>
      <w:r w:rsidR="004704F4" w:rsidRPr="00B03972">
        <w:t xml:space="preserve"> 2015)</w:t>
      </w:r>
      <w:r w:rsidR="004704F4">
        <w:fldChar w:fldCharType="end"/>
      </w:r>
      <w:r w:rsidR="004704F4">
        <w:t>.</w:t>
      </w:r>
      <w:r w:rsidR="008F00D7">
        <w:t xml:space="preserve"> </w:t>
      </w:r>
    </w:p>
    <w:p w14:paraId="54D68795" w14:textId="77777777" w:rsidR="00E167E8" w:rsidRDefault="00E167E8" w:rsidP="00F52137"/>
    <w:p w14:paraId="451C4542" w14:textId="77777777" w:rsidR="006739E3" w:rsidRPr="00022E25" w:rsidRDefault="001D4841" w:rsidP="00F52137">
      <w:r>
        <w:t>The FlyBase record for t</w:t>
      </w:r>
      <w:r w:rsidR="006739E3">
        <w:t xml:space="preserve">he </w:t>
      </w:r>
      <w:r w:rsidR="006739E3">
        <w:rPr>
          <w:i/>
        </w:rPr>
        <w:t xml:space="preserve">D. melanogaster </w:t>
      </w:r>
      <w:r w:rsidR="006739E3">
        <w:t xml:space="preserve">gene </w:t>
      </w:r>
      <w:r w:rsidR="006739E3">
        <w:rPr>
          <w:i/>
        </w:rPr>
        <w:t>Fs(2)</w:t>
      </w:r>
      <w:proofErr w:type="spellStart"/>
      <w:r w:rsidR="006739E3">
        <w:rPr>
          <w:i/>
        </w:rPr>
        <w:t>Ket</w:t>
      </w:r>
      <w:proofErr w:type="spellEnd"/>
      <w:r w:rsidR="006739E3">
        <w:rPr>
          <w:i/>
        </w:rPr>
        <w:t xml:space="preserve"> </w:t>
      </w:r>
      <w:r w:rsidR="006739E3">
        <w:t xml:space="preserve">does not </w:t>
      </w:r>
      <w:r>
        <w:t xml:space="preserve">show </w:t>
      </w:r>
      <w:r w:rsidR="006739E3">
        <w:t>any known functions in the CNS.</w:t>
      </w:r>
      <w:r w:rsidR="00022E25">
        <w:t xml:space="preserve"> However, the tissue-specific </w:t>
      </w:r>
      <w:r w:rsidR="00523104">
        <w:t>expression profiles</w:t>
      </w:r>
      <w:r w:rsidR="00022E25">
        <w:t xml:space="preserve"> of </w:t>
      </w:r>
      <w:r w:rsidR="00022E25">
        <w:rPr>
          <w:i/>
        </w:rPr>
        <w:t>Fs(2)</w:t>
      </w:r>
      <w:proofErr w:type="spellStart"/>
      <w:r w:rsidR="00022E25">
        <w:rPr>
          <w:i/>
        </w:rPr>
        <w:t>Ket</w:t>
      </w:r>
      <w:proofErr w:type="spellEnd"/>
      <w:r w:rsidR="00022E25">
        <w:rPr>
          <w:i/>
        </w:rPr>
        <w:t xml:space="preserve"> </w:t>
      </w:r>
      <w:r w:rsidR="00022E25">
        <w:t xml:space="preserve">and the </w:t>
      </w:r>
      <w:r w:rsidR="007252A0">
        <w:t xml:space="preserve">disease associations </w:t>
      </w:r>
      <w:r w:rsidR="00022E25">
        <w:t xml:space="preserve">of its human ortholog </w:t>
      </w:r>
      <w:r w:rsidR="00022E25">
        <w:rPr>
          <w:i/>
        </w:rPr>
        <w:t xml:space="preserve">KPNB1 </w:t>
      </w:r>
      <w:r w:rsidR="005E44CC">
        <w:t>suggest</w:t>
      </w:r>
      <w:r w:rsidR="00022E25">
        <w:t xml:space="preserve"> </w:t>
      </w:r>
      <w:r w:rsidR="00022E25">
        <w:rPr>
          <w:i/>
        </w:rPr>
        <w:t>Fs(2)</w:t>
      </w:r>
      <w:proofErr w:type="spellStart"/>
      <w:r w:rsidR="00022E25">
        <w:rPr>
          <w:i/>
        </w:rPr>
        <w:t>Ket</w:t>
      </w:r>
      <w:proofErr w:type="spellEnd"/>
      <w:r w:rsidR="00022E25">
        <w:rPr>
          <w:i/>
        </w:rPr>
        <w:t xml:space="preserve"> </w:t>
      </w:r>
      <w:r w:rsidR="00022E25">
        <w:t>might play a role in the CNS</w:t>
      </w:r>
      <w:r w:rsidR="000E27E1">
        <w:t xml:space="preserve"> and in neurogenesis</w:t>
      </w:r>
      <w:r w:rsidR="00231CCC">
        <w:t>.</w:t>
      </w:r>
    </w:p>
    <w:p w14:paraId="6899BE8E" w14:textId="77777777" w:rsidR="00850E83" w:rsidRDefault="00F71E9E" w:rsidP="00FC551E">
      <w:pPr>
        <w:pStyle w:val="Heading2"/>
        <w:jc w:val="center"/>
      </w:pPr>
      <w:r>
        <w:rPr>
          <w:noProof/>
        </w:rPr>
        <w:lastRenderedPageBreak/>
        <mc:AlternateContent>
          <mc:Choice Requires="wps">
            <w:drawing>
              <wp:inline distT="0" distB="0" distL="0" distR="0" wp14:anchorId="535173CA" wp14:editId="7461F99A">
                <wp:extent cx="5394960" cy="960967"/>
                <wp:effectExtent l="101600" t="63500" r="116840" b="156845"/>
                <wp:docPr id="11"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960967"/>
                        </a:xfrm>
                        <a:prstGeom prst="rect">
                          <a:avLst/>
                        </a:prstGeom>
                        <a:solidFill>
                          <a:srgbClr val="B5BB83">
                            <a:lumMod val="40000"/>
                            <a:lumOff val="60000"/>
                          </a:srgbClr>
                        </a:solidFill>
                        <a:ln w="12700" cap="flat" cmpd="sng" algn="ctr">
                          <a:solidFill>
                            <a:srgbClr val="B5BB83">
                              <a:lumMod val="50000"/>
                            </a:srgbClr>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1CF2AA" w14:textId="01883E0B" w:rsidR="008A509B" w:rsidRPr="00483C2D" w:rsidRDefault="008A509B" w:rsidP="00385DB6">
                            <w:r w:rsidRPr="00CA4D49">
                              <w:rPr>
                                <w:color w:val="000000"/>
                              </w:rPr>
                              <w:t xml:space="preserve">The GWAS data shown in the “Disease Annotation” page is derived from the information in the </w:t>
                            </w:r>
                            <w:hyperlink r:id="rId46" w:history="1">
                              <w:r w:rsidRPr="00720D34">
                                <w:rPr>
                                  <w:rStyle w:val="Hyperlink"/>
                                </w:rPr>
                                <w:t>GWAS Catalog</w:t>
                              </w:r>
                            </w:hyperlink>
                            <w:r w:rsidRPr="00CA4D49">
                              <w:rPr>
                                <w:color w:val="000000"/>
                              </w:rPr>
                              <w:t xml:space="preserve">. See the </w:t>
                            </w:r>
                            <w:hyperlink r:id="rId47" w:history="1">
                              <w:r w:rsidRPr="00720D34">
                                <w:rPr>
                                  <w:rStyle w:val="Hyperlink"/>
                                </w:rPr>
                                <w:t>Documentation page</w:t>
                              </w:r>
                            </w:hyperlink>
                            <w:r w:rsidRPr="00CA4D49">
                              <w:rPr>
                                <w:color w:val="000000"/>
                              </w:rPr>
                              <w:t xml:space="preserve"> on the GWAS Catalog website for additional details on the methods used to curate the GWAS datasets, and the ontology used to describe disease traits.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35173CA" id="Rectangle 30" o:spid="_x0000_s1032" style="width:424.8pt;height:7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" fillcolor="#e1e4cd" strokecolor="#626738" strokeweight="1pt">
                <v:shadow on="t" color="black" opacity=".75" origin=",.5" offset="0,3pt"/>
                <v:path arrowok="t"/>
                <v:textbox>
                  <w:txbxContent>
                    <w:p w14:paraId="771CF2AA" w14:textId="01883E0B" w:rsidR="008A509B" w:rsidRPr="00483C2D" w:rsidRDefault="008A509B" w:rsidP="00385DB6">
                      <w:r w:rsidRPr="00CA4D49">
                        <w:rPr>
                          <w:color w:val="000000"/>
                        </w:rPr>
                        <w:t xml:space="preserve">The GWAS data shown in the “Disease Annotation” page is derived from the information in the </w:t>
                      </w:r>
                      <w:hyperlink r:id="rId48" w:history="1">
                        <w:r w:rsidRPr="00720D34">
                          <w:rPr>
                            <w:rStyle w:val="Hyperlink"/>
                          </w:rPr>
                          <w:t>GWAS Catalog</w:t>
                        </w:r>
                      </w:hyperlink>
                      <w:r w:rsidRPr="00CA4D49">
                        <w:rPr>
                          <w:color w:val="000000"/>
                        </w:rPr>
                        <w:t xml:space="preserve">. See the </w:t>
                      </w:r>
                      <w:hyperlink r:id="rId49" w:history="1">
                        <w:r w:rsidRPr="00720D34">
                          <w:rPr>
                            <w:rStyle w:val="Hyperlink"/>
                          </w:rPr>
                          <w:t>Documentation page</w:t>
                        </w:r>
                      </w:hyperlink>
                      <w:r w:rsidRPr="00CA4D49">
                        <w:rPr>
                          <w:color w:val="000000"/>
                        </w:rPr>
                        <w:t xml:space="preserve"> on the GWAS Catalog website for additional details on the methods used to curate the GWAS datasets, and the ontology used to describe disease traits.</w:t>
                      </w:r>
                    </w:p>
                  </w:txbxContent>
                </v:textbox>
                <w10:anchorlock/>
              </v:rect>
            </w:pict>
          </mc:Fallback>
        </mc:AlternateContent>
      </w:r>
    </w:p>
    <w:p w14:paraId="6D3035A9" w14:textId="77777777" w:rsidR="00483C2D" w:rsidRPr="007B4267" w:rsidRDefault="008D2156" w:rsidP="007B4267">
      <w:pPr>
        <w:pStyle w:val="Heading2"/>
      </w:pPr>
      <w:r>
        <w:t>Interpret</w:t>
      </w:r>
      <w:r w:rsidR="0033376F">
        <w:t>ing</w:t>
      </w:r>
      <w:r w:rsidR="007B4267">
        <w:t xml:space="preserve"> the correlati</w:t>
      </w:r>
      <w:r w:rsidR="00783D8D">
        <w:t>ons reported by the</w:t>
      </w:r>
      <w:r w:rsidR="0033376F">
        <w:t xml:space="preserve"> </w:t>
      </w:r>
      <w:r w:rsidR="007B4267">
        <w:t xml:space="preserve">Expression Similarity </w:t>
      </w:r>
      <w:r w:rsidR="00CB3FD9">
        <w:t>S</w:t>
      </w:r>
      <w:r w:rsidR="00783D8D">
        <w:t>earch tool</w:t>
      </w:r>
    </w:p>
    <w:p w14:paraId="6D8779B2" w14:textId="77BB42FA" w:rsidR="003E1BA2" w:rsidRPr="000B7678" w:rsidRDefault="003E1BA2" w:rsidP="000C6A07">
      <w:pPr>
        <w:rPr>
          <w:i/>
        </w:rPr>
      </w:pPr>
      <w:r>
        <w:t xml:space="preserve">Go back to the web browser tab with the </w:t>
      </w:r>
      <w:r w:rsidR="0011769D" w:rsidRPr="00E84425">
        <w:t xml:space="preserve">RNA-Seq </w:t>
      </w:r>
      <w:r>
        <w:t>Expression Similarity search results</w:t>
      </w:r>
      <w:r w:rsidR="00383C27">
        <w:t xml:space="preserve"> for </w:t>
      </w:r>
      <w:proofErr w:type="spellStart"/>
      <w:r w:rsidR="00383C27">
        <w:rPr>
          <w:i/>
          <w:iCs/>
        </w:rPr>
        <w:t>Gyf</w:t>
      </w:r>
      <w:proofErr w:type="spellEnd"/>
      <w:r>
        <w:t xml:space="preserve">. The </w:t>
      </w:r>
      <w:r w:rsidR="005F42B3">
        <w:t xml:space="preserve">gene that shows the second highest correlation with the tissue-specific </w:t>
      </w:r>
      <w:r w:rsidR="0005446E">
        <w:t xml:space="preserve">expression profiles </w:t>
      </w:r>
      <w:r w:rsidR="005F42B3">
        <w:t xml:space="preserve">of </w:t>
      </w:r>
      <w:proofErr w:type="spellStart"/>
      <w:r w:rsidR="005F42B3">
        <w:rPr>
          <w:i/>
        </w:rPr>
        <w:t>Gyf</w:t>
      </w:r>
      <w:proofErr w:type="spellEnd"/>
      <w:r w:rsidR="005F42B3">
        <w:rPr>
          <w:i/>
        </w:rPr>
        <w:t xml:space="preserve"> </w:t>
      </w:r>
      <w:r w:rsidR="005F42B3">
        <w:t xml:space="preserve">is </w:t>
      </w:r>
      <w:proofErr w:type="spellStart"/>
      <w:r w:rsidR="0098446C">
        <w:rPr>
          <w:i/>
        </w:rPr>
        <w:t>skd</w:t>
      </w:r>
      <w:proofErr w:type="spellEnd"/>
      <w:r w:rsidR="005F42B3">
        <w:t xml:space="preserve"> </w:t>
      </w:r>
      <w:r w:rsidR="00FC3428">
        <w:t>(</w:t>
      </w:r>
      <w:r w:rsidR="005F42B3">
        <w:t>Spearman’s correlation</w:t>
      </w:r>
      <w:r w:rsidR="008E659F">
        <w:t xml:space="preserve"> </w:t>
      </w:r>
      <w:r w:rsidR="005F42B3">
        <w:t xml:space="preserve">= </w:t>
      </w:r>
      <w:r w:rsidR="0098446C">
        <w:t>87.55</w:t>
      </w:r>
      <w:r w:rsidR="005F42B3">
        <w:t>%</w:t>
      </w:r>
      <w:r w:rsidR="00FC3428">
        <w:t>)</w:t>
      </w:r>
      <w:r w:rsidR="005F42B3">
        <w:t xml:space="preserve">. </w:t>
      </w:r>
      <w:r w:rsidR="001D615D">
        <w:t xml:space="preserve">However, the </w:t>
      </w:r>
      <w:r w:rsidR="00466418">
        <w:t xml:space="preserve">illustration </w:t>
      </w:r>
      <w:r w:rsidR="001D615D">
        <w:t xml:space="preserve">in the </w:t>
      </w:r>
      <w:r w:rsidR="00F92C8E">
        <w:t>“</w:t>
      </w:r>
      <w:r w:rsidR="00327DE1">
        <w:t>Profile</w:t>
      </w:r>
      <w:r w:rsidR="00F92C8E">
        <w:t>”</w:t>
      </w:r>
      <w:r w:rsidR="00327DE1">
        <w:t xml:space="preserve"> column shows </w:t>
      </w:r>
      <w:r w:rsidR="000B7678">
        <w:t xml:space="preserve">that </w:t>
      </w:r>
      <w:proofErr w:type="spellStart"/>
      <w:r w:rsidR="0098446C">
        <w:rPr>
          <w:i/>
        </w:rPr>
        <w:t>skd</w:t>
      </w:r>
      <w:proofErr w:type="spellEnd"/>
      <w:r w:rsidR="0098446C">
        <w:rPr>
          <w:i/>
        </w:rPr>
        <w:t xml:space="preserve"> </w:t>
      </w:r>
      <w:r w:rsidR="000B7678">
        <w:t>has substantially lower levels of expression</w:t>
      </w:r>
      <w:r w:rsidR="001D615D">
        <w:t xml:space="preserve"> </w:t>
      </w:r>
      <w:r w:rsidR="000B7678">
        <w:t xml:space="preserve">than </w:t>
      </w:r>
      <w:proofErr w:type="spellStart"/>
      <w:r w:rsidR="001D615D">
        <w:rPr>
          <w:i/>
        </w:rPr>
        <w:t>Gyf</w:t>
      </w:r>
      <w:proofErr w:type="spellEnd"/>
      <w:r w:rsidR="000B7678">
        <w:t xml:space="preserve"> (as denoted by color of the bars that re</w:t>
      </w:r>
      <w:r w:rsidR="007221D8">
        <w:t>flect the expression level bins</w:t>
      </w:r>
      <w:r w:rsidR="0068074B">
        <w:t xml:space="preserve">, </w:t>
      </w:r>
      <w:r w:rsidR="000B7678">
        <w:t>and the height of the bars</w:t>
      </w:r>
      <w:r w:rsidR="0068074B">
        <w:t xml:space="preserve"> in the histogram</w:t>
      </w:r>
      <w:r w:rsidR="000B7678">
        <w:t>).</w:t>
      </w:r>
    </w:p>
    <w:p w14:paraId="015491B0" w14:textId="77777777" w:rsidR="003E1BA2" w:rsidRDefault="003E1BA2" w:rsidP="000C6A07"/>
    <w:p w14:paraId="2465AF55" w14:textId="0EFAE967" w:rsidR="00E84425" w:rsidRDefault="00C32A70" w:rsidP="000C6A07">
      <w:r>
        <w:t xml:space="preserve">This discrepancy can be explained by the </w:t>
      </w:r>
      <w:r w:rsidR="006379AC">
        <w:t>criteria</w:t>
      </w:r>
      <w:r>
        <w:t xml:space="preserve"> used by the </w:t>
      </w:r>
      <w:r w:rsidR="00E84425" w:rsidRPr="00E84425">
        <w:t xml:space="preserve">FlyBase </w:t>
      </w:r>
      <w:r w:rsidR="00B06273">
        <w:t xml:space="preserve">RNA-Seq Expression Similarity Search tool </w:t>
      </w:r>
      <w:r>
        <w:t>to calculate the S</w:t>
      </w:r>
      <w:r w:rsidR="00DF4C72">
        <w:t xml:space="preserve">pearman’s correlation of </w:t>
      </w:r>
      <w:r w:rsidR="006662E9">
        <w:t xml:space="preserve">gene </w:t>
      </w:r>
      <w:r w:rsidR="00A45F4F">
        <w:t>expression profiles</w:t>
      </w:r>
      <w:r w:rsidR="00885260">
        <w:t>. T</w:t>
      </w:r>
      <w:r w:rsidR="00535086">
        <w:t xml:space="preserve">he </w:t>
      </w:r>
      <w:r w:rsidR="00906A77">
        <w:t>correlation</w:t>
      </w:r>
      <w:r w:rsidR="00DF4C72">
        <w:t xml:space="preserve"> is based on the </w:t>
      </w:r>
      <w:r w:rsidR="007E6126">
        <w:t>“</w:t>
      </w:r>
      <w:r w:rsidR="00D4166C">
        <w:t>shape</w:t>
      </w:r>
      <w:r w:rsidR="007E6126">
        <w:t>”</w:t>
      </w:r>
      <w:r w:rsidR="00D4166C">
        <w:t xml:space="preserve"> </w:t>
      </w:r>
      <w:r w:rsidR="007E6126">
        <w:t>(</w:t>
      </w:r>
      <w:r w:rsidR="0008656A" w:rsidRPr="0008656A">
        <w:t>i.e.</w:t>
      </w:r>
      <w:r w:rsidR="007E6126">
        <w:t xml:space="preserve"> peaks and troughs) </w:t>
      </w:r>
      <w:r w:rsidR="00D4166C">
        <w:t xml:space="preserve">of the </w:t>
      </w:r>
      <w:r w:rsidR="00523104">
        <w:t xml:space="preserve">expression </w:t>
      </w:r>
      <w:r w:rsidR="00AF20FF">
        <w:t>profiles</w:t>
      </w:r>
      <w:r w:rsidR="00DF4C72">
        <w:t xml:space="preserve"> among all </w:t>
      </w:r>
      <w:r w:rsidR="00AA3C8E">
        <w:t xml:space="preserve">of </w:t>
      </w:r>
      <w:r w:rsidR="00875A87">
        <w:t xml:space="preserve">the </w:t>
      </w:r>
      <w:r w:rsidR="00DF4C72">
        <w:t xml:space="preserve">samples </w:t>
      </w:r>
      <w:r w:rsidR="00906A77">
        <w:t xml:space="preserve">rather than </w:t>
      </w:r>
      <w:r w:rsidR="00DF4C72">
        <w:t xml:space="preserve">the </w:t>
      </w:r>
      <w:r w:rsidR="005454DB">
        <w:t xml:space="preserve">actual </w:t>
      </w:r>
      <w:r w:rsidR="00DF4C72">
        <w:t>expression levels (</w:t>
      </w:r>
      <w:r w:rsidR="0008656A" w:rsidRPr="0008656A">
        <w:t>i.e.</w:t>
      </w:r>
      <w:r w:rsidR="00DF4C72">
        <w:t xml:space="preserve"> RPKM values). </w:t>
      </w:r>
      <w:r w:rsidR="00E84425" w:rsidRPr="00E84425">
        <w:t xml:space="preserve">Consequently, genes with high Spearman’s correlation could </w:t>
      </w:r>
      <w:r w:rsidR="00060BF5">
        <w:t xml:space="preserve">nonetheless </w:t>
      </w:r>
      <w:r w:rsidR="00E84425" w:rsidRPr="00E84425">
        <w:t>show large d</w:t>
      </w:r>
      <w:r w:rsidR="00D11BD1">
        <w:t>ifferences in expression levels</w:t>
      </w:r>
      <w:r w:rsidR="00E84425" w:rsidRPr="00E84425">
        <w:t>.</w:t>
      </w:r>
    </w:p>
    <w:p w14:paraId="6C0411AA" w14:textId="77777777" w:rsidR="00532390" w:rsidRDefault="00532390" w:rsidP="000C6A07"/>
    <w:p w14:paraId="73269E87" w14:textId="59E7A339" w:rsidR="00C32A70" w:rsidRPr="001E665B" w:rsidRDefault="005A0B88" w:rsidP="000C6A07">
      <w:r>
        <w:t>To illustrate this concept, c</w:t>
      </w:r>
      <w:r w:rsidR="00532390">
        <w:t>lick on the “</w:t>
      </w:r>
      <w:proofErr w:type="spellStart"/>
      <w:r w:rsidR="00155DC4" w:rsidRPr="00EE4F58">
        <w:rPr>
          <w:i/>
        </w:rPr>
        <w:t>skd</w:t>
      </w:r>
      <w:proofErr w:type="spellEnd"/>
      <w:r w:rsidR="00532390">
        <w:t xml:space="preserve">” link under the “Gene” column to open the FlyBase </w:t>
      </w:r>
      <w:r w:rsidR="004F0AB5">
        <w:t xml:space="preserve">Gene Report </w:t>
      </w:r>
      <w:r w:rsidR="00532390">
        <w:t xml:space="preserve">in a new tab. </w:t>
      </w:r>
      <w:r w:rsidR="00EA1594">
        <w:t xml:space="preserve">Scroll down to the “modENCODE Anatomy RNA-Seq” section (under “Expression Data” </w:t>
      </w:r>
      <w:r w:rsidR="00EA1594">
        <w:rPr>
          <w:rFonts w:ascii="MS Mincho" w:hAnsi="MS Mincho" w:cs="MS Mincho"/>
        </w:rPr>
        <w:t xml:space="preserve">➜ </w:t>
      </w:r>
      <w:r w:rsidR="00EA1594">
        <w:t>“High-Throughput Expression Data”).</w:t>
      </w:r>
      <w:r w:rsidR="006C0BAB">
        <w:t xml:space="preserve"> </w:t>
      </w:r>
      <w:r w:rsidR="001E665B">
        <w:t xml:space="preserve">The </w:t>
      </w:r>
      <w:r>
        <w:t xml:space="preserve">panel shows that </w:t>
      </w:r>
      <w:r w:rsidR="00B172C4">
        <w:t xml:space="preserve">the </w:t>
      </w:r>
      <w:r w:rsidR="001E665B">
        <w:t xml:space="preserve">expression levels of </w:t>
      </w:r>
      <w:proofErr w:type="spellStart"/>
      <w:r w:rsidR="001F49DB">
        <w:rPr>
          <w:i/>
        </w:rPr>
        <w:t>skd</w:t>
      </w:r>
      <w:proofErr w:type="spellEnd"/>
      <w:r w:rsidR="001E665B">
        <w:rPr>
          <w:i/>
        </w:rPr>
        <w:t xml:space="preserve"> </w:t>
      </w:r>
      <w:r w:rsidR="00F44C40">
        <w:t>range</w:t>
      </w:r>
      <w:r w:rsidR="001E665B">
        <w:t xml:space="preserve"> from </w:t>
      </w:r>
      <w:r w:rsidR="00C94400">
        <w:t>“</w:t>
      </w:r>
      <w:r w:rsidR="001E665B">
        <w:t>very low</w:t>
      </w:r>
      <w:r w:rsidR="00C94400">
        <w:t>”</w:t>
      </w:r>
      <w:r w:rsidR="001E665B">
        <w:t xml:space="preserve"> to </w:t>
      </w:r>
      <w:r w:rsidR="00C94400">
        <w:t>“</w:t>
      </w:r>
      <w:r w:rsidR="001E665B">
        <w:t>moderately high</w:t>
      </w:r>
      <w:r w:rsidR="00C94400">
        <w:t>”</w:t>
      </w:r>
      <w:r w:rsidR="001E665B">
        <w:t xml:space="preserve"> (</w:t>
      </w:r>
      <w:r w:rsidR="00C0465A">
        <w:fldChar w:fldCharType="begin"/>
      </w:r>
      <w:r w:rsidR="00C0465A">
        <w:instrText xml:space="preserve"> REF _Ref482725610 \h </w:instrText>
      </w:r>
      <w:r w:rsidR="00C0465A">
        <w:fldChar w:fldCharType="separate"/>
      </w:r>
      <w:r w:rsidR="008776EE">
        <w:t xml:space="preserve">Figure </w:t>
      </w:r>
      <w:r w:rsidR="008776EE">
        <w:rPr>
          <w:noProof/>
        </w:rPr>
        <w:t>22</w:t>
      </w:r>
      <w:r w:rsidR="00C0465A">
        <w:fldChar w:fldCharType="end"/>
      </w:r>
      <w:r w:rsidR="001E665B">
        <w:t>, right)</w:t>
      </w:r>
      <w:r w:rsidR="00C0465A">
        <w:t xml:space="preserve">. By contrast, the expression levels of </w:t>
      </w:r>
      <w:proofErr w:type="spellStart"/>
      <w:r w:rsidR="00C0465A" w:rsidRPr="00C0465A">
        <w:rPr>
          <w:i/>
        </w:rPr>
        <w:t>Gyf</w:t>
      </w:r>
      <w:proofErr w:type="spellEnd"/>
      <w:r w:rsidR="00C0465A">
        <w:t xml:space="preserve"> </w:t>
      </w:r>
      <w:r w:rsidR="001E665B">
        <w:t xml:space="preserve">range from </w:t>
      </w:r>
      <w:r w:rsidR="00C94400">
        <w:t>“</w:t>
      </w:r>
      <w:r w:rsidR="001E665B">
        <w:t>low</w:t>
      </w:r>
      <w:r w:rsidR="00C94400">
        <w:t>”</w:t>
      </w:r>
      <w:r w:rsidR="001E665B">
        <w:t xml:space="preserve"> to </w:t>
      </w:r>
      <w:r w:rsidR="00C94400">
        <w:t>“</w:t>
      </w:r>
      <w:r w:rsidR="001E665B">
        <w:t>very high</w:t>
      </w:r>
      <w:r w:rsidR="00C94400">
        <w:t>”</w:t>
      </w:r>
      <w:r w:rsidR="001E665B">
        <w:t xml:space="preserve"> (</w:t>
      </w:r>
      <w:r w:rsidR="00C0465A">
        <w:fldChar w:fldCharType="begin"/>
      </w:r>
      <w:r w:rsidR="00C0465A">
        <w:instrText xml:space="preserve"> REF _Ref482725610 \h </w:instrText>
      </w:r>
      <w:r w:rsidR="00C0465A">
        <w:fldChar w:fldCharType="separate"/>
      </w:r>
      <w:r w:rsidR="008776EE">
        <w:t xml:space="preserve">Figure </w:t>
      </w:r>
      <w:r w:rsidR="008776EE">
        <w:rPr>
          <w:noProof/>
        </w:rPr>
        <w:t>22</w:t>
      </w:r>
      <w:r w:rsidR="00C0465A">
        <w:fldChar w:fldCharType="end"/>
      </w:r>
      <w:r w:rsidR="001E665B">
        <w:t>,</w:t>
      </w:r>
      <w:r w:rsidR="008B4A68">
        <w:t xml:space="preserve"> </w:t>
      </w:r>
      <w:r w:rsidR="001E665B">
        <w:t>left).</w:t>
      </w:r>
      <w:r w:rsidR="00C0465A">
        <w:t xml:space="preserve"> </w:t>
      </w:r>
      <w:r w:rsidR="003B36F5">
        <w:t>W</w:t>
      </w:r>
      <w:r w:rsidR="005224E0">
        <w:t xml:space="preserve">hile </w:t>
      </w:r>
      <w:proofErr w:type="spellStart"/>
      <w:r w:rsidR="001F49DB">
        <w:rPr>
          <w:i/>
        </w:rPr>
        <w:t>skd</w:t>
      </w:r>
      <w:proofErr w:type="spellEnd"/>
      <w:r w:rsidR="00946E64">
        <w:rPr>
          <w:i/>
        </w:rPr>
        <w:t xml:space="preserve"> </w:t>
      </w:r>
      <w:r w:rsidR="00946E64">
        <w:t xml:space="preserve">shows lower </w:t>
      </w:r>
      <w:r w:rsidR="005224E0">
        <w:t xml:space="preserve">expression levels than </w:t>
      </w:r>
      <w:proofErr w:type="spellStart"/>
      <w:r w:rsidR="005224E0">
        <w:rPr>
          <w:i/>
        </w:rPr>
        <w:t>Gyf</w:t>
      </w:r>
      <w:proofErr w:type="spellEnd"/>
      <w:r w:rsidR="005224E0">
        <w:t xml:space="preserve">, </w:t>
      </w:r>
      <w:r w:rsidR="00C0465A">
        <w:t xml:space="preserve">the </w:t>
      </w:r>
      <w:r w:rsidR="00AD795D">
        <w:t xml:space="preserve">two </w:t>
      </w:r>
      <w:r w:rsidR="00C0465A">
        <w:t xml:space="preserve">expression profiles </w:t>
      </w:r>
      <w:r w:rsidR="00AD795D">
        <w:t xml:space="preserve">have a similar “shape”, which </w:t>
      </w:r>
      <w:r w:rsidR="00D07789">
        <w:t>explains the high Spearman’s correlation</w:t>
      </w:r>
      <w:r w:rsidR="00185816">
        <w:t xml:space="preserve"> between these two genes.</w:t>
      </w:r>
    </w:p>
    <w:p w14:paraId="2B9C9BB4" w14:textId="77777777" w:rsidR="00E84425" w:rsidRDefault="00E84425" w:rsidP="000C6A07"/>
    <w:p w14:paraId="320E0934" w14:textId="77777777" w:rsidR="00DA495D" w:rsidRDefault="00F71E9E" w:rsidP="00DA495D">
      <w:pPr>
        <w:keepNext/>
      </w:pPr>
      <w:r>
        <w:rPr>
          <w:noProof/>
        </w:rPr>
        <w:drawing>
          <wp:inline distT="0" distB="0" distL="0" distR="0" wp14:anchorId="38E5097C" wp14:editId="5E0D834E">
            <wp:extent cx="5665893" cy="2759856"/>
            <wp:effectExtent l="0" t="0" r="0" b="0"/>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773436" cy="2812240"/>
                    </a:xfrm>
                    <a:prstGeom prst="rect">
                      <a:avLst/>
                    </a:prstGeom>
                    <a:noFill/>
                    <a:ln>
                      <a:noFill/>
                    </a:ln>
                  </pic:spPr>
                </pic:pic>
              </a:graphicData>
            </a:graphic>
          </wp:inline>
        </w:drawing>
      </w:r>
    </w:p>
    <w:p w14:paraId="5F83EE4C" w14:textId="0F4F251A" w:rsidR="00A34839" w:rsidRPr="00E13F2D" w:rsidRDefault="00DA495D" w:rsidP="00DA495D">
      <w:pPr>
        <w:pStyle w:val="Caption"/>
      </w:pPr>
      <w:bookmarkStart w:id="40" w:name="_Ref482725610"/>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22</w:t>
      </w:r>
      <w:r w:rsidR="009A7D94">
        <w:rPr>
          <w:noProof/>
        </w:rPr>
        <w:fldChar w:fldCharType="end"/>
      </w:r>
      <w:bookmarkEnd w:id="40"/>
      <w:r>
        <w:t xml:space="preserve">   Correlations between expression profiles are based on the “shape” </w:t>
      </w:r>
      <w:r w:rsidR="00573846">
        <w:t>(</w:t>
      </w:r>
      <w:r w:rsidR="0008656A" w:rsidRPr="0008656A">
        <w:rPr>
          <w:b w:val="0"/>
        </w:rPr>
        <w:t>i.e.</w:t>
      </w:r>
      <w:r w:rsidR="000665FD">
        <w:t xml:space="preserve"> </w:t>
      </w:r>
      <w:r w:rsidR="00BA5471">
        <w:t>peaks and troughs</w:t>
      </w:r>
      <w:r w:rsidR="009D4B6C">
        <w:t xml:space="preserve"> across the different tissues</w:t>
      </w:r>
      <w:r w:rsidR="00573846">
        <w:t>)</w:t>
      </w:r>
      <w:r w:rsidR="003B5012">
        <w:t xml:space="preserve"> of the expression profile</w:t>
      </w:r>
      <w:r w:rsidR="00573846">
        <w:t xml:space="preserve">, not the </w:t>
      </w:r>
      <w:r w:rsidR="00A6309E">
        <w:t>expression (</w:t>
      </w:r>
      <w:r w:rsidR="001F06A8">
        <w:t>RPKM</w:t>
      </w:r>
      <w:r w:rsidR="00A6309E">
        <w:t>) values.</w:t>
      </w:r>
      <w:r w:rsidR="00A03703">
        <w:t xml:space="preserve"> Hence </w:t>
      </w:r>
      <w:r w:rsidR="008B778B">
        <w:t xml:space="preserve">the tissue-specific expression profiles of </w:t>
      </w:r>
      <w:proofErr w:type="spellStart"/>
      <w:r w:rsidR="008B778B">
        <w:rPr>
          <w:i/>
        </w:rPr>
        <w:t>Gyf</w:t>
      </w:r>
      <w:proofErr w:type="spellEnd"/>
      <w:r w:rsidR="008B778B">
        <w:rPr>
          <w:i/>
        </w:rPr>
        <w:t xml:space="preserve"> </w:t>
      </w:r>
      <w:r w:rsidR="008B778B">
        <w:t xml:space="preserve">and </w:t>
      </w:r>
      <w:proofErr w:type="spellStart"/>
      <w:r w:rsidR="005C2DA9">
        <w:rPr>
          <w:i/>
        </w:rPr>
        <w:t>skd</w:t>
      </w:r>
      <w:proofErr w:type="spellEnd"/>
      <w:r w:rsidR="008B778B">
        <w:rPr>
          <w:i/>
        </w:rPr>
        <w:t xml:space="preserve"> </w:t>
      </w:r>
      <w:r w:rsidR="00E13F2D">
        <w:t xml:space="preserve">have a Spearman’s correlation of </w:t>
      </w:r>
      <w:r w:rsidR="005C2DA9">
        <w:t>87.55</w:t>
      </w:r>
      <w:r w:rsidR="00E13F2D">
        <w:t xml:space="preserve">%, </w:t>
      </w:r>
      <w:r w:rsidR="00941FCE">
        <w:t xml:space="preserve">despite the lower overall expression levels of </w:t>
      </w:r>
      <w:proofErr w:type="spellStart"/>
      <w:r w:rsidR="005C2DA9">
        <w:rPr>
          <w:i/>
        </w:rPr>
        <w:t>skd</w:t>
      </w:r>
      <w:proofErr w:type="spellEnd"/>
      <w:r w:rsidR="005C2DA9">
        <w:rPr>
          <w:i/>
        </w:rPr>
        <w:t xml:space="preserve"> </w:t>
      </w:r>
      <w:r w:rsidR="00941FCE">
        <w:t xml:space="preserve">compared to </w:t>
      </w:r>
      <w:proofErr w:type="spellStart"/>
      <w:r w:rsidR="00941FCE">
        <w:rPr>
          <w:i/>
        </w:rPr>
        <w:t>Gyf</w:t>
      </w:r>
      <w:proofErr w:type="spellEnd"/>
      <w:r w:rsidR="00941FCE">
        <w:t>.</w:t>
      </w:r>
    </w:p>
    <w:p w14:paraId="6359D4B7" w14:textId="77777777" w:rsidR="006C6B5F" w:rsidRDefault="006C6B5F" w:rsidP="006C6B5F">
      <w:pPr>
        <w:pStyle w:val="Heading2"/>
      </w:pPr>
      <w:bookmarkStart w:id="41" w:name="_Ref482792099"/>
      <w:r w:rsidRPr="001F4458">
        <w:lastRenderedPageBreak/>
        <w:t xml:space="preserve">Use the </w:t>
      </w:r>
      <w:r w:rsidR="002F1C40" w:rsidRPr="001F4458">
        <w:t xml:space="preserve">FlyBase </w:t>
      </w:r>
      <w:r w:rsidR="00F36DF0" w:rsidRPr="001F4458">
        <w:t xml:space="preserve">Genes </w:t>
      </w:r>
      <w:proofErr w:type="spellStart"/>
      <w:r w:rsidRPr="001F4458">
        <w:t>HitList</w:t>
      </w:r>
      <w:proofErr w:type="spellEnd"/>
      <w:r w:rsidRPr="001F4458">
        <w:t xml:space="preserve"> to analyze </w:t>
      </w:r>
      <w:r w:rsidR="005C1FE8" w:rsidRPr="001F4458">
        <w:t xml:space="preserve">multiple </w:t>
      </w:r>
      <w:r w:rsidRPr="001F4458">
        <w:t>genes with similar expression profiles</w:t>
      </w:r>
      <w:bookmarkEnd w:id="41"/>
    </w:p>
    <w:p w14:paraId="08425B08" w14:textId="44B1A2BC" w:rsidR="006C6B5F" w:rsidRDefault="00A87C15" w:rsidP="00F36DF0">
      <w:r>
        <w:t xml:space="preserve">In addition to investigating </w:t>
      </w:r>
      <w:r w:rsidR="00F36DF0">
        <w:t xml:space="preserve">each gene on the </w:t>
      </w:r>
      <w:r w:rsidR="00E84F69">
        <w:t>Expression Similarity search results page</w:t>
      </w:r>
      <w:r w:rsidR="00F36DF0">
        <w:t xml:space="preserve"> separately</w:t>
      </w:r>
      <w:r w:rsidR="00E84F69">
        <w:t xml:space="preserve">, we can </w:t>
      </w:r>
      <w:r w:rsidR="000A34A7">
        <w:t xml:space="preserve">also </w:t>
      </w:r>
      <w:r w:rsidR="00E84F69">
        <w:t xml:space="preserve">export the </w:t>
      </w:r>
      <w:r w:rsidR="002938CA">
        <w:t xml:space="preserve">entire </w:t>
      </w:r>
      <w:r w:rsidR="00E84F69">
        <w:t xml:space="preserve">list of genes to the FlyBase </w:t>
      </w:r>
      <w:r w:rsidR="00F36DF0">
        <w:t xml:space="preserve">Genes </w:t>
      </w:r>
      <w:proofErr w:type="spellStart"/>
      <w:r w:rsidR="00E84F69">
        <w:t>HitList</w:t>
      </w:r>
      <w:proofErr w:type="spellEnd"/>
      <w:r w:rsidR="00E84F69">
        <w:t xml:space="preserve"> </w:t>
      </w:r>
      <w:r w:rsidR="000A34A7">
        <w:t xml:space="preserve">for analysis. </w:t>
      </w:r>
      <w:r w:rsidR="00A740ED">
        <w:t xml:space="preserve">Click on the </w:t>
      </w:r>
      <w:r w:rsidR="00F36DF0">
        <w:t xml:space="preserve">“Export hits into genes </w:t>
      </w:r>
      <w:proofErr w:type="spellStart"/>
      <w:r w:rsidR="00F36DF0">
        <w:t>HitList</w:t>
      </w:r>
      <w:proofErr w:type="spellEnd"/>
      <w:r w:rsidR="00F36DF0">
        <w:t xml:space="preserve">” </w:t>
      </w:r>
      <w:r w:rsidR="007C6B6C">
        <w:t xml:space="preserve">link </w:t>
      </w:r>
      <w:r w:rsidR="00F36DF0">
        <w:t xml:space="preserve">above the results table </w:t>
      </w:r>
      <w:r w:rsidR="002938CA">
        <w:t xml:space="preserve">to transfer </w:t>
      </w:r>
      <w:proofErr w:type="spellStart"/>
      <w:r w:rsidR="002030D5" w:rsidRPr="002030D5">
        <w:rPr>
          <w:i/>
        </w:rPr>
        <w:t>Gyf</w:t>
      </w:r>
      <w:proofErr w:type="spellEnd"/>
      <w:r w:rsidR="002030D5">
        <w:t xml:space="preserve"> and </w:t>
      </w:r>
      <w:r w:rsidR="002938CA">
        <w:t xml:space="preserve">the 100 genes that show the highest Spearman’s correlations with the </w:t>
      </w:r>
      <w:r w:rsidR="00BD32C6">
        <w:t xml:space="preserve">tissue-specific </w:t>
      </w:r>
      <w:r w:rsidR="0005446E">
        <w:t xml:space="preserve">expression profiles </w:t>
      </w:r>
      <w:r w:rsidR="002938CA">
        <w:t xml:space="preserve">of </w:t>
      </w:r>
      <w:proofErr w:type="spellStart"/>
      <w:r w:rsidR="002938CA">
        <w:rPr>
          <w:i/>
        </w:rPr>
        <w:t>Gyf</w:t>
      </w:r>
      <w:proofErr w:type="spellEnd"/>
      <w:r w:rsidR="002938CA">
        <w:rPr>
          <w:i/>
        </w:rPr>
        <w:t xml:space="preserve"> </w:t>
      </w:r>
      <w:r w:rsidR="00007DB3">
        <w:t xml:space="preserve">to the Genes </w:t>
      </w:r>
      <w:proofErr w:type="spellStart"/>
      <w:r w:rsidR="00007DB3">
        <w:t>HitList</w:t>
      </w:r>
      <w:proofErr w:type="spellEnd"/>
      <w:r w:rsidR="00007DB3">
        <w:t xml:space="preserve"> (</w:t>
      </w:r>
      <w:r w:rsidR="002E6F0C">
        <w:fldChar w:fldCharType="begin"/>
      </w:r>
      <w:r w:rsidR="002E6F0C">
        <w:instrText xml:space="preserve"> REF _Ref482728572 \h </w:instrText>
      </w:r>
      <w:r w:rsidR="002E6F0C">
        <w:fldChar w:fldCharType="separate"/>
      </w:r>
      <w:r w:rsidR="008776EE">
        <w:t xml:space="preserve">Figure </w:t>
      </w:r>
      <w:r w:rsidR="008776EE">
        <w:rPr>
          <w:noProof/>
        </w:rPr>
        <w:t>23</w:t>
      </w:r>
      <w:r w:rsidR="002E6F0C">
        <w:fldChar w:fldCharType="end"/>
      </w:r>
      <w:r w:rsidR="00007DB3">
        <w:t>).</w:t>
      </w:r>
    </w:p>
    <w:p w14:paraId="74AB009E" w14:textId="77777777" w:rsidR="002938CA" w:rsidRDefault="002938CA" w:rsidP="00F36DF0"/>
    <w:p w14:paraId="5F43AEDF" w14:textId="4A2EEB35" w:rsidR="00BD32C6" w:rsidRDefault="00291AC5" w:rsidP="00BD32C6">
      <w:pPr>
        <w:keepNext/>
      </w:pPr>
      <w:r w:rsidRPr="00291AC5">
        <w:rPr>
          <w:noProof/>
        </w:rPr>
        <w:drawing>
          <wp:inline distT="0" distB="0" distL="0" distR="0" wp14:anchorId="05021E2F" wp14:editId="1430FB7B">
            <wp:extent cx="5440332" cy="136008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1"/>
                    <a:stretch>
                      <a:fillRect/>
                    </a:stretch>
                  </pic:blipFill>
                  <pic:spPr>
                    <a:xfrm>
                      <a:off x="0" y="0"/>
                      <a:ext cx="5440332" cy="1360083"/>
                    </a:xfrm>
                    <a:prstGeom prst="rect">
                      <a:avLst/>
                    </a:prstGeom>
                  </pic:spPr>
                </pic:pic>
              </a:graphicData>
            </a:graphic>
          </wp:inline>
        </w:drawing>
      </w:r>
    </w:p>
    <w:p w14:paraId="451A2296" w14:textId="01691FDF" w:rsidR="0061126A" w:rsidRDefault="00BD32C6" w:rsidP="004072CB">
      <w:pPr>
        <w:pStyle w:val="Caption"/>
      </w:pPr>
      <w:bookmarkStart w:id="42" w:name="_Ref482728572"/>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23</w:t>
      </w:r>
      <w:r w:rsidR="009A7D94">
        <w:rPr>
          <w:noProof/>
        </w:rPr>
        <w:fldChar w:fldCharType="end"/>
      </w:r>
      <w:bookmarkEnd w:id="42"/>
      <w:r>
        <w:t xml:space="preserve">   Click on the “Export hits into genes </w:t>
      </w:r>
      <w:proofErr w:type="spellStart"/>
      <w:r>
        <w:t>HitList</w:t>
      </w:r>
      <w:proofErr w:type="spellEnd"/>
      <w:r>
        <w:t xml:space="preserve">” link to transfer the list of genes </w:t>
      </w:r>
      <w:r w:rsidR="00793C1E">
        <w:t>from the Expression Similarity search result</w:t>
      </w:r>
      <w:r w:rsidR="00D719CF">
        <w:t xml:space="preserve"> </w:t>
      </w:r>
      <w:r w:rsidR="00BC70A0">
        <w:t xml:space="preserve">page </w:t>
      </w:r>
      <w:r w:rsidR="00793C1E">
        <w:t xml:space="preserve">to the FlyBase Genes </w:t>
      </w:r>
      <w:proofErr w:type="spellStart"/>
      <w:r w:rsidR="00793C1E">
        <w:t>HitList</w:t>
      </w:r>
      <w:proofErr w:type="spellEnd"/>
      <w:r w:rsidR="00793C1E">
        <w:t>.</w:t>
      </w:r>
    </w:p>
    <w:p w14:paraId="71ECFF79" w14:textId="41B7569A" w:rsidR="00FC22F1" w:rsidRDefault="008723E4" w:rsidP="006C6B5F">
      <w:r>
        <w:t xml:space="preserve">The Genes </w:t>
      </w:r>
      <w:proofErr w:type="spellStart"/>
      <w:r>
        <w:t>HitList</w:t>
      </w:r>
      <w:proofErr w:type="spellEnd"/>
      <w:r>
        <w:t xml:space="preserve"> prov</w:t>
      </w:r>
      <w:r w:rsidR="002030D5">
        <w:t>ides a summary of the 101 genes</w:t>
      </w:r>
      <w:r w:rsidR="00E46332">
        <w:t xml:space="preserve"> </w:t>
      </w:r>
      <w:r w:rsidR="00074F8D">
        <w:t xml:space="preserve">in the </w:t>
      </w:r>
      <w:r w:rsidR="00C826F5">
        <w:t xml:space="preserve">Expression Similarity search results. </w:t>
      </w:r>
      <w:r w:rsidR="001135F0">
        <w:t xml:space="preserve">The “Convert”, “Export”, </w:t>
      </w:r>
      <w:r w:rsidR="00E45789">
        <w:t xml:space="preserve">and “Analyze” buttons above the </w:t>
      </w:r>
      <w:proofErr w:type="spellStart"/>
      <w:r w:rsidR="00E45789">
        <w:t>HitList</w:t>
      </w:r>
      <w:proofErr w:type="spellEnd"/>
      <w:r w:rsidR="00E45789">
        <w:t xml:space="preserve"> </w:t>
      </w:r>
      <w:r w:rsidR="001135F0">
        <w:t>allow us to query</w:t>
      </w:r>
      <w:r w:rsidR="00FC22F1">
        <w:t xml:space="preserve"> and manipulate the </w:t>
      </w:r>
      <w:proofErr w:type="spellStart"/>
      <w:r w:rsidR="00FC22F1">
        <w:t>HitList</w:t>
      </w:r>
      <w:proofErr w:type="spellEnd"/>
      <w:r w:rsidR="00FC22F1">
        <w:t>.</w:t>
      </w:r>
    </w:p>
    <w:p w14:paraId="3E0DE6F0" w14:textId="77777777" w:rsidR="00FC22F1" w:rsidRDefault="00FC22F1" w:rsidP="006C6B5F"/>
    <w:p w14:paraId="73B594ED" w14:textId="517586CA" w:rsidR="002F1C40" w:rsidRDefault="00FC22F1" w:rsidP="006C6B5F">
      <w:r>
        <w:t xml:space="preserve">Click on the “Table” button under the “View As” section for a more compact </w:t>
      </w:r>
      <w:r w:rsidR="008D1910">
        <w:t>view</w:t>
      </w:r>
      <w:r>
        <w:t xml:space="preserve"> of the </w:t>
      </w:r>
      <w:proofErr w:type="spellStart"/>
      <w:r>
        <w:t>HitList</w:t>
      </w:r>
      <w:proofErr w:type="spellEnd"/>
      <w:r>
        <w:t xml:space="preserve">. </w:t>
      </w:r>
      <w:r w:rsidR="002E6F0C">
        <w:t xml:space="preserve">Each row in the Genes </w:t>
      </w:r>
      <w:proofErr w:type="spellStart"/>
      <w:r w:rsidR="002E6F0C">
        <w:t>HitList</w:t>
      </w:r>
      <w:proofErr w:type="spellEnd"/>
      <w:r w:rsidR="002E6F0C">
        <w:t xml:space="preserve"> table contains the gene symbol, </w:t>
      </w:r>
      <w:r w:rsidR="009601E4">
        <w:t xml:space="preserve">gene </w:t>
      </w:r>
      <w:r w:rsidR="002E6F0C">
        <w:t>name, annotation ID, and the cyto</w:t>
      </w:r>
      <w:r w:rsidR="000447E0">
        <w:t xml:space="preserve">logical location of the gene. It also </w:t>
      </w:r>
      <w:r w:rsidR="00BB34ED">
        <w:t>lists</w:t>
      </w:r>
      <w:r w:rsidR="000447E0">
        <w:t xml:space="preserve"> the genetic resources </w:t>
      </w:r>
      <w:r w:rsidR="0065732F">
        <w:t>(</w:t>
      </w:r>
      <w:r w:rsidR="00BD5410" w:rsidRPr="00BD5410">
        <w:t>e.g.,</w:t>
      </w:r>
      <w:r w:rsidR="0065732F">
        <w:t xml:space="preserve"> alleles, stocks) that might be available (</w:t>
      </w:r>
      <w:r w:rsidR="009F29BD">
        <w:fldChar w:fldCharType="begin"/>
      </w:r>
      <w:r w:rsidR="009F29BD">
        <w:instrText xml:space="preserve"> REF _Ref482730260 \h </w:instrText>
      </w:r>
      <w:r w:rsidR="009F29BD">
        <w:fldChar w:fldCharType="separate"/>
      </w:r>
      <w:r w:rsidR="008776EE">
        <w:t xml:space="preserve">Figure </w:t>
      </w:r>
      <w:r w:rsidR="008776EE">
        <w:rPr>
          <w:noProof/>
        </w:rPr>
        <w:t>24</w:t>
      </w:r>
      <w:r w:rsidR="009F29BD">
        <w:fldChar w:fldCharType="end"/>
      </w:r>
      <w:r w:rsidR="0065732F">
        <w:t>).</w:t>
      </w:r>
    </w:p>
    <w:p w14:paraId="181F430F" w14:textId="77777777" w:rsidR="0065732F" w:rsidRDefault="0065732F" w:rsidP="006C6B5F"/>
    <w:p w14:paraId="025C4CC7" w14:textId="2D565289" w:rsidR="00F3187F" w:rsidRDefault="00291AC5" w:rsidP="00F3187F">
      <w:pPr>
        <w:keepNext/>
      </w:pPr>
      <w:r w:rsidRPr="00291AC5">
        <w:rPr>
          <w:noProof/>
        </w:rPr>
        <w:drawing>
          <wp:inline distT="0" distB="0" distL="0" distR="0" wp14:anchorId="63A91E0B" wp14:editId="1DC8898A">
            <wp:extent cx="5935133" cy="29263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2"/>
                    <a:stretch>
                      <a:fillRect/>
                    </a:stretch>
                  </pic:blipFill>
                  <pic:spPr>
                    <a:xfrm>
                      <a:off x="0" y="0"/>
                      <a:ext cx="5962358" cy="2939773"/>
                    </a:xfrm>
                    <a:prstGeom prst="rect">
                      <a:avLst/>
                    </a:prstGeom>
                  </pic:spPr>
                </pic:pic>
              </a:graphicData>
            </a:graphic>
          </wp:inline>
        </w:drawing>
      </w:r>
    </w:p>
    <w:p w14:paraId="29FA15DB" w14:textId="5252FA42" w:rsidR="009F5F5F" w:rsidRDefault="00F3187F" w:rsidP="007A32DB">
      <w:pPr>
        <w:pStyle w:val="Caption"/>
      </w:pPr>
      <w:bookmarkStart w:id="43" w:name="_Ref482730260"/>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24</w:t>
      </w:r>
      <w:r w:rsidR="009A7D94">
        <w:rPr>
          <w:noProof/>
        </w:rPr>
        <w:fldChar w:fldCharType="end"/>
      </w:r>
      <w:bookmarkEnd w:id="43"/>
      <w:r>
        <w:t xml:space="preserve">   The 101 genes (</w:t>
      </w:r>
      <w:r w:rsidR="0008656A" w:rsidRPr="0008656A">
        <w:rPr>
          <w:b w:val="0"/>
        </w:rPr>
        <w:t>i.e.</w:t>
      </w:r>
      <w:r w:rsidR="00336B37">
        <w:t xml:space="preserve"> </w:t>
      </w:r>
      <w:proofErr w:type="spellStart"/>
      <w:r w:rsidRPr="00F3187F">
        <w:rPr>
          <w:i/>
        </w:rPr>
        <w:t>Gyf</w:t>
      </w:r>
      <w:proofErr w:type="spellEnd"/>
      <w:r>
        <w:t xml:space="preserve"> and </w:t>
      </w:r>
      <w:r w:rsidR="00AB5120">
        <w:t xml:space="preserve">the top </w:t>
      </w:r>
      <w:r>
        <w:t>100 genes with</w:t>
      </w:r>
      <w:r w:rsidR="001A0955">
        <w:t xml:space="preserve"> tissue-specific </w:t>
      </w:r>
      <w:r>
        <w:t xml:space="preserve">expression profiles most similar to </w:t>
      </w:r>
      <w:proofErr w:type="spellStart"/>
      <w:r>
        <w:rPr>
          <w:i/>
        </w:rPr>
        <w:t>Gyf</w:t>
      </w:r>
      <w:proofErr w:type="spellEnd"/>
      <w:r>
        <w:t xml:space="preserve">) are shown in the FlyBase Genes </w:t>
      </w:r>
      <w:proofErr w:type="spellStart"/>
      <w:r>
        <w:t>HitList</w:t>
      </w:r>
      <w:proofErr w:type="spellEnd"/>
      <w:r>
        <w:t xml:space="preserve">. </w:t>
      </w:r>
      <w:r w:rsidR="005A5710">
        <w:t xml:space="preserve">Click on the “Table” button to view the </w:t>
      </w:r>
      <w:proofErr w:type="spellStart"/>
      <w:r w:rsidR="005A5710">
        <w:t>HitList</w:t>
      </w:r>
      <w:proofErr w:type="spellEnd"/>
      <w:r w:rsidR="005A5710">
        <w:t xml:space="preserve"> </w:t>
      </w:r>
      <w:r w:rsidR="005A0229">
        <w:t xml:space="preserve">in tabular format </w:t>
      </w:r>
      <w:r w:rsidR="005A5710">
        <w:t>(</w:t>
      </w:r>
      <w:r w:rsidR="002B141D">
        <w:t>red</w:t>
      </w:r>
      <w:r w:rsidR="005A5710">
        <w:t xml:space="preserve"> arrow). </w:t>
      </w:r>
      <w:r w:rsidR="006079FD">
        <w:t xml:space="preserve">Click on the links under the “Symbol” column </w:t>
      </w:r>
      <w:r w:rsidR="00FF11F3">
        <w:t>to access the corresponding FlyBase</w:t>
      </w:r>
      <w:r w:rsidR="00336F9F">
        <w:t xml:space="preserve"> Gene Report. The </w:t>
      </w:r>
      <w:r w:rsidR="00756A5D">
        <w:t xml:space="preserve">blue </w:t>
      </w:r>
      <w:r w:rsidR="00336F9F">
        <w:t xml:space="preserve">flag </w:t>
      </w:r>
      <w:r w:rsidR="00FF11F3">
        <w:t>next to the gene symbol indicate</w:t>
      </w:r>
      <w:r w:rsidR="00AB5120">
        <w:t>s</w:t>
      </w:r>
      <w:r w:rsidR="00FF11F3">
        <w:t xml:space="preserve"> that there was a r</w:t>
      </w:r>
      <w:r w:rsidR="004D7713">
        <w:t xml:space="preserve">ecent update to the gene record. </w:t>
      </w:r>
    </w:p>
    <w:p w14:paraId="7A2548CD" w14:textId="7730C6E0" w:rsidR="00E67ED7" w:rsidRDefault="001C0AC5" w:rsidP="006C6B5F">
      <w:r>
        <w:lastRenderedPageBreak/>
        <w:t xml:space="preserve">To analyze this </w:t>
      </w:r>
      <w:r w:rsidR="00852788">
        <w:t xml:space="preserve">Genes </w:t>
      </w:r>
      <w:proofErr w:type="spellStart"/>
      <w:r w:rsidR="00852788">
        <w:t>HitList</w:t>
      </w:r>
      <w:proofErr w:type="spellEnd"/>
      <w:r>
        <w:t>, click on the “</w:t>
      </w:r>
      <w:r w:rsidR="003A252B">
        <w:t>Analyze</w:t>
      </w:r>
      <w:r>
        <w:t xml:space="preserve">” button above the </w:t>
      </w:r>
      <w:proofErr w:type="spellStart"/>
      <w:r>
        <w:t>HitList</w:t>
      </w:r>
      <w:proofErr w:type="spellEnd"/>
      <w:r>
        <w:t xml:space="preserve"> t</w:t>
      </w:r>
      <w:r w:rsidR="003A252B">
        <w:t xml:space="preserve">able. A drop-down menu will appear </w:t>
      </w:r>
      <w:r w:rsidR="00B63919">
        <w:t>which allow us to analyze the</w:t>
      </w:r>
      <w:r w:rsidR="00102719">
        <w:t xml:space="preserve"> genes in the </w:t>
      </w:r>
      <w:proofErr w:type="spellStart"/>
      <w:r w:rsidR="00102719">
        <w:t>HitList</w:t>
      </w:r>
      <w:proofErr w:type="spellEnd"/>
      <w:r w:rsidR="00B63919">
        <w:t xml:space="preserve"> based on the frequency of GO terms, </w:t>
      </w:r>
      <w:r w:rsidR="00523104">
        <w:t xml:space="preserve">expression </w:t>
      </w:r>
      <w:r w:rsidR="00AF20FF">
        <w:t>profiles</w:t>
      </w:r>
      <w:r w:rsidR="00B63919">
        <w:t>, conserved domains, chromosome arms, as well as protein and genetic interactions.</w:t>
      </w:r>
      <w:r w:rsidR="00F20C3B">
        <w:t xml:space="preserve"> </w:t>
      </w:r>
      <w:r w:rsidR="00E67ED7">
        <w:t xml:space="preserve">Click on the “Chromosome arm” link to determine the distribution of </w:t>
      </w:r>
      <w:r w:rsidR="0061269C">
        <w:t>the</w:t>
      </w:r>
      <w:r w:rsidR="00474103">
        <w:t>se</w:t>
      </w:r>
      <w:r w:rsidR="0061269C">
        <w:t xml:space="preserve"> </w:t>
      </w:r>
      <w:r w:rsidR="00E67ED7">
        <w:t xml:space="preserve">genes among the </w:t>
      </w:r>
      <w:r w:rsidR="00C16E89">
        <w:t xml:space="preserve">different </w:t>
      </w:r>
      <w:r w:rsidR="00E67ED7">
        <w:rPr>
          <w:i/>
        </w:rPr>
        <w:t xml:space="preserve">D. melanogaster </w:t>
      </w:r>
      <w:r w:rsidR="00E67ED7">
        <w:t>chromosomes (</w:t>
      </w:r>
      <w:r w:rsidR="00CA7505">
        <w:fldChar w:fldCharType="begin"/>
      </w:r>
      <w:r w:rsidR="00CA7505">
        <w:instrText xml:space="preserve"> REF _Ref482730842 \h </w:instrText>
      </w:r>
      <w:r w:rsidR="00CA7505">
        <w:fldChar w:fldCharType="separate"/>
      </w:r>
      <w:r w:rsidR="008776EE">
        <w:t xml:space="preserve">Figure </w:t>
      </w:r>
      <w:r w:rsidR="008776EE">
        <w:rPr>
          <w:noProof/>
        </w:rPr>
        <w:t>25</w:t>
      </w:r>
      <w:r w:rsidR="00CA7505">
        <w:fldChar w:fldCharType="end"/>
      </w:r>
      <w:r w:rsidR="00E67ED7">
        <w:t>).</w:t>
      </w:r>
    </w:p>
    <w:p w14:paraId="4724D995" w14:textId="77777777" w:rsidR="00652604" w:rsidRPr="00E67ED7" w:rsidRDefault="00652604" w:rsidP="006C6B5F"/>
    <w:p w14:paraId="0366D3F1" w14:textId="77777777" w:rsidR="00C9579D" w:rsidRDefault="00F71E9E" w:rsidP="00C9579D">
      <w:pPr>
        <w:keepNext/>
      </w:pPr>
      <w:r>
        <w:rPr>
          <w:noProof/>
        </w:rPr>
        <w:drawing>
          <wp:inline distT="0" distB="0" distL="0" distR="0" wp14:anchorId="0FC5D59F" wp14:editId="3BC6A7D2">
            <wp:extent cx="4013200" cy="1761495"/>
            <wp:effectExtent l="0" t="0" r="0" b="381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noChangeArrowheads="1"/>
                    </pic:cNvPicPr>
                  </pic:nvPicPr>
                  <pic:blipFill rotWithShape="1">
                    <a:blip r:embed="rId53"/>
                    <a:srcRect t="231" b="7051"/>
                    <a:stretch/>
                  </pic:blipFill>
                  <pic:spPr bwMode="auto">
                    <a:xfrm>
                      <a:off x="0" y="0"/>
                      <a:ext cx="4115502" cy="1806398"/>
                    </a:xfrm>
                    <a:prstGeom prst="rect">
                      <a:avLst/>
                    </a:prstGeom>
                    <a:noFill/>
                    <a:ln>
                      <a:noFill/>
                    </a:ln>
                    <a:extLst>
                      <a:ext uri="{53640926-AAD7-44D8-BBD7-CCE9431645EC}">
                        <a14:shadowObscured xmlns:a14="http://schemas.microsoft.com/office/drawing/2010/main"/>
                      </a:ext>
                    </a:extLst>
                  </pic:spPr>
                </pic:pic>
              </a:graphicData>
            </a:graphic>
          </wp:inline>
        </w:drawing>
      </w:r>
    </w:p>
    <w:p w14:paraId="1ADD7495" w14:textId="6DE28CF9" w:rsidR="00C9579D" w:rsidRDefault="00C9579D" w:rsidP="00654826">
      <w:pPr>
        <w:pStyle w:val="Caption"/>
      </w:pPr>
      <w:bookmarkStart w:id="44" w:name="_Ref482730842"/>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25</w:t>
      </w:r>
      <w:r w:rsidR="009A7D94">
        <w:rPr>
          <w:noProof/>
        </w:rPr>
        <w:fldChar w:fldCharType="end"/>
      </w:r>
      <w:bookmarkEnd w:id="44"/>
      <w:r>
        <w:t xml:space="preserve">   Click on the </w:t>
      </w:r>
      <w:r w:rsidR="00EA3D70">
        <w:t>“</w:t>
      </w:r>
      <w:r w:rsidR="00C93342">
        <w:t>Analyze</w:t>
      </w:r>
      <w:r w:rsidR="00EA3D70">
        <w:t xml:space="preserve">” </w:t>
      </w:r>
      <w:r w:rsidR="00245567">
        <w:t xml:space="preserve">button </w:t>
      </w:r>
      <w:r w:rsidR="00EA3D70">
        <w:t xml:space="preserve">to </w:t>
      </w:r>
      <w:r w:rsidR="002F365A">
        <w:t xml:space="preserve">explore the characteristics of the genes </w:t>
      </w:r>
      <w:r w:rsidR="00EA3D70">
        <w:t xml:space="preserve">in the </w:t>
      </w:r>
      <w:proofErr w:type="spellStart"/>
      <w:r w:rsidR="00EA3D70">
        <w:t>HitList</w:t>
      </w:r>
      <w:proofErr w:type="spellEnd"/>
      <w:r w:rsidR="00EA3D70">
        <w:t xml:space="preserve"> table (red arrow). Click on the</w:t>
      </w:r>
      <w:r w:rsidR="00AC0CE3">
        <w:t xml:space="preserve"> “Chromosome arm” link to see the number of genes on the </w:t>
      </w:r>
      <w:proofErr w:type="spellStart"/>
      <w:r w:rsidR="005706DD">
        <w:t>HitList</w:t>
      </w:r>
      <w:proofErr w:type="spellEnd"/>
      <w:r w:rsidR="005706DD">
        <w:t xml:space="preserve"> </w:t>
      </w:r>
      <w:r w:rsidR="00AC0CE3">
        <w:t xml:space="preserve">that are </w:t>
      </w:r>
      <w:r w:rsidR="00B21BC4">
        <w:t>located</w:t>
      </w:r>
      <w:r w:rsidR="00AC0CE3">
        <w:t xml:space="preserve"> on each chromosome (blue arrow)</w:t>
      </w:r>
      <w:r w:rsidR="00333BBB">
        <w:t>.</w:t>
      </w:r>
    </w:p>
    <w:p w14:paraId="3CCE3C2A" w14:textId="53062945" w:rsidR="006C6B5F" w:rsidRPr="004B44B1" w:rsidRDefault="00C44601" w:rsidP="006C6B5F">
      <w:r>
        <w:t xml:space="preserve">The </w:t>
      </w:r>
      <w:r w:rsidR="00C92AF2">
        <w:t>“</w:t>
      </w:r>
      <w:r>
        <w:t>Values Frequency</w:t>
      </w:r>
      <w:r w:rsidR="00C92AF2">
        <w:t>”</w:t>
      </w:r>
      <w:r>
        <w:t xml:space="preserve"> table shows </w:t>
      </w:r>
      <w:r w:rsidR="00815B1E">
        <w:t xml:space="preserve">that </w:t>
      </w:r>
      <w:r w:rsidR="00413985">
        <w:t>35</w:t>
      </w:r>
      <w:r w:rsidR="005706DD">
        <w:t xml:space="preserve"> </w:t>
      </w:r>
      <w:r w:rsidR="007C4415">
        <w:t xml:space="preserve">of the </w:t>
      </w:r>
      <w:r w:rsidR="005706DD">
        <w:t xml:space="preserve">genes on the </w:t>
      </w:r>
      <w:proofErr w:type="spellStart"/>
      <w:r w:rsidR="005706DD">
        <w:t>HitList</w:t>
      </w:r>
      <w:proofErr w:type="spellEnd"/>
      <w:r w:rsidR="005706DD">
        <w:t xml:space="preserve"> </w:t>
      </w:r>
      <w:r w:rsidR="00563849">
        <w:t>are located on the X chrom</w:t>
      </w:r>
      <w:r w:rsidR="007365B0">
        <w:t xml:space="preserve">osome, while </w:t>
      </w:r>
      <w:r w:rsidR="004C2DCE">
        <w:t>four</w:t>
      </w:r>
      <w:r w:rsidR="00563849">
        <w:t xml:space="preserve"> of the genes are located on the 4</w:t>
      </w:r>
      <w:r w:rsidR="00563849" w:rsidRPr="00563849">
        <w:rPr>
          <w:vertAlign w:val="superscript"/>
        </w:rPr>
        <w:t>th</w:t>
      </w:r>
      <w:r w:rsidR="00563849">
        <w:t xml:space="preserve"> chromosome (</w:t>
      </w:r>
      <w:r w:rsidR="0010604C">
        <w:fldChar w:fldCharType="begin"/>
      </w:r>
      <w:r w:rsidR="0010604C">
        <w:instrText xml:space="preserve"> REF _Ref482733366 \h </w:instrText>
      </w:r>
      <w:r w:rsidR="0010604C">
        <w:fldChar w:fldCharType="separate"/>
      </w:r>
      <w:r w:rsidR="008776EE">
        <w:t xml:space="preserve">Figure </w:t>
      </w:r>
      <w:r w:rsidR="008776EE">
        <w:rPr>
          <w:noProof/>
        </w:rPr>
        <w:t>26</w:t>
      </w:r>
      <w:r w:rsidR="0010604C">
        <w:fldChar w:fldCharType="end"/>
      </w:r>
      <w:r w:rsidR="005D35C2">
        <w:t>, top</w:t>
      </w:r>
      <w:r w:rsidR="00563849">
        <w:t>).</w:t>
      </w:r>
      <w:r w:rsidR="00015351">
        <w:t xml:space="preserve"> </w:t>
      </w:r>
      <w:r w:rsidR="007365B0">
        <w:t>Click on the “4</w:t>
      </w:r>
      <w:r w:rsidR="007C4415">
        <w:t>” link under the “Related records” col</w:t>
      </w:r>
      <w:r w:rsidR="00814E96">
        <w:t xml:space="preserve">umn to filter the </w:t>
      </w:r>
      <w:proofErr w:type="spellStart"/>
      <w:r w:rsidR="00814E96">
        <w:t>HitList</w:t>
      </w:r>
      <w:proofErr w:type="spellEnd"/>
      <w:r w:rsidR="000A5A9E">
        <w:t xml:space="preserve"> so that it only contains the </w:t>
      </w:r>
      <w:r w:rsidR="008C77A9">
        <w:t>four</w:t>
      </w:r>
      <w:r w:rsidR="000A5A9E">
        <w:t xml:space="preserve"> </w:t>
      </w:r>
      <w:r w:rsidR="00944A9E">
        <w:t xml:space="preserve">genes located on the </w:t>
      </w:r>
      <w:r w:rsidR="000A5A9E">
        <w:t>4</w:t>
      </w:r>
      <w:r w:rsidR="000A5A9E" w:rsidRPr="000A5A9E">
        <w:rPr>
          <w:vertAlign w:val="superscript"/>
        </w:rPr>
        <w:t>th</w:t>
      </w:r>
      <w:r w:rsidR="000A5A9E">
        <w:t xml:space="preserve"> chromosome.</w:t>
      </w:r>
      <w:r w:rsidR="004B44B1">
        <w:t xml:space="preserve"> </w:t>
      </w:r>
      <w:r w:rsidR="007028A2">
        <w:t xml:space="preserve">The </w:t>
      </w:r>
      <w:r w:rsidR="008F7140">
        <w:t>“</w:t>
      </w:r>
      <w:r w:rsidR="007028A2">
        <w:t>Refinement results</w:t>
      </w:r>
      <w:r w:rsidR="008F7140">
        <w:t>”</w:t>
      </w:r>
      <w:r w:rsidR="007028A2">
        <w:t xml:space="preserve"> page shows that the 4</w:t>
      </w:r>
      <w:r w:rsidR="007028A2" w:rsidRPr="007028A2">
        <w:rPr>
          <w:vertAlign w:val="superscript"/>
        </w:rPr>
        <w:t>th</w:t>
      </w:r>
      <w:r w:rsidR="007028A2">
        <w:t xml:space="preserve"> chromosome genes </w:t>
      </w:r>
      <w:proofErr w:type="spellStart"/>
      <w:r w:rsidR="007028A2" w:rsidRPr="007028A2">
        <w:rPr>
          <w:i/>
        </w:rPr>
        <w:t>Crk</w:t>
      </w:r>
      <w:proofErr w:type="spellEnd"/>
      <w:r w:rsidR="007028A2">
        <w:t xml:space="preserve">, </w:t>
      </w:r>
      <w:proofErr w:type="spellStart"/>
      <w:r w:rsidR="00993899">
        <w:rPr>
          <w:i/>
        </w:rPr>
        <w:t>Tdg</w:t>
      </w:r>
      <w:proofErr w:type="spellEnd"/>
      <w:r w:rsidR="007028A2">
        <w:t xml:space="preserve">, and </w:t>
      </w:r>
      <w:r w:rsidR="007028A2" w:rsidRPr="007028A2">
        <w:rPr>
          <w:i/>
        </w:rPr>
        <w:t>Slip1</w:t>
      </w:r>
      <w:r w:rsidR="007028A2">
        <w:t xml:space="preserve"> exhibit </w:t>
      </w:r>
      <w:r w:rsidR="004B44B1">
        <w:t xml:space="preserve">tissue-specific expression profiles that are </w:t>
      </w:r>
      <w:r w:rsidR="00DD589A">
        <w:t xml:space="preserve">the most </w:t>
      </w:r>
      <w:r w:rsidR="004B44B1">
        <w:t xml:space="preserve">similar to </w:t>
      </w:r>
      <w:r w:rsidR="00DD589A">
        <w:t xml:space="preserve">the </w:t>
      </w:r>
      <w:r w:rsidR="0005446E">
        <w:t xml:space="preserve">expression profiles </w:t>
      </w:r>
      <w:r w:rsidR="00DD589A">
        <w:t xml:space="preserve">of </w:t>
      </w:r>
      <w:proofErr w:type="spellStart"/>
      <w:r w:rsidR="004B44B1">
        <w:rPr>
          <w:i/>
        </w:rPr>
        <w:t>Gyf</w:t>
      </w:r>
      <w:proofErr w:type="spellEnd"/>
      <w:r w:rsidR="00DC62AB">
        <w:rPr>
          <w:i/>
        </w:rPr>
        <w:t xml:space="preserve"> </w:t>
      </w:r>
      <w:r w:rsidR="00B74A43">
        <w:t>(</w:t>
      </w:r>
      <w:r w:rsidR="009D3717">
        <w:fldChar w:fldCharType="begin"/>
      </w:r>
      <w:r w:rsidR="009D3717">
        <w:instrText xml:space="preserve"> REF _Ref482733366 \h </w:instrText>
      </w:r>
      <w:r w:rsidR="009D3717">
        <w:fldChar w:fldCharType="separate"/>
      </w:r>
      <w:r w:rsidR="008776EE">
        <w:t xml:space="preserve">Figure </w:t>
      </w:r>
      <w:r w:rsidR="008776EE">
        <w:rPr>
          <w:noProof/>
        </w:rPr>
        <w:t>26</w:t>
      </w:r>
      <w:r w:rsidR="009D3717">
        <w:fldChar w:fldCharType="end"/>
      </w:r>
      <w:r w:rsidR="00DC62AB">
        <w:t>,</w:t>
      </w:r>
      <w:r w:rsidR="00B74A43">
        <w:t xml:space="preserve"> bottom)</w:t>
      </w:r>
      <w:r w:rsidR="004B44B1">
        <w:t>.</w:t>
      </w:r>
    </w:p>
    <w:p w14:paraId="4EE6EE66" w14:textId="77777777" w:rsidR="007A5B0B" w:rsidRDefault="007A5B0B" w:rsidP="006C6B5F"/>
    <w:p w14:paraId="0C54A26A" w14:textId="42D93BC7" w:rsidR="007A5B0B" w:rsidRDefault="009D0E96" w:rsidP="007A5B0B">
      <w:pPr>
        <w:keepNext/>
      </w:pPr>
      <w:r w:rsidRPr="009D0E96">
        <w:rPr>
          <w:noProof/>
        </w:rPr>
        <w:drawing>
          <wp:inline distT="0" distB="0" distL="0" distR="0" wp14:anchorId="22D7130B" wp14:editId="08B1EF44">
            <wp:extent cx="4953000" cy="31939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4"/>
                    <a:stretch>
                      <a:fillRect/>
                    </a:stretch>
                  </pic:blipFill>
                  <pic:spPr bwMode="auto">
                    <a:xfrm>
                      <a:off x="0" y="0"/>
                      <a:ext cx="4966796" cy="3202821"/>
                    </a:xfrm>
                    <a:prstGeom prst="rect">
                      <a:avLst/>
                    </a:prstGeom>
                    <a:ln>
                      <a:noFill/>
                    </a:ln>
                    <a:extLst>
                      <a:ext uri="{53640926-AAD7-44D8-BBD7-CCE9431645EC}">
                        <a14:shadowObscured xmlns:a14="http://schemas.microsoft.com/office/drawing/2010/main"/>
                      </a:ext>
                    </a:extLst>
                  </pic:spPr>
                </pic:pic>
              </a:graphicData>
            </a:graphic>
          </wp:inline>
        </w:drawing>
      </w:r>
    </w:p>
    <w:p w14:paraId="25E76A71" w14:textId="35ECB01C" w:rsidR="007A5B0B" w:rsidRDefault="007A5B0B" w:rsidP="00BB55C4">
      <w:pPr>
        <w:pStyle w:val="Caption"/>
      </w:pPr>
      <w:bookmarkStart w:id="45" w:name="_Ref482733366"/>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26</w:t>
      </w:r>
      <w:r w:rsidR="009A7D94">
        <w:rPr>
          <w:noProof/>
        </w:rPr>
        <w:fldChar w:fldCharType="end"/>
      </w:r>
      <w:bookmarkEnd w:id="45"/>
      <w:r>
        <w:t xml:space="preserve">   The </w:t>
      </w:r>
      <w:r w:rsidR="009D78F8">
        <w:t xml:space="preserve">chromosome arm </w:t>
      </w:r>
      <w:r w:rsidR="00BB55C4">
        <w:t>“Value Frequency” table shows</w:t>
      </w:r>
      <w:r w:rsidR="00F72B23">
        <w:t xml:space="preserve"> the number of genes in the </w:t>
      </w:r>
      <w:proofErr w:type="spellStart"/>
      <w:r w:rsidR="00F72B23">
        <w:t>HitList</w:t>
      </w:r>
      <w:proofErr w:type="spellEnd"/>
      <w:r w:rsidR="00F72B23">
        <w:t xml:space="preserve"> that are located on each chromosome</w:t>
      </w:r>
      <w:r w:rsidR="00BB55C4">
        <w:t>.</w:t>
      </w:r>
      <w:r w:rsidR="000859A5">
        <w:t xml:space="preserve"> </w:t>
      </w:r>
      <w:r w:rsidR="00EC1CBD">
        <w:t xml:space="preserve">Click on the </w:t>
      </w:r>
      <w:r w:rsidR="00186403">
        <w:t xml:space="preserve">corresponding </w:t>
      </w:r>
      <w:r w:rsidR="00EC1CBD">
        <w:t xml:space="preserve">link </w:t>
      </w:r>
      <w:r w:rsidR="00186403">
        <w:t xml:space="preserve">in </w:t>
      </w:r>
      <w:r w:rsidR="00EC1CBD">
        <w:t xml:space="preserve">the “Related records” column to select genes </w:t>
      </w:r>
      <w:r w:rsidR="00E1459A">
        <w:t xml:space="preserve">with a </w:t>
      </w:r>
      <w:r w:rsidR="00EC1CBD">
        <w:t>particular field value (</w:t>
      </w:r>
      <w:r w:rsidR="00BD5410" w:rsidRPr="00BD5410">
        <w:rPr>
          <w:b w:val="0"/>
        </w:rPr>
        <w:t>e.g.,</w:t>
      </w:r>
      <w:r w:rsidR="00EC1CBD">
        <w:t xml:space="preserve"> the </w:t>
      </w:r>
      <w:r w:rsidR="00186403">
        <w:t>“</w:t>
      </w:r>
      <w:r w:rsidR="00EC1CBD">
        <w:t>location arm</w:t>
      </w:r>
      <w:r w:rsidR="00186403">
        <w:t>”</w:t>
      </w:r>
      <w:r w:rsidR="00EC1CBD">
        <w:t xml:space="preserve"> field has a value of</w:t>
      </w:r>
      <w:r w:rsidR="0086407F">
        <w:t xml:space="preserve"> 4; red arrow</w:t>
      </w:r>
      <w:r w:rsidR="00EC1CBD">
        <w:t>)</w:t>
      </w:r>
      <w:r w:rsidR="00E1797E">
        <w:t xml:space="preserve">. </w:t>
      </w:r>
      <w:r w:rsidR="000859A5">
        <w:t xml:space="preserve">(Bottom) </w:t>
      </w:r>
      <w:r w:rsidR="00165066">
        <w:t xml:space="preserve">After applying the filter, the </w:t>
      </w:r>
      <w:r w:rsidR="005A0229">
        <w:t xml:space="preserve">refined </w:t>
      </w:r>
      <w:proofErr w:type="spellStart"/>
      <w:r w:rsidR="00165066">
        <w:t>HitList</w:t>
      </w:r>
      <w:proofErr w:type="spellEnd"/>
      <w:r w:rsidR="00165066">
        <w:t xml:space="preserve"> contains only the </w:t>
      </w:r>
      <w:r w:rsidR="00797D1A">
        <w:t xml:space="preserve">four </w:t>
      </w:r>
      <w:r w:rsidR="00412EF3">
        <w:t xml:space="preserve">genes </w:t>
      </w:r>
      <w:r w:rsidR="00165066">
        <w:t xml:space="preserve">that are </w:t>
      </w:r>
      <w:r w:rsidR="00412EF3">
        <w:t>located on the 4</w:t>
      </w:r>
      <w:r w:rsidR="00412EF3" w:rsidRPr="00412EF3">
        <w:rPr>
          <w:vertAlign w:val="superscript"/>
        </w:rPr>
        <w:t>th</w:t>
      </w:r>
      <w:r w:rsidR="00412EF3">
        <w:t xml:space="preserve"> chromosome.</w:t>
      </w:r>
    </w:p>
    <w:p w14:paraId="39EB31CA" w14:textId="77777777" w:rsidR="00C87791" w:rsidRPr="00C87791" w:rsidRDefault="00BA1663" w:rsidP="00BA1663">
      <w:pPr>
        <w:pStyle w:val="Heading2"/>
      </w:pPr>
      <w:r w:rsidRPr="00792138">
        <w:lastRenderedPageBreak/>
        <w:t>Search for similar expression profiles using a subset of the RNA-Seq samples</w:t>
      </w:r>
    </w:p>
    <w:p w14:paraId="16945A3A" w14:textId="599E6A20" w:rsidR="004B1601" w:rsidRDefault="00BC6238" w:rsidP="004B1601">
      <w:r>
        <w:t xml:space="preserve">In addition to searching for similarly expressed genes using all the available RNA-Seq samples </w:t>
      </w:r>
      <w:r w:rsidR="00BA1663">
        <w:t>(</w:t>
      </w:r>
      <w:r w:rsidR="00BD5410" w:rsidRPr="00BD5410">
        <w:t>e.g.,</w:t>
      </w:r>
      <w:r w:rsidR="00BA1663">
        <w:t xml:space="preserve"> </w:t>
      </w:r>
      <w:r w:rsidR="00B60BCF">
        <w:t xml:space="preserve">the </w:t>
      </w:r>
      <w:r w:rsidR="00BA1663">
        <w:t xml:space="preserve">29 </w:t>
      </w:r>
      <w:r>
        <w:t xml:space="preserve">tissues sequenced by modENCODE), we can also use the </w:t>
      </w:r>
      <w:r w:rsidR="00CA21E6">
        <w:t xml:space="preserve">FlyBase RNA-Seq Expression Similarity Search tool to compare the </w:t>
      </w:r>
      <w:r w:rsidR="003B4281">
        <w:t xml:space="preserve">expression profiles </w:t>
      </w:r>
      <w:r w:rsidR="005E4BF9">
        <w:t>of a subset of the RNA-Seq samples</w:t>
      </w:r>
      <w:r w:rsidR="003B4281">
        <w:t>.</w:t>
      </w:r>
      <w:r w:rsidR="00615BD2">
        <w:t xml:space="preserve"> </w:t>
      </w:r>
      <w:r w:rsidR="004B1601">
        <w:t xml:space="preserve">For example, we can use this interface to identify genes that show expression profiles similar to </w:t>
      </w:r>
      <w:proofErr w:type="spellStart"/>
      <w:r w:rsidR="004B1601" w:rsidRPr="001506EB">
        <w:rPr>
          <w:i/>
        </w:rPr>
        <w:t>Gyf</w:t>
      </w:r>
      <w:proofErr w:type="spellEnd"/>
      <w:r w:rsidR="004B1601">
        <w:t xml:space="preserve"> in the imaginal disc, central nervous system, ovary, testis, and accessory glands.</w:t>
      </w:r>
    </w:p>
    <w:p w14:paraId="54562C6D" w14:textId="77777777" w:rsidR="004B1601" w:rsidRDefault="004B1601" w:rsidP="000C6A07"/>
    <w:p w14:paraId="08F324C6" w14:textId="52B0EA93" w:rsidR="007618EB" w:rsidRDefault="007618EB" w:rsidP="000C6A07">
      <w:r>
        <w:t xml:space="preserve">To perform this search, </w:t>
      </w:r>
      <w:r w:rsidR="008216B7">
        <w:t xml:space="preserve">open a new web browser window and navigate to the FlyBase </w:t>
      </w:r>
      <w:hyperlink r:id="rId55" w:history="1">
        <w:r w:rsidR="008216B7" w:rsidRPr="00792138">
          <w:rPr>
            <w:rStyle w:val="Hyperlink"/>
          </w:rPr>
          <w:t>RNA-Seq Expression Similarity Search</w:t>
        </w:r>
      </w:hyperlink>
      <w:r w:rsidR="008216B7">
        <w:t xml:space="preserve"> </w:t>
      </w:r>
      <w:r w:rsidR="00D329C6">
        <w:t xml:space="preserve">tool </w:t>
      </w:r>
      <w:r w:rsidR="008216B7">
        <w:t>(</w:t>
      </w:r>
      <w:r w:rsidR="008216B7">
        <w:fldChar w:fldCharType="begin"/>
      </w:r>
      <w:r w:rsidR="008216B7">
        <w:instrText xml:space="preserve"> REF _Ref482647252 \h </w:instrText>
      </w:r>
      <w:r w:rsidR="008216B7">
        <w:fldChar w:fldCharType="separate"/>
      </w:r>
      <w:r w:rsidR="008776EE">
        <w:t xml:space="preserve">Figure </w:t>
      </w:r>
      <w:r w:rsidR="008776EE">
        <w:rPr>
          <w:noProof/>
        </w:rPr>
        <w:t>15</w:t>
      </w:r>
      <w:r w:rsidR="008216B7">
        <w:fldChar w:fldCharType="end"/>
      </w:r>
      <w:r w:rsidR="008216B7">
        <w:t>)</w:t>
      </w:r>
      <w:r w:rsidR="005E7EA2">
        <w:t>. Enter</w:t>
      </w:r>
      <w:r>
        <w:t xml:space="preserve"> “</w:t>
      </w:r>
      <w:proofErr w:type="spellStart"/>
      <w:r w:rsidRPr="004C6DE0">
        <w:rPr>
          <w:i/>
          <w:iCs/>
        </w:rPr>
        <w:t>Gyf</w:t>
      </w:r>
      <w:proofErr w:type="spellEnd"/>
      <w:r>
        <w:t>” in</w:t>
      </w:r>
      <w:r w:rsidR="00AC080C">
        <w:t>to</w:t>
      </w:r>
      <w:r>
        <w:t xml:space="preserve"> the “Sample gene” field, select “</w:t>
      </w:r>
      <w:proofErr w:type="spellStart"/>
      <w:r>
        <w:t>modENCODE_Tissues</w:t>
      </w:r>
      <w:proofErr w:type="spellEnd"/>
      <w:r>
        <w:t xml:space="preserve">” under the “Experiment” field, and select the following </w:t>
      </w:r>
      <w:r w:rsidR="00AA3569">
        <w:t xml:space="preserve">samples </w:t>
      </w:r>
      <w:r>
        <w:t>under the “Categories” field</w:t>
      </w:r>
      <w:r w:rsidR="00FF6A95">
        <w:t xml:space="preserve"> (</w:t>
      </w:r>
      <w:r w:rsidR="00E51C48">
        <w:fldChar w:fldCharType="begin"/>
      </w:r>
      <w:r w:rsidR="00E51C48">
        <w:instrText xml:space="preserve"> REF _Ref482743659 \h </w:instrText>
      </w:r>
      <w:r w:rsidR="00E51C48">
        <w:fldChar w:fldCharType="separate"/>
      </w:r>
      <w:r w:rsidR="008776EE">
        <w:t xml:space="preserve">Figure </w:t>
      </w:r>
      <w:r w:rsidR="008776EE">
        <w:rPr>
          <w:noProof/>
        </w:rPr>
        <w:t>27</w:t>
      </w:r>
      <w:r w:rsidR="00E51C48">
        <w:fldChar w:fldCharType="end"/>
      </w:r>
      <w:r w:rsidR="00FF6A95">
        <w:t>)</w:t>
      </w:r>
      <w:r>
        <w:t>:</w:t>
      </w:r>
    </w:p>
    <w:p w14:paraId="49E1E0E1" w14:textId="77777777" w:rsidR="005E7EA2" w:rsidRDefault="005E7EA2" w:rsidP="000C6A07"/>
    <w:p w14:paraId="72D664DE" w14:textId="77777777" w:rsidR="00AA3569" w:rsidRPr="007B1912" w:rsidRDefault="00945D06" w:rsidP="00866A62">
      <w:pPr>
        <w:pStyle w:val="ListParagraph"/>
        <w:numPr>
          <w:ilvl w:val="0"/>
          <w:numId w:val="7"/>
        </w:numPr>
        <w:spacing w:after="120"/>
        <w:contextualSpacing w:val="0"/>
        <w:rPr>
          <w:rFonts w:ascii="Times New Roman" w:hAnsi="Times New Roman"/>
        </w:rPr>
      </w:pPr>
      <w:r w:rsidRPr="007B1912">
        <w:rPr>
          <w:rFonts w:ascii="Times New Roman" w:hAnsi="Times New Roman"/>
        </w:rPr>
        <w:t>imaginal disc, larvae L3 wandering</w:t>
      </w:r>
    </w:p>
    <w:p w14:paraId="25E8878B" w14:textId="77777777" w:rsidR="00945D06" w:rsidRPr="007B1912" w:rsidRDefault="00945D06" w:rsidP="00866A62">
      <w:pPr>
        <w:pStyle w:val="ListParagraph"/>
        <w:numPr>
          <w:ilvl w:val="0"/>
          <w:numId w:val="7"/>
        </w:numPr>
        <w:spacing w:after="120"/>
        <w:contextualSpacing w:val="0"/>
        <w:rPr>
          <w:rFonts w:ascii="Times New Roman" w:hAnsi="Times New Roman"/>
        </w:rPr>
      </w:pPr>
      <w:r w:rsidRPr="007B1912">
        <w:rPr>
          <w:rFonts w:ascii="Times New Roman" w:hAnsi="Times New Roman"/>
        </w:rPr>
        <w:t>central nervous system, larvae L3</w:t>
      </w:r>
    </w:p>
    <w:p w14:paraId="64A4B2BD" w14:textId="77777777" w:rsidR="00945D06" w:rsidRPr="007B1912" w:rsidRDefault="00945D06" w:rsidP="00866A62">
      <w:pPr>
        <w:pStyle w:val="ListParagraph"/>
        <w:numPr>
          <w:ilvl w:val="0"/>
          <w:numId w:val="7"/>
        </w:numPr>
        <w:spacing w:after="120"/>
        <w:contextualSpacing w:val="0"/>
        <w:rPr>
          <w:rFonts w:ascii="Times New Roman" w:hAnsi="Times New Roman"/>
        </w:rPr>
      </w:pPr>
      <w:r w:rsidRPr="007B1912">
        <w:rPr>
          <w:rFonts w:ascii="Times New Roman" w:hAnsi="Times New Roman"/>
        </w:rPr>
        <w:t>central nervous system, pupae P8</w:t>
      </w:r>
    </w:p>
    <w:p w14:paraId="1D69F54C" w14:textId="77777777" w:rsidR="00945D06" w:rsidRPr="007B1912" w:rsidRDefault="00945D06" w:rsidP="00866A62">
      <w:pPr>
        <w:pStyle w:val="ListParagraph"/>
        <w:numPr>
          <w:ilvl w:val="0"/>
          <w:numId w:val="7"/>
        </w:numPr>
        <w:spacing w:after="120"/>
        <w:contextualSpacing w:val="0"/>
        <w:rPr>
          <w:rFonts w:ascii="Times New Roman" w:hAnsi="Times New Roman"/>
        </w:rPr>
      </w:pPr>
      <w:r w:rsidRPr="007B1912">
        <w:rPr>
          <w:rFonts w:ascii="Times New Roman" w:hAnsi="Times New Roman"/>
        </w:rPr>
        <w:t>ovary, virgin 4-day female</w:t>
      </w:r>
    </w:p>
    <w:p w14:paraId="04F42906" w14:textId="77777777" w:rsidR="00945D06" w:rsidRPr="007B1912" w:rsidRDefault="00945D06" w:rsidP="00866A62">
      <w:pPr>
        <w:pStyle w:val="ListParagraph"/>
        <w:numPr>
          <w:ilvl w:val="0"/>
          <w:numId w:val="7"/>
        </w:numPr>
        <w:spacing w:after="120"/>
        <w:contextualSpacing w:val="0"/>
        <w:rPr>
          <w:rFonts w:ascii="Times New Roman" w:hAnsi="Times New Roman"/>
        </w:rPr>
      </w:pPr>
      <w:r w:rsidRPr="007B1912">
        <w:rPr>
          <w:rFonts w:ascii="Times New Roman" w:hAnsi="Times New Roman"/>
        </w:rPr>
        <w:t>ovary, mated 4-day female</w:t>
      </w:r>
    </w:p>
    <w:p w14:paraId="25D67870" w14:textId="77777777" w:rsidR="00945D06" w:rsidRPr="007B1912" w:rsidRDefault="00945D06" w:rsidP="00866A62">
      <w:pPr>
        <w:pStyle w:val="ListParagraph"/>
        <w:numPr>
          <w:ilvl w:val="0"/>
          <w:numId w:val="7"/>
        </w:numPr>
        <w:spacing w:after="120"/>
        <w:contextualSpacing w:val="0"/>
        <w:rPr>
          <w:rFonts w:ascii="Times New Roman" w:hAnsi="Times New Roman"/>
        </w:rPr>
      </w:pPr>
      <w:r w:rsidRPr="007B1912">
        <w:rPr>
          <w:rFonts w:ascii="Times New Roman" w:hAnsi="Times New Roman"/>
        </w:rPr>
        <w:t>testis, mated 4-day male</w:t>
      </w:r>
    </w:p>
    <w:p w14:paraId="2FD72F70" w14:textId="77777777" w:rsidR="00945D06" w:rsidRPr="007B1912" w:rsidRDefault="00945D06" w:rsidP="00A9641A">
      <w:pPr>
        <w:pStyle w:val="ListParagraph"/>
        <w:numPr>
          <w:ilvl w:val="0"/>
          <w:numId w:val="7"/>
        </w:numPr>
        <w:contextualSpacing w:val="0"/>
        <w:rPr>
          <w:rFonts w:ascii="Times New Roman" w:hAnsi="Times New Roman"/>
        </w:rPr>
      </w:pPr>
      <w:r w:rsidRPr="007B1912">
        <w:rPr>
          <w:rFonts w:ascii="Times New Roman" w:hAnsi="Times New Roman"/>
        </w:rPr>
        <w:t xml:space="preserve">accessory gland, mated 4-day male </w:t>
      </w:r>
    </w:p>
    <w:p w14:paraId="6D43B1DA" w14:textId="77777777" w:rsidR="007618EB" w:rsidRDefault="007618EB" w:rsidP="000C6A07"/>
    <w:p w14:paraId="590AF40D" w14:textId="0A0879A7" w:rsidR="003C0226" w:rsidRDefault="003C0226" w:rsidP="003C0226">
      <w:r>
        <w:t>You can use the control key on MS Windows (the command key on macOS) to select multiple samples on the list individually. Click on the “</w:t>
      </w:r>
      <w:r w:rsidR="00AD563C">
        <w:t>Submit Query</w:t>
      </w:r>
      <w:r>
        <w:t>” button to perform the search.</w:t>
      </w:r>
    </w:p>
    <w:p w14:paraId="14417A4E" w14:textId="77777777" w:rsidR="003C0226" w:rsidRDefault="003C0226" w:rsidP="000C6A07"/>
    <w:p w14:paraId="2EFDC52C" w14:textId="184246C6" w:rsidR="00334BAD" w:rsidRDefault="0038385A" w:rsidP="00334BAD">
      <w:pPr>
        <w:keepNext/>
      </w:pPr>
      <w:r w:rsidRPr="0038385A">
        <w:rPr>
          <w:noProof/>
        </w:rPr>
        <w:drawing>
          <wp:inline distT="0" distB="0" distL="0" distR="0" wp14:anchorId="41A1E156" wp14:editId="30E3B7B0">
            <wp:extent cx="5073866" cy="3298013"/>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6"/>
                    <a:stretch>
                      <a:fillRect/>
                    </a:stretch>
                  </pic:blipFill>
                  <pic:spPr>
                    <a:xfrm>
                      <a:off x="0" y="0"/>
                      <a:ext cx="5073866" cy="3298013"/>
                    </a:xfrm>
                    <a:prstGeom prst="rect">
                      <a:avLst/>
                    </a:prstGeom>
                  </pic:spPr>
                </pic:pic>
              </a:graphicData>
            </a:graphic>
          </wp:inline>
        </w:drawing>
      </w:r>
    </w:p>
    <w:p w14:paraId="588203B9" w14:textId="76744EDA" w:rsidR="00865052" w:rsidRDefault="00334BAD" w:rsidP="000C3585">
      <w:pPr>
        <w:pStyle w:val="Caption"/>
      </w:pPr>
      <w:bookmarkStart w:id="46" w:name="_Ref482743659"/>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27</w:t>
      </w:r>
      <w:r w:rsidR="009A7D94">
        <w:rPr>
          <w:noProof/>
        </w:rPr>
        <w:fldChar w:fldCharType="end"/>
      </w:r>
      <w:bookmarkEnd w:id="46"/>
      <w:r>
        <w:t xml:space="preserve">   Configure the RNA-Seq Expression Similarity Search interface to identify genes that show strong Spearman’s correlation with </w:t>
      </w:r>
      <w:proofErr w:type="spellStart"/>
      <w:r>
        <w:rPr>
          <w:i/>
        </w:rPr>
        <w:t>Gyf</w:t>
      </w:r>
      <w:proofErr w:type="spellEnd"/>
      <w:r>
        <w:rPr>
          <w:i/>
        </w:rPr>
        <w:t xml:space="preserve"> </w:t>
      </w:r>
      <w:r>
        <w:t xml:space="preserve">in </w:t>
      </w:r>
      <w:r w:rsidR="00864A01">
        <w:t xml:space="preserve">seven </w:t>
      </w:r>
      <w:r w:rsidR="00596003">
        <w:t>tissues</w:t>
      </w:r>
      <w:r w:rsidR="00DB742F">
        <w:t>.</w:t>
      </w:r>
    </w:p>
    <w:p w14:paraId="0ED5A8C7" w14:textId="0CE67D22" w:rsidR="00CF207C" w:rsidRPr="000D34F4" w:rsidRDefault="00725F61" w:rsidP="000C6A07">
      <w:r>
        <w:lastRenderedPageBreak/>
        <w:t xml:space="preserve">The </w:t>
      </w:r>
      <w:r w:rsidR="00E64BC1">
        <w:t>results page shows two genes (</w:t>
      </w:r>
      <w:r w:rsidR="00E64BC1" w:rsidRPr="00E64BC1">
        <w:rPr>
          <w:i/>
        </w:rPr>
        <w:t>bon</w:t>
      </w:r>
      <w:r w:rsidR="00E64BC1">
        <w:t xml:space="preserve"> and </w:t>
      </w:r>
      <w:r w:rsidR="00E64BC1" w:rsidRPr="00E64BC1">
        <w:rPr>
          <w:i/>
        </w:rPr>
        <w:t>Sin3A</w:t>
      </w:r>
      <w:r w:rsidR="00E64BC1">
        <w:t xml:space="preserve">) that </w:t>
      </w:r>
      <w:r w:rsidR="00F6403D">
        <w:t>have</w:t>
      </w:r>
      <w:r w:rsidR="00E64BC1">
        <w:t xml:space="preserve"> 100% correlation with the </w:t>
      </w:r>
      <w:r w:rsidR="0005446E">
        <w:t xml:space="preserve">expression profiles </w:t>
      </w:r>
      <w:r w:rsidR="00E64BC1">
        <w:t xml:space="preserve">of </w:t>
      </w:r>
      <w:proofErr w:type="spellStart"/>
      <w:r w:rsidR="00E64BC1">
        <w:rPr>
          <w:i/>
        </w:rPr>
        <w:t>Gyf</w:t>
      </w:r>
      <w:proofErr w:type="spellEnd"/>
      <w:r w:rsidR="006C54E1">
        <w:rPr>
          <w:i/>
        </w:rPr>
        <w:t xml:space="preserve"> </w:t>
      </w:r>
      <w:r w:rsidR="00D276A3">
        <w:t xml:space="preserve">in </w:t>
      </w:r>
      <w:r w:rsidR="006C54E1">
        <w:t>these seven</w:t>
      </w:r>
      <w:r w:rsidR="00637AE9">
        <w:t xml:space="preserve"> tissue samples</w:t>
      </w:r>
      <w:r w:rsidR="00E64BC1">
        <w:t>.</w:t>
      </w:r>
      <w:r w:rsidR="004530F3">
        <w:t xml:space="preserve"> </w:t>
      </w:r>
      <w:r w:rsidR="003415C3">
        <w:t xml:space="preserve">The </w:t>
      </w:r>
      <w:r w:rsidR="00CD5BBA">
        <w:t xml:space="preserve">GO terms in the </w:t>
      </w:r>
      <w:r w:rsidR="005E58C7">
        <w:t>“</w:t>
      </w:r>
      <w:r w:rsidR="007E1A2E">
        <w:t>M</w:t>
      </w:r>
      <w:r w:rsidR="003415C3">
        <w:t xml:space="preserve">olecular </w:t>
      </w:r>
      <w:r w:rsidR="007E1A2E">
        <w:t>function</w:t>
      </w:r>
      <w:r w:rsidR="005E58C7">
        <w:t>”</w:t>
      </w:r>
      <w:r w:rsidR="009C6B30">
        <w:t xml:space="preserve"> column </w:t>
      </w:r>
      <w:r w:rsidR="00410B09">
        <w:t>indicate</w:t>
      </w:r>
      <w:r w:rsidR="005E58C7">
        <w:t xml:space="preserve"> that both </w:t>
      </w:r>
      <w:r w:rsidR="00F456CD">
        <w:rPr>
          <w:i/>
        </w:rPr>
        <w:t xml:space="preserve">bon </w:t>
      </w:r>
      <w:r w:rsidR="00F456CD">
        <w:t xml:space="preserve">and </w:t>
      </w:r>
      <w:r w:rsidR="00F456CD">
        <w:rPr>
          <w:i/>
        </w:rPr>
        <w:t xml:space="preserve">Sin3A </w:t>
      </w:r>
      <w:r w:rsidR="00C034D9">
        <w:t xml:space="preserve">have </w:t>
      </w:r>
      <w:r w:rsidR="00B30C34">
        <w:t>chromatin binding</w:t>
      </w:r>
      <w:r w:rsidR="005E58C7">
        <w:t xml:space="preserve"> activity</w:t>
      </w:r>
      <w:r w:rsidR="00D15F01">
        <w:t>, suggesting a role in controlling gene expression</w:t>
      </w:r>
      <w:r w:rsidR="004C0713">
        <w:t xml:space="preserve">. The GO terms in the “Biological process” column </w:t>
      </w:r>
      <w:r w:rsidR="00BD0490">
        <w:t xml:space="preserve">shows that the </w:t>
      </w:r>
      <w:r w:rsidR="00BD0490">
        <w:rPr>
          <w:i/>
        </w:rPr>
        <w:t xml:space="preserve">bon </w:t>
      </w:r>
      <w:r w:rsidR="00BD0490">
        <w:t xml:space="preserve">gene is involved in protein ubiquitination, while </w:t>
      </w:r>
      <w:r w:rsidR="00BD0490">
        <w:rPr>
          <w:i/>
        </w:rPr>
        <w:t xml:space="preserve">Sin3A </w:t>
      </w:r>
      <w:r w:rsidR="00BD0490">
        <w:t xml:space="preserve">is involved in the determination of adult lifespan </w:t>
      </w:r>
      <w:r w:rsidR="000D2D34">
        <w:t>(</w:t>
      </w:r>
      <w:r w:rsidR="00C07B62">
        <w:fldChar w:fldCharType="begin"/>
      </w:r>
      <w:r w:rsidR="00C07B62">
        <w:instrText xml:space="preserve"> REF _Ref482744279 \h </w:instrText>
      </w:r>
      <w:r w:rsidR="00C07B62">
        <w:fldChar w:fldCharType="separate"/>
      </w:r>
      <w:r w:rsidR="008776EE">
        <w:t xml:space="preserve">Figure </w:t>
      </w:r>
      <w:r w:rsidR="008776EE">
        <w:rPr>
          <w:noProof/>
        </w:rPr>
        <w:t>28</w:t>
      </w:r>
      <w:r w:rsidR="00C07B62">
        <w:fldChar w:fldCharType="end"/>
      </w:r>
      <w:r w:rsidR="005D1EAC">
        <w:t>, red arrows</w:t>
      </w:r>
      <w:r w:rsidR="000D2D34">
        <w:t>).</w:t>
      </w:r>
      <w:r w:rsidR="00817DBE">
        <w:t xml:space="preserve"> </w:t>
      </w:r>
      <w:r w:rsidR="008864C1">
        <w:t xml:space="preserve">Hence both genes might also be related to the role of </w:t>
      </w:r>
      <w:proofErr w:type="spellStart"/>
      <w:r w:rsidR="008864C1" w:rsidRPr="008864C1">
        <w:rPr>
          <w:i/>
        </w:rPr>
        <w:t>Gyf</w:t>
      </w:r>
      <w:proofErr w:type="spellEnd"/>
      <w:r w:rsidR="008864C1">
        <w:t xml:space="preserve"> in the regulation of autophagy.</w:t>
      </w:r>
      <w:r w:rsidR="00D15F01">
        <w:t xml:space="preserve"> </w:t>
      </w:r>
      <w:r w:rsidR="007E627F">
        <w:t>(</w:t>
      </w:r>
      <w:r w:rsidR="00237957">
        <w:t>A</w:t>
      </w:r>
      <w:r w:rsidR="00D15F01">
        <w:t xml:space="preserve"> single gene product can have several molecular functions, and be involved in multiple biological processes</w:t>
      </w:r>
      <w:r w:rsidR="007E627F">
        <w:t>.)</w:t>
      </w:r>
    </w:p>
    <w:p w14:paraId="35B8823B" w14:textId="77777777" w:rsidR="009900D7" w:rsidRDefault="009900D7" w:rsidP="000C6A07"/>
    <w:p w14:paraId="0268E429" w14:textId="2E7DCC15" w:rsidR="00764BF7" w:rsidRDefault="0038385A" w:rsidP="00764BF7">
      <w:pPr>
        <w:keepNext/>
      </w:pPr>
      <w:r w:rsidRPr="0038385A">
        <w:rPr>
          <w:noProof/>
        </w:rPr>
        <w:drawing>
          <wp:inline distT="0" distB="0" distL="0" distR="0" wp14:anchorId="2B0B0CB5" wp14:editId="270C8670">
            <wp:extent cx="5816600" cy="272844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7"/>
                    <a:stretch>
                      <a:fillRect/>
                    </a:stretch>
                  </pic:blipFill>
                  <pic:spPr>
                    <a:xfrm>
                      <a:off x="0" y="0"/>
                      <a:ext cx="5830005" cy="2734728"/>
                    </a:xfrm>
                    <a:prstGeom prst="rect">
                      <a:avLst/>
                    </a:prstGeom>
                  </pic:spPr>
                </pic:pic>
              </a:graphicData>
            </a:graphic>
          </wp:inline>
        </w:drawing>
      </w:r>
    </w:p>
    <w:p w14:paraId="0D059A64" w14:textId="330F0862" w:rsidR="007618EB" w:rsidRPr="006915E5" w:rsidRDefault="00764BF7" w:rsidP="00764BF7">
      <w:pPr>
        <w:pStyle w:val="Caption"/>
      </w:pPr>
      <w:bookmarkStart w:id="47" w:name="_Ref482744279"/>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28</w:t>
      </w:r>
      <w:r w:rsidR="009A7D94">
        <w:rPr>
          <w:noProof/>
        </w:rPr>
        <w:fldChar w:fldCharType="end"/>
      </w:r>
      <w:bookmarkEnd w:id="47"/>
      <w:r w:rsidR="007514D7">
        <w:t xml:space="preserve">   The E</w:t>
      </w:r>
      <w:r>
        <w:t xml:space="preserve">xpression </w:t>
      </w:r>
      <w:r w:rsidR="007514D7">
        <w:t>S</w:t>
      </w:r>
      <w:r>
        <w:t xml:space="preserve">imilarity search results based on the </w:t>
      </w:r>
      <w:r w:rsidR="0005446E">
        <w:t xml:space="preserve">expression profiles </w:t>
      </w:r>
      <w:r>
        <w:t xml:space="preserve">of </w:t>
      </w:r>
      <w:proofErr w:type="spellStart"/>
      <w:r>
        <w:rPr>
          <w:i/>
        </w:rPr>
        <w:t>Gyf</w:t>
      </w:r>
      <w:proofErr w:type="spellEnd"/>
      <w:r>
        <w:rPr>
          <w:i/>
        </w:rPr>
        <w:t xml:space="preserve"> </w:t>
      </w:r>
      <w:r>
        <w:t>in seven tissue categories (samples).</w:t>
      </w:r>
      <w:r w:rsidR="006915E5">
        <w:t xml:space="preserve"> The “Biological process” column shows that both </w:t>
      </w:r>
      <w:r w:rsidR="006915E5">
        <w:rPr>
          <w:i/>
        </w:rPr>
        <w:t xml:space="preserve">bon </w:t>
      </w:r>
      <w:r w:rsidR="006915E5">
        <w:t xml:space="preserve">and </w:t>
      </w:r>
      <w:r w:rsidR="006915E5" w:rsidRPr="006915E5">
        <w:rPr>
          <w:i/>
        </w:rPr>
        <w:t>Sin3A</w:t>
      </w:r>
      <w:r w:rsidR="004B6753">
        <w:rPr>
          <w:i/>
        </w:rPr>
        <w:t xml:space="preserve"> </w:t>
      </w:r>
      <w:r w:rsidR="004B6753">
        <w:t>might be involved in autophagy</w:t>
      </w:r>
      <w:r w:rsidR="003A6876">
        <w:t xml:space="preserve"> </w:t>
      </w:r>
      <w:r w:rsidR="00E501BD">
        <w:t>(red arrows)</w:t>
      </w:r>
      <w:r w:rsidR="006915E5">
        <w:t>.</w:t>
      </w:r>
    </w:p>
    <w:p w14:paraId="2B00A93A" w14:textId="77777777" w:rsidR="000420E4" w:rsidRDefault="00941984" w:rsidP="00941984">
      <w:pPr>
        <w:pStyle w:val="Heading1"/>
      </w:pPr>
      <w:r w:rsidRPr="0006742B">
        <w:t xml:space="preserve">Use the </w:t>
      </w:r>
      <w:r w:rsidR="00B06273" w:rsidRPr="0006742B">
        <w:t>RNA-Seq Expression Profile Search</w:t>
      </w:r>
      <w:r w:rsidR="00A84321" w:rsidRPr="0006742B">
        <w:t xml:space="preserve"> tool to identify genes with</w:t>
      </w:r>
      <w:r w:rsidR="006C0EC3" w:rsidRPr="0006742B">
        <w:t xml:space="preserve"> </w:t>
      </w:r>
      <w:r w:rsidR="00574D09" w:rsidRPr="0006742B">
        <w:t>a</w:t>
      </w:r>
      <w:r w:rsidR="00574D09">
        <w:t xml:space="preserve"> particular expression profile</w:t>
      </w:r>
    </w:p>
    <w:p w14:paraId="5368D7B3" w14:textId="77777777" w:rsidR="00BA2351" w:rsidRDefault="00BA2351" w:rsidP="00BA2351">
      <w:r>
        <w:t xml:space="preserve">Our investigation </w:t>
      </w:r>
      <w:r w:rsidR="00CA5189">
        <w:t xml:space="preserve">thus </w:t>
      </w:r>
      <w:r>
        <w:t xml:space="preserve">far has focused on the </w:t>
      </w:r>
      <w:r w:rsidR="00523104">
        <w:t>expression profiles</w:t>
      </w:r>
      <w:r>
        <w:t xml:space="preserve"> of a particular gene </w:t>
      </w:r>
      <w:r w:rsidR="00272D33">
        <w:t>(</w:t>
      </w:r>
      <w:proofErr w:type="spellStart"/>
      <w:r w:rsidR="00272D33">
        <w:rPr>
          <w:i/>
        </w:rPr>
        <w:t>Gyf</w:t>
      </w:r>
      <w:proofErr w:type="spellEnd"/>
      <w:r w:rsidR="00272D33">
        <w:t>)</w:t>
      </w:r>
      <w:r w:rsidR="007A19BB">
        <w:t xml:space="preserve">, followed by the use of the Expression Similarity Search tool to </w:t>
      </w:r>
      <w:r w:rsidR="00272D33">
        <w:t xml:space="preserve">identify </w:t>
      </w:r>
      <w:r w:rsidR="00B90346">
        <w:t xml:space="preserve">other </w:t>
      </w:r>
      <w:r w:rsidR="00CA5189">
        <w:t xml:space="preserve">genes with </w:t>
      </w:r>
      <w:r w:rsidR="00E358C4">
        <w:t xml:space="preserve">similar </w:t>
      </w:r>
      <w:r w:rsidR="00523104">
        <w:t xml:space="preserve">expression </w:t>
      </w:r>
      <w:r w:rsidR="00AF20FF">
        <w:t>profiles</w:t>
      </w:r>
      <w:r w:rsidR="00E358C4">
        <w:t xml:space="preserve">. However, </w:t>
      </w:r>
      <w:r w:rsidR="005C4077">
        <w:t xml:space="preserve">we can also search for genes that match </w:t>
      </w:r>
      <w:r w:rsidR="00272D33">
        <w:t xml:space="preserve">a particular </w:t>
      </w:r>
      <w:r w:rsidR="00E021E6">
        <w:t>expression profile</w:t>
      </w:r>
      <w:r w:rsidR="0005446E">
        <w:t xml:space="preserve"> </w:t>
      </w:r>
      <w:r w:rsidR="00272D33">
        <w:t>across multiple tissues, developmental st</w:t>
      </w:r>
      <w:r w:rsidR="00A54C26">
        <w:t xml:space="preserve">ages, treatments, </w:t>
      </w:r>
      <w:r w:rsidR="00B53175">
        <w:t xml:space="preserve">and cell lines using the FlyBase </w:t>
      </w:r>
      <w:r w:rsidR="00B06273">
        <w:t>RNA-Seq Expression Profile Search</w:t>
      </w:r>
      <w:r w:rsidR="00B53175">
        <w:t xml:space="preserve"> tool.</w:t>
      </w:r>
    </w:p>
    <w:p w14:paraId="7827BD1C" w14:textId="77777777" w:rsidR="00B53175" w:rsidRDefault="00B53175" w:rsidP="00BA2351"/>
    <w:p w14:paraId="278EE3D8" w14:textId="3CA433AF" w:rsidR="00B53175" w:rsidRDefault="004D7713" w:rsidP="00BA2351">
      <w:r>
        <w:t>Click on the “</w:t>
      </w:r>
      <w:proofErr w:type="spellStart"/>
      <w:r w:rsidRPr="001D56A9">
        <w:rPr>
          <w:i/>
          <w:iCs/>
        </w:rPr>
        <w:t>Gyf</w:t>
      </w:r>
      <w:proofErr w:type="spellEnd"/>
      <w:r>
        <w:t>” link in the Expression</w:t>
      </w:r>
      <w:r w:rsidR="00756A5D">
        <w:t xml:space="preserve"> Similarity search results page to return to the FlyBase Gene Report for </w:t>
      </w:r>
      <w:proofErr w:type="spellStart"/>
      <w:r w:rsidR="00756A5D">
        <w:rPr>
          <w:i/>
        </w:rPr>
        <w:t>Gyf</w:t>
      </w:r>
      <w:proofErr w:type="spellEnd"/>
      <w:r w:rsidR="00756A5D">
        <w:t xml:space="preserve">. </w:t>
      </w:r>
      <w:r w:rsidR="003D48C3">
        <w:t xml:space="preserve">Scroll down to the “Expression Data” section and then expand the four modENCODE </w:t>
      </w:r>
      <w:r w:rsidR="00CF43E8">
        <w:t xml:space="preserve">RNA-Seq </w:t>
      </w:r>
      <w:r w:rsidR="00A17A31">
        <w:t>sub</w:t>
      </w:r>
      <w:r w:rsidR="003D48C3">
        <w:t>sections under “High-Throughput Expression Data”</w:t>
      </w:r>
      <w:r w:rsidR="00E61F70">
        <w:t xml:space="preserve"> (</w:t>
      </w:r>
      <w:r w:rsidR="003D1487">
        <w:fldChar w:fldCharType="begin"/>
      </w:r>
      <w:r w:rsidR="003D1487">
        <w:instrText xml:space="preserve"> REF _Ref482779647 \h </w:instrText>
      </w:r>
      <w:r w:rsidR="003D1487">
        <w:fldChar w:fldCharType="separate"/>
      </w:r>
      <w:r w:rsidR="008776EE">
        <w:t xml:space="preserve">Figure </w:t>
      </w:r>
      <w:r w:rsidR="008776EE">
        <w:rPr>
          <w:noProof/>
        </w:rPr>
        <w:t>29</w:t>
      </w:r>
      <w:r w:rsidR="003D1487">
        <w:fldChar w:fldCharType="end"/>
      </w:r>
      <w:r w:rsidR="00E61F70">
        <w:t>)</w:t>
      </w:r>
      <w:r w:rsidR="003D48C3">
        <w:t>:</w:t>
      </w:r>
    </w:p>
    <w:p w14:paraId="2FC794EF" w14:textId="77777777" w:rsidR="003D48C3" w:rsidRDefault="003D48C3" w:rsidP="00BA2351"/>
    <w:p w14:paraId="16A968E6" w14:textId="77777777" w:rsidR="003D48C3" w:rsidRPr="00720772" w:rsidRDefault="003D48C3" w:rsidP="00A818C0">
      <w:pPr>
        <w:pStyle w:val="ListParagraph"/>
        <w:numPr>
          <w:ilvl w:val="0"/>
          <w:numId w:val="8"/>
        </w:numPr>
        <w:spacing w:after="120"/>
        <w:contextualSpacing w:val="0"/>
        <w:rPr>
          <w:rFonts w:ascii="Times New Roman" w:hAnsi="Times New Roman"/>
        </w:rPr>
      </w:pPr>
      <w:r w:rsidRPr="00720772">
        <w:rPr>
          <w:rFonts w:ascii="Times New Roman" w:hAnsi="Times New Roman"/>
        </w:rPr>
        <w:t>modENCODE Anatomy RNA-Seq</w:t>
      </w:r>
    </w:p>
    <w:p w14:paraId="7C29EB62" w14:textId="77777777" w:rsidR="003D48C3" w:rsidRPr="00720772" w:rsidRDefault="003D48C3" w:rsidP="00A818C0">
      <w:pPr>
        <w:pStyle w:val="ListParagraph"/>
        <w:numPr>
          <w:ilvl w:val="0"/>
          <w:numId w:val="8"/>
        </w:numPr>
        <w:spacing w:after="120"/>
        <w:contextualSpacing w:val="0"/>
        <w:rPr>
          <w:rFonts w:ascii="Times New Roman" w:hAnsi="Times New Roman"/>
        </w:rPr>
      </w:pPr>
      <w:r w:rsidRPr="00720772">
        <w:rPr>
          <w:rFonts w:ascii="Times New Roman" w:hAnsi="Times New Roman"/>
        </w:rPr>
        <w:t>modENCODE Development RNA-Seq</w:t>
      </w:r>
    </w:p>
    <w:p w14:paraId="6F3818C4" w14:textId="77777777" w:rsidR="003D48C3" w:rsidRPr="00720772" w:rsidRDefault="003D48C3" w:rsidP="00A818C0">
      <w:pPr>
        <w:pStyle w:val="ListParagraph"/>
        <w:numPr>
          <w:ilvl w:val="0"/>
          <w:numId w:val="8"/>
        </w:numPr>
        <w:spacing w:after="120"/>
        <w:contextualSpacing w:val="0"/>
        <w:rPr>
          <w:rFonts w:ascii="Times New Roman" w:hAnsi="Times New Roman"/>
        </w:rPr>
      </w:pPr>
      <w:r w:rsidRPr="00720772">
        <w:rPr>
          <w:rFonts w:ascii="Times New Roman" w:hAnsi="Times New Roman"/>
        </w:rPr>
        <w:t>modENCODE Cell Lines RNA-Seq</w:t>
      </w:r>
    </w:p>
    <w:p w14:paraId="561B154E" w14:textId="77777777" w:rsidR="003D48C3" w:rsidRPr="00720772" w:rsidRDefault="00E61F70" w:rsidP="003D48C3">
      <w:pPr>
        <w:pStyle w:val="ListParagraph"/>
        <w:numPr>
          <w:ilvl w:val="0"/>
          <w:numId w:val="8"/>
        </w:numPr>
        <w:rPr>
          <w:rFonts w:ascii="Times New Roman" w:hAnsi="Times New Roman"/>
        </w:rPr>
      </w:pPr>
      <w:r w:rsidRPr="00720772">
        <w:rPr>
          <w:rFonts w:ascii="Times New Roman" w:hAnsi="Times New Roman"/>
        </w:rPr>
        <w:t>modENCODE Treatments RNA-Seq</w:t>
      </w:r>
    </w:p>
    <w:p w14:paraId="680D4626" w14:textId="77777777" w:rsidR="00903FE5" w:rsidRDefault="00F71E9E" w:rsidP="00903FE5">
      <w:pPr>
        <w:keepNext/>
      </w:pPr>
      <w:r>
        <w:rPr>
          <w:noProof/>
        </w:rPr>
        <w:lastRenderedPageBreak/>
        <w:drawing>
          <wp:inline distT="0" distB="0" distL="0" distR="0" wp14:anchorId="1ECDA7AC" wp14:editId="104B0C78">
            <wp:extent cx="5189855" cy="3393015"/>
            <wp:effectExtent l="0" t="0" r="0" b="10795"/>
            <wp:docPr id="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189855" cy="3393015"/>
                    </a:xfrm>
                    <a:prstGeom prst="rect">
                      <a:avLst/>
                    </a:prstGeom>
                    <a:noFill/>
                    <a:ln>
                      <a:noFill/>
                    </a:ln>
                  </pic:spPr>
                </pic:pic>
              </a:graphicData>
            </a:graphic>
          </wp:inline>
        </w:drawing>
      </w:r>
    </w:p>
    <w:p w14:paraId="60490076" w14:textId="2C9597CC" w:rsidR="00D766C0" w:rsidRDefault="00903FE5" w:rsidP="00903FE5">
      <w:pPr>
        <w:pStyle w:val="Caption"/>
      </w:pPr>
      <w:bookmarkStart w:id="48" w:name="_Ref482779647"/>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29</w:t>
      </w:r>
      <w:r w:rsidR="009A7D94">
        <w:rPr>
          <w:noProof/>
        </w:rPr>
        <w:fldChar w:fldCharType="end"/>
      </w:r>
      <w:bookmarkEnd w:id="48"/>
      <w:r>
        <w:t xml:space="preserve">   </w:t>
      </w:r>
      <w:r w:rsidR="00164C38">
        <w:t>The e</w:t>
      </w:r>
      <w:r>
        <w:t xml:space="preserve">xpression profiles for </w:t>
      </w:r>
      <w:proofErr w:type="spellStart"/>
      <w:r w:rsidRPr="00903FE5">
        <w:rPr>
          <w:i/>
        </w:rPr>
        <w:t>Gyf</w:t>
      </w:r>
      <w:proofErr w:type="spellEnd"/>
      <w:r>
        <w:t xml:space="preserve"> in different tissues (anatomy), developmental stages, cell lines, and treatments.</w:t>
      </w:r>
    </w:p>
    <w:p w14:paraId="6BA394D8" w14:textId="111E90AE" w:rsidR="00C81FAC" w:rsidRDefault="0023289F" w:rsidP="00C81FAC">
      <w:r>
        <w:t>The “modENCODE Treatment RNA-Seq” subsection</w:t>
      </w:r>
      <w:r w:rsidR="00E84C18">
        <w:t xml:space="preserve"> shows that the expression levels of </w:t>
      </w:r>
      <w:proofErr w:type="spellStart"/>
      <w:r w:rsidR="00E84C18">
        <w:rPr>
          <w:i/>
        </w:rPr>
        <w:t>Gyf</w:t>
      </w:r>
      <w:proofErr w:type="spellEnd"/>
      <w:r w:rsidR="00E84C18">
        <w:rPr>
          <w:i/>
        </w:rPr>
        <w:t xml:space="preserve"> </w:t>
      </w:r>
      <w:r w:rsidR="003B4842" w:rsidRPr="003B4842">
        <w:t>are</w:t>
      </w:r>
      <w:r w:rsidR="003B4842">
        <w:rPr>
          <w:i/>
        </w:rPr>
        <w:t xml:space="preserve"> </w:t>
      </w:r>
      <w:r w:rsidR="00E84C18">
        <w:t xml:space="preserve">affected by different treatments. </w:t>
      </w:r>
      <w:r w:rsidR="001A2251">
        <w:t xml:space="preserve">In order to </w:t>
      </w:r>
      <w:r w:rsidR="00F10133">
        <w:t>assess the</w:t>
      </w:r>
      <w:r w:rsidR="002A4DCF">
        <w:t xml:space="preserve"> changes in</w:t>
      </w:r>
      <w:r w:rsidR="00246703">
        <w:t xml:space="preserve"> gene expression</w:t>
      </w:r>
      <w:r w:rsidR="0076618E">
        <w:t>s</w:t>
      </w:r>
      <w:r w:rsidR="00246703">
        <w:t xml:space="preserve"> in response to environmental stimuli, </w:t>
      </w:r>
      <w:r w:rsidR="00A62538">
        <w:rPr>
          <w:i/>
        </w:rPr>
        <w:t xml:space="preserve">D. melanogaster </w:t>
      </w:r>
      <w:r w:rsidR="0011548C">
        <w:t>was fed different chemicals (</w:t>
      </w:r>
      <w:r w:rsidR="00BD5410" w:rsidRPr="00BD5410">
        <w:t>e.g.,</w:t>
      </w:r>
      <w:r w:rsidR="0011548C">
        <w:t xml:space="preserve"> ethanol, caffeine, </w:t>
      </w:r>
      <w:r w:rsidR="00857075">
        <w:t xml:space="preserve">paraquat), </w:t>
      </w:r>
      <w:r w:rsidR="0011548C">
        <w:t xml:space="preserve">exposed to </w:t>
      </w:r>
      <w:r w:rsidR="00857075">
        <w:t xml:space="preserve">heavy </w:t>
      </w:r>
      <w:r w:rsidR="0011548C">
        <w:t>metals (</w:t>
      </w:r>
      <w:r w:rsidR="00BD5410" w:rsidRPr="00BD5410">
        <w:t>e.g.,</w:t>
      </w:r>
      <w:r w:rsidR="0011548C">
        <w:t xml:space="preserve"> cadmium, copper, zinc)</w:t>
      </w:r>
      <w:r w:rsidR="00857075">
        <w:t xml:space="preserve"> </w:t>
      </w:r>
      <w:r w:rsidR="005D699F">
        <w:t>or</w:t>
      </w:r>
      <w:r w:rsidR="00857075">
        <w:t xml:space="preserve"> the </w:t>
      </w:r>
      <w:proofErr w:type="spellStart"/>
      <w:r w:rsidR="00857075" w:rsidRPr="00857075">
        <w:t>Sindbis</w:t>
      </w:r>
      <w:proofErr w:type="spellEnd"/>
      <w:r w:rsidR="00857075" w:rsidRPr="00857075">
        <w:t xml:space="preserve"> virus</w:t>
      </w:r>
      <w:r w:rsidR="00857075">
        <w:t xml:space="preserve">, </w:t>
      </w:r>
      <w:r w:rsidR="005D699F">
        <w:t>or</w:t>
      </w:r>
      <w:r w:rsidR="00857075">
        <w:t xml:space="preserve"> subjected to heat or cold shock</w:t>
      </w:r>
      <w:r w:rsidR="00113CBE">
        <w:t xml:space="preserve"> prior to RNA sequencing</w:t>
      </w:r>
      <w:r w:rsidR="00D4475A">
        <w:t>.</w:t>
      </w:r>
      <w:r w:rsidR="00F905A1">
        <w:t xml:space="preserve"> (</w:t>
      </w:r>
      <w:r w:rsidR="00D4475A">
        <w:t>S</w:t>
      </w:r>
      <w:r w:rsidR="00F905A1">
        <w:t xml:space="preserve">ee </w:t>
      </w:r>
      <w:r w:rsidR="0006742B">
        <w:t xml:space="preserve">the </w:t>
      </w:r>
      <w:r w:rsidR="00F905A1">
        <w:t xml:space="preserve">FlyBase record </w:t>
      </w:r>
      <w:hyperlink r:id="rId59" w:history="1">
        <w:r w:rsidR="00EF6B55" w:rsidRPr="00D4475A">
          <w:rPr>
            <w:rStyle w:val="Hyperlink"/>
          </w:rPr>
          <w:t>FBlc</w:t>
        </w:r>
        <w:r w:rsidR="00EF6B55" w:rsidRPr="00D4475A">
          <w:rPr>
            <w:rStyle w:val="Hyperlink"/>
          </w:rPr>
          <w:t>0</w:t>
        </w:r>
        <w:r w:rsidR="00EF6B55" w:rsidRPr="00D4475A">
          <w:rPr>
            <w:rStyle w:val="Hyperlink"/>
          </w:rPr>
          <w:t>000236</w:t>
        </w:r>
      </w:hyperlink>
      <w:r w:rsidR="00A001DE">
        <w:t xml:space="preserve"> </w:t>
      </w:r>
      <w:r w:rsidR="006374BB">
        <w:t>for details</w:t>
      </w:r>
      <w:r w:rsidR="00381E99">
        <w:t>.</w:t>
      </w:r>
      <w:r w:rsidR="00D4475A">
        <w:t>)</w:t>
      </w:r>
      <w:r w:rsidR="00857075">
        <w:t xml:space="preserve"> </w:t>
      </w:r>
      <w:r w:rsidR="0037721C">
        <w:t>T</w:t>
      </w:r>
      <w:r w:rsidR="00E13D11">
        <w:t>he “modENCODE</w:t>
      </w:r>
      <w:r w:rsidR="00201B9B">
        <w:t xml:space="preserve"> </w:t>
      </w:r>
      <w:r w:rsidR="00B70371">
        <w:t>Treatment RNA-Seq</w:t>
      </w:r>
      <w:r w:rsidR="00E13D11">
        <w:t>”</w:t>
      </w:r>
      <w:r w:rsidR="00B70371">
        <w:t xml:space="preserve"> </w:t>
      </w:r>
      <w:r w:rsidR="006B0C74">
        <w:t>sub</w:t>
      </w:r>
      <w:r w:rsidR="00B70371">
        <w:t xml:space="preserve">section shows that </w:t>
      </w:r>
      <w:r w:rsidR="007F7B60">
        <w:t xml:space="preserve">the </w:t>
      </w:r>
      <w:proofErr w:type="spellStart"/>
      <w:r w:rsidR="00B70371">
        <w:rPr>
          <w:i/>
        </w:rPr>
        <w:t>Gyf</w:t>
      </w:r>
      <w:proofErr w:type="spellEnd"/>
      <w:r w:rsidR="00BB19A9">
        <w:t xml:space="preserve"> </w:t>
      </w:r>
      <w:r w:rsidR="007F7B60">
        <w:t xml:space="preserve">gene </w:t>
      </w:r>
      <w:r w:rsidR="00BB19A9">
        <w:t xml:space="preserve">has “very high” expression </w:t>
      </w:r>
      <w:r w:rsidR="006A4A1F">
        <w:t xml:space="preserve">when </w:t>
      </w:r>
      <w:r w:rsidR="00966AC7">
        <w:t>2</w:t>
      </w:r>
      <w:r w:rsidR="00D6542B">
        <w:t xml:space="preserve">-day old adults are </w:t>
      </w:r>
      <w:r w:rsidR="006A4A1F">
        <w:t>exposed to high concentration</w:t>
      </w:r>
      <w:r w:rsidR="00BE3F3E">
        <w:t>s</w:t>
      </w:r>
      <w:r w:rsidR="006A4A1F">
        <w:t xml:space="preserve"> of cadmium (</w:t>
      </w:r>
      <w:r w:rsidR="006A4A1F" w:rsidRPr="006A4A1F">
        <w:t>Cadmiu</w:t>
      </w:r>
      <w:r w:rsidR="00A179C2">
        <w:t xml:space="preserve">m 100 mM 48 </w:t>
      </w:r>
      <w:proofErr w:type="spellStart"/>
      <w:r w:rsidR="00A179C2">
        <w:t>hrs</w:t>
      </w:r>
      <w:proofErr w:type="spellEnd"/>
      <w:r w:rsidR="00A179C2">
        <w:t xml:space="preserve">) </w:t>
      </w:r>
      <w:r w:rsidR="005D699F">
        <w:t>or</w:t>
      </w:r>
      <w:r w:rsidR="00A179C2">
        <w:t xml:space="preserve"> </w:t>
      </w:r>
      <w:r w:rsidR="006A4A1F">
        <w:t>copper (</w:t>
      </w:r>
      <w:r w:rsidR="006A4A1F" w:rsidRPr="006A4A1F">
        <w:t xml:space="preserve">Copper 15 mM 48 </w:t>
      </w:r>
      <w:proofErr w:type="spellStart"/>
      <w:r w:rsidR="006A4A1F" w:rsidRPr="006A4A1F">
        <w:t>hrs</w:t>
      </w:r>
      <w:proofErr w:type="spellEnd"/>
      <w:r w:rsidR="006A4A1F">
        <w:t xml:space="preserve">), </w:t>
      </w:r>
      <w:r w:rsidR="00DC3AD5">
        <w:t>or</w:t>
      </w:r>
      <w:r w:rsidR="00AF66D5">
        <w:t xml:space="preserve"> </w:t>
      </w:r>
      <w:r w:rsidR="004458C1">
        <w:t>when they were</w:t>
      </w:r>
      <w:r w:rsidR="00B30B1C">
        <w:t xml:space="preserve"> fed</w:t>
      </w:r>
      <w:r w:rsidR="00AF66D5">
        <w:t xml:space="preserve"> </w:t>
      </w:r>
      <w:r w:rsidR="00F604FC">
        <w:t xml:space="preserve">caffeine </w:t>
      </w:r>
      <w:r w:rsidR="006A4A1F">
        <w:t>(</w:t>
      </w:r>
      <w:r w:rsidR="007856C5" w:rsidRPr="007856C5">
        <w:t xml:space="preserve">Caffeine 2.5 mg/ml 48 </w:t>
      </w:r>
      <w:proofErr w:type="spellStart"/>
      <w:r w:rsidR="007856C5" w:rsidRPr="007856C5">
        <w:t>hrs</w:t>
      </w:r>
      <w:proofErr w:type="spellEnd"/>
      <w:r w:rsidR="006A4A1F">
        <w:t>)</w:t>
      </w:r>
      <w:r w:rsidR="005B04C0">
        <w:t xml:space="preserve"> for 48 hours</w:t>
      </w:r>
      <w:r w:rsidR="006A4A1F">
        <w:t>.</w:t>
      </w:r>
    </w:p>
    <w:p w14:paraId="7D920479" w14:textId="77777777" w:rsidR="00CC0747" w:rsidRDefault="00CC0747" w:rsidP="00C81FAC"/>
    <w:p w14:paraId="65C28646" w14:textId="087B6CA0" w:rsidR="00CC0747" w:rsidRDefault="00CC0747" w:rsidP="00C81FAC">
      <w:r>
        <w:t xml:space="preserve">We can use the FlyBase </w:t>
      </w:r>
      <w:r w:rsidR="00B06273">
        <w:t>RNA-Seq Expression Profile Search</w:t>
      </w:r>
      <w:r>
        <w:t xml:space="preserve"> tool to identify other genes that exhibit tissue-specific and treatment-specific expression profiles </w:t>
      </w:r>
      <w:r w:rsidR="00E0271C">
        <w:t xml:space="preserve">that are </w:t>
      </w:r>
      <w:r>
        <w:t xml:space="preserve">similar to those seen </w:t>
      </w:r>
      <w:r w:rsidR="005D699F">
        <w:t>for</w:t>
      </w:r>
      <w:r>
        <w:t xml:space="preserve"> </w:t>
      </w:r>
      <w:proofErr w:type="spellStart"/>
      <w:r>
        <w:rPr>
          <w:i/>
        </w:rPr>
        <w:t>Gyf</w:t>
      </w:r>
      <w:proofErr w:type="spellEnd"/>
      <w:r w:rsidR="005D699F">
        <w:rPr>
          <w:i/>
        </w:rPr>
        <w:t xml:space="preserve">, </w:t>
      </w:r>
      <w:r w:rsidR="005D699F">
        <w:t>suggesting similar regulatory responses</w:t>
      </w:r>
      <w:r>
        <w:t>.</w:t>
      </w:r>
      <w:r w:rsidR="00281565">
        <w:t xml:space="preserve"> This</w:t>
      </w:r>
      <w:r w:rsidR="00442CBA">
        <w:t xml:space="preserve"> search tool is available through the main </w:t>
      </w:r>
      <w:r w:rsidR="00EE6505">
        <w:t>navigation bar</w:t>
      </w:r>
      <w:r w:rsidR="00442CBA">
        <w:t xml:space="preserve"> on FlyBase (under </w:t>
      </w:r>
      <w:r w:rsidR="00783344">
        <w:t xml:space="preserve">Tools </w:t>
      </w:r>
      <w:r w:rsidR="00783344">
        <w:rPr>
          <w:rFonts w:ascii="MS Mincho" w:hAnsi="MS Mincho" w:cs="MS Mincho"/>
        </w:rPr>
        <w:t>➜</w:t>
      </w:r>
      <w:r w:rsidR="00783344">
        <w:t xml:space="preserve"> Genomic Tools </w:t>
      </w:r>
      <w:r w:rsidR="00783344">
        <w:rPr>
          <w:rFonts w:ascii="MS Mincho" w:hAnsi="MS Mincho" w:cs="MS Mincho"/>
        </w:rPr>
        <w:t>➜</w:t>
      </w:r>
      <w:r w:rsidR="00783344">
        <w:t xml:space="preserve"> RNA-Seq Search </w:t>
      </w:r>
      <w:r w:rsidR="00783344">
        <w:rPr>
          <w:rFonts w:ascii="MS Mincho" w:hAnsi="MS Mincho" w:cs="MS Mincho"/>
        </w:rPr>
        <w:t>➜</w:t>
      </w:r>
      <w:r w:rsidR="00783344">
        <w:t xml:space="preserve"> RNA-Seq Profile</w:t>
      </w:r>
      <w:r w:rsidR="00442CBA">
        <w:t xml:space="preserve">; </w:t>
      </w:r>
      <w:r w:rsidR="009230B3">
        <w:fldChar w:fldCharType="begin"/>
      </w:r>
      <w:r w:rsidR="009230B3">
        <w:instrText xml:space="preserve"> REF _Ref482782037 \h </w:instrText>
      </w:r>
      <w:r w:rsidR="009230B3">
        <w:fldChar w:fldCharType="separate"/>
      </w:r>
      <w:r w:rsidR="008776EE">
        <w:t xml:space="preserve">Figure </w:t>
      </w:r>
      <w:r w:rsidR="008776EE">
        <w:rPr>
          <w:noProof/>
        </w:rPr>
        <w:t>30</w:t>
      </w:r>
      <w:r w:rsidR="009230B3">
        <w:fldChar w:fldCharType="end"/>
      </w:r>
      <w:r w:rsidR="00B10FA6">
        <w:t>).</w:t>
      </w:r>
    </w:p>
    <w:p w14:paraId="72A6100E" w14:textId="77777777" w:rsidR="00E17395" w:rsidRDefault="00E17395" w:rsidP="00C81FAC"/>
    <w:p w14:paraId="67C2E71D" w14:textId="7E2CA585" w:rsidR="00F76B38" w:rsidRDefault="0038385A" w:rsidP="00F76B38">
      <w:pPr>
        <w:keepNext/>
      </w:pPr>
      <w:r w:rsidRPr="0038385A">
        <w:rPr>
          <w:noProof/>
        </w:rPr>
        <w:drawing>
          <wp:inline distT="0" distB="0" distL="0" distR="0" wp14:anchorId="11D6E0DF" wp14:editId="3BAA98F4">
            <wp:extent cx="4953000" cy="1581337"/>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0"/>
                    <a:stretch>
                      <a:fillRect/>
                    </a:stretch>
                  </pic:blipFill>
                  <pic:spPr>
                    <a:xfrm>
                      <a:off x="0" y="0"/>
                      <a:ext cx="5002898" cy="1597268"/>
                    </a:xfrm>
                    <a:prstGeom prst="rect">
                      <a:avLst/>
                    </a:prstGeom>
                  </pic:spPr>
                </pic:pic>
              </a:graphicData>
            </a:graphic>
          </wp:inline>
        </w:drawing>
      </w:r>
    </w:p>
    <w:p w14:paraId="3B293175" w14:textId="070842F9" w:rsidR="00CD1909" w:rsidRDefault="00F76B38" w:rsidP="00F76B38">
      <w:pPr>
        <w:pStyle w:val="Caption"/>
      </w:pPr>
      <w:bookmarkStart w:id="49" w:name="_Ref482782037"/>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30</w:t>
      </w:r>
      <w:r w:rsidR="009A7D94">
        <w:rPr>
          <w:noProof/>
        </w:rPr>
        <w:fldChar w:fldCharType="end"/>
      </w:r>
      <w:bookmarkEnd w:id="49"/>
      <w:r w:rsidR="00CC43B0">
        <w:t xml:space="preserve">   Access the “</w:t>
      </w:r>
      <w:r>
        <w:t>RNA-Seq Profile”</w:t>
      </w:r>
      <w:r w:rsidR="00366C56">
        <w:t xml:space="preserve"> search tool from the main </w:t>
      </w:r>
      <w:r w:rsidR="00EE6505">
        <w:t>navigation bar</w:t>
      </w:r>
      <w:r w:rsidR="00C527C8">
        <w:t xml:space="preserve"> </w:t>
      </w:r>
      <w:r>
        <w:t>on FlyBase</w:t>
      </w:r>
      <w:r w:rsidR="00C552C4">
        <w:t>.</w:t>
      </w:r>
    </w:p>
    <w:p w14:paraId="365B1AE3" w14:textId="5EAB8FE9" w:rsidR="002D0C39" w:rsidRPr="00290C18" w:rsidRDefault="008B6F92" w:rsidP="002D0C39">
      <w:r>
        <w:lastRenderedPageBreak/>
        <w:t xml:space="preserve">The </w:t>
      </w:r>
      <w:r w:rsidR="00B06273">
        <w:t>RNA-Seq Expression Profile Search</w:t>
      </w:r>
      <w:r>
        <w:t xml:space="preserve"> tool </w:t>
      </w:r>
      <w:r w:rsidR="00F02BEF">
        <w:t xml:space="preserve">allows us to either search each </w:t>
      </w:r>
      <w:r w:rsidR="0082187B">
        <w:t xml:space="preserve">modENCODE </w:t>
      </w:r>
      <w:r w:rsidR="00F02BEF">
        <w:t xml:space="preserve">RNA-Seq experiment </w:t>
      </w:r>
      <w:r w:rsidR="00B8797A">
        <w:t xml:space="preserve">separately </w:t>
      </w:r>
      <w:r w:rsidR="006E53CA">
        <w:t>(</w:t>
      </w:r>
      <w:r w:rsidR="0008656A" w:rsidRPr="0008656A">
        <w:t>i.e.</w:t>
      </w:r>
      <w:r w:rsidR="001D7870">
        <w:t xml:space="preserve"> </w:t>
      </w:r>
      <w:r w:rsidR="00FA6919">
        <w:t xml:space="preserve">by </w:t>
      </w:r>
      <w:r w:rsidR="00A56E22">
        <w:t>stage, tissue, treatment</w:t>
      </w:r>
      <w:r w:rsidR="006E53CA">
        <w:t xml:space="preserve">, </w:t>
      </w:r>
      <w:r w:rsidR="003E17F5">
        <w:t xml:space="preserve">or </w:t>
      </w:r>
      <w:r w:rsidR="00A56E22">
        <w:t>cell line</w:t>
      </w:r>
      <w:r w:rsidR="006E53CA">
        <w:t>)</w:t>
      </w:r>
      <w:r w:rsidR="00F02BEF">
        <w:t xml:space="preserve">, or </w:t>
      </w:r>
      <w:r w:rsidR="006D58E9">
        <w:t xml:space="preserve">search multiple RNA-Seq experiments in a combined search. </w:t>
      </w:r>
      <w:r w:rsidR="00FF0114">
        <w:t xml:space="preserve">The checkboxes in the “search using several modENCODE expression datasets in conjunction” </w:t>
      </w:r>
      <w:r w:rsidR="00E7260C">
        <w:t xml:space="preserve">section </w:t>
      </w:r>
      <w:r w:rsidR="000B4F0D">
        <w:t xml:space="preserve">allow us to specify the experiments to use, and the </w:t>
      </w:r>
      <w:r w:rsidR="00286141">
        <w:t>sections</w:t>
      </w:r>
      <w:r w:rsidR="000B4F0D">
        <w:t xml:space="preserve"> below </w:t>
      </w:r>
      <w:r w:rsidR="007212FD">
        <w:t xml:space="preserve">contain </w:t>
      </w:r>
      <w:r w:rsidR="000B4F0D">
        <w:t xml:space="preserve">the list </w:t>
      </w:r>
      <w:r w:rsidR="00071908">
        <w:t xml:space="preserve">of available samples </w:t>
      </w:r>
      <w:r w:rsidR="004A07A8">
        <w:t>within each experiment.</w:t>
      </w:r>
    </w:p>
    <w:p w14:paraId="602357F2" w14:textId="77777777" w:rsidR="00470369" w:rsidRDefault="00470369" w:rsidP="002D0C39"/>
    <w:p w14:paraId="73254EEE" w14:textId="38FE41FD" w:rsidR="008A3023" w:rsidRDefault="008A3023" w:rsidP="008A3023">
      <w:r>
        <w:t xml:space="preserve">We will examine the tissue and treatment RNA-Seq datasets to search for genes that show expression profiles that are similar to those in </w:t>
      </w:r>
      <w:proofErr w:type="spellStart"/>
      <w:r>
        <w:rPr>
          <w:i/>
        </w:rPr>
        <w:t>Gyf</w:t>
      </w:r>
      <w:proofErr w:type="spellEnd"/>
      <w:r>
        <w:rPr>
          <w:i/>
        </w:rPr>
        <w:t xml:space="preserve"> </w:t>
      </w:r>
      <w:r>
        <w:t>(</w:t>
      </w:r>
      <w:r>
        <w:fldChar w:fldCharType="begin"/>
      </w:r>
      <w:r>
        <w:instrText xml:space="preserve"> REF _Ref482779647 \h </w:instrText>
      </w:r>
      <w:r>
        <w:fldChar w:fldCharType="separate"/>
      </w:r>
      <w:r w:rsidR="008776EE">
        <w:t xml:space="preserve">Figure </w:t>
      </w:r>
      <w:r w:rsidR="008776EE">
        <w:rPr>
          <w:noProof/>
        </w:rPr>
        <w:t>29</w:t>
      </w:r>
      <w:r>
        <w:fldChar w:fldCharType="end"/>
      </w:r>
      <w:r>
        <w:t>). Unselect the “stage” checkbox</w:t>
      </w:r>
      <w:r w:rsidR="003475DE">
        <w:t>,</w:t>
      </w:r>
      <w:r>
        <w:t xml:space="preserve"> </w:t>
      </w:r>
      <w:r w:rsidR="003475DE">
        <w:t xml:space="preserve">and </w:t>
      </w:r>
      <w:r w:rsidR="00F21904">
        <w:t xml:space="preserve">then </w:t>
      </w:r>
      <w:r>
        <w:t>select the “tissue” and “treatment” checkboxes under the “search using several modENCODE expression datasets in conjunction” section (</w:t>
      </w:r>
      <w:r>
        <w:fldChar w:fldCharType="begin"/>
      </w:r>
      <w:r>
        <w:instrText xml:space="preserve"> REF _Ref482782946 \h </w:instrText>
      </w:r>
      <w:r>
        <w:fldChar w:fldCharType="separate"/>
      </w:r>
      <w:r w:rsidR="008776EE">
        <w:t xml:space="preserve">Figure </w:t>
      </w:r>
      <w:r w:rsidR="008776EE">
        <w:rPr>
          <w:noProof/>
        </w:rPr>
        <w:t>31</w:t>
      </w:r>
      <w:r>
        <w:fldChar w:fldCharType="end"/>
      </w:r>
      <w:r>
        <w:t>). The panels below will change so that it shows the list of available tissues under the “modENCODE expression by tissue data” section, and the list of available treatments under the “modENCODE expres</w:t>
      </w:r>
      <w:r w:rsidR="00B45BC8">
        <w:t>sion by treatment</w:t>
      </w:r>
      <w:r w:rsidR="00CC49F9">
        <w:t xml:space="preserve"> data” section</w:t>
      </w:r>
      <w:r>
        <w:t xml:space="preserve">. </w:t>
      </w:r>
    </w:p>
    <w:p w14:paraId="6A845E5F" w14:textId="77777777" w:rsidR="008A3023" w:rsidRDefault="008A3023" w:rsidP="002D0C39"/>
    <w:p w14:paraId="46F1C4D1" w14:textId="3A763597" w:rsidR="00EB5FC3" w:rsidRDefault="0038385A" w:rsidP="00EB5FC3">
      <w:pPr>
        <w:keepNext/>
      </w:pPr>
      <w:r w:rsidRPr="0038385A">
        <w:rPr>
          <w:noProof/>
        </w:rPr>
        <w:drawing>
          <wp:inline distT="0" distB="0" distL="0" distR="0" wp14:anchorId="63F2ABCF" wp14:editId="128A56B7">
            <wp:extent cx="5342133" cy="3282986"/>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1"/>
                    <a:srcRect t="449" b="449"/>
                    <a:stretch>
                      <a:fillRect/>
                    </a:stretch>
                  </pic:blipFill>
                  <pic:spPr bwMode="auto">
                    <a:xfrm>
                      <a:off x="0" y="0"/>
                      <a:ext cx="5342133" cy="3282986"/>
                    </a:xfrm>
                    <a:prstGeom prst="rect">
                      <a:avLst/>
                    </a:prstGeom>
                    <a:ln>
                      <a:noFill/>
                    </a:ln>
                    <a:extLst>
                      <a:ext uri="{53640926-AAD7-44D8-BBD7-CCE9431645EC}">
                        <a14:shadowObscured xmlns:a14="http://schemas.microsoft.com/office/drawing/2010/main"/>
                      </a:ext>
                    </a:extLst>
                  </pic:spPr>
                </pic:pic>
              </a:graphicData>
            </a:graphic>
          </wp:inline>
        </w:drawing>
      </w:r>
    </w:p>
    <w:p w14:paraId="774E1003" w14:textId="44FF4727" w:rsidR="0097785A" w:rsidRDefault="00EB5FC3" w:rsidP="008A3023">
      <w:pPr>
        <w:pStyle w:val="Caption"/>
      </w:pPr>
      <w:bookmarkStart w:id="50" w:name="_Ref482782946"/>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31</w:t>
      </w:r>
      <w:r w:rsidR="009A7D94">
        <w:rPr>
          <w:noProof/>
        </w:rPr>
        <w:fldChar w:fldCharType="end"/>
      </w:r>
      <w:bookmarkEnd w:id="50"/>
      <w:r w:rsidR="00620F78">
        <w:t xml:space="preserve">   Use the “</w:t>
      </w:r>
      <w:r w:rsidR="00B97CC3">
        <w:t>submit c</w:t>
      </w:r>
      <w:r w:rsidR="00620F78">
        <w:t>ombined search”</w:t>
      </w:r>
      <w:r>
        <w:t xml:space="preserve"> button </w:t>
      </w:r>
      <w:r w:rsidR="00025864">
        <w:t xml:space="preserve">(red arrow) </w:t>
      </w:r>
      <w:r w:rsidR="006164EA">
        <w:t xml:space="preserve">in the “search using several modENCODE expression datasets in conjunction” section </w:t>
      </w:r>
      <w:r>
        <w:t xml:space="preserve">to </w:t>
      </w:r>
      <w:r w:rsidR="006164EA">
        <w:t xml:space="preserve">search for </w:t>
      </w:r>
      <w:r w:rsidR="009B1D10">
        <w:t xml:space="preserve">similar </w:t>
      </w:r>
      <w:r w:rsidR="006164EA">
        <w:t xml:space="preserve">expression profiles based on multiple </w:t>
      </w:r>
      <w:r w:rsidR="00FA6919">
        <w:t xml:space="preserve">RNA-Seq </w:t>
      </w:r>
      <w:r w:rsidR="006164EA">
        <w:t>experim</w:t>
      </w:r>
      <w:r w:rsidR="007E5742">
        <w:t xml:space="preserve">ents. Use the “search genes by </w:t>
      </w:r>
      <w:r w:rsidR="00504D8E">
        <w:t>stage [sic]</w:t>
      </w:r>
      <w:r w:rsidR="006164EA">
        <w:t xml:space="preserve"> expression only” button </w:t>
      </w:r>
      <w:r w:rsidR="003E7262">
        <w:t xml:space="preserve">(blue arrow) </w:t>
      </w:r>
      <w:r w:rsidR="006164EA">
        <w:t xml:space="preserve">to search for </w:t>
      </w:r>
      <w:r w:rsidR="009B1D10">
        <w:t xml:space="preserve">similar </w:t>
      </w:r>
      <w:r w:rsidR="006164EA">
        <w:t xml:space="preserve">expression profiles </w:t>
      </w:r>
      <w:r w:rsidR="00E00C18">
        <w:t xml:space="preserve">within </w:t>
      </w:r>
      <w:r w:rsidR="00025864">
        <w:t xml:space="preserve">an </w:t>
      </w:r>
      <w:r w:rsidR="006164EA">
        <w:t>experiment.</w:t>
      </w:r>
    </w:p>
    <w:p w14:paraId="08C93DC0" w14:textId="6386B7E2" w:rsidR="0097785A" w:rsidRDefault="0097785A" w:rsidP="002D0C39">
      <w:r>
        <w:t xml:space="preserve">Each experiment section </w:t>
      </w:r>
      <w:r w:rsidR="001D1F7D">
        <w:t>contains three</w:t>
      </w:r>
      <w:r>
        <w:t xml:space="preserve"> controls</w:t>
      </w:r>
      <w:r w:rsidR="001A0DCE">
        <w:t xml:space="preserve"> (</w:t>
      </w:r>
      <w:r w:rsidR="001A289E">
        <w:fldChar w:fldCharType="begin"/>
      </w:r>
      <w:r w:rsidR="001A289E">
        <w:instrText xml:space="preserve"> REF _Ref482786465 \h </w:instrText>
      </w:r>
      <w:r w:rsidR="001A289E">
        <w:fldChar w:fldCharType="separate"/>
      </w:r>
      <w:r w:rsidR="008776EE">
        <w:t xml:space="preserve">Figure </w:t>
      </w:r>
      <w:r w:rsidR="008776EE">
        <w:rPr>
          <w:noProof/>
        </w:rPr>
        <w:t>32</w:t>
      </w:r>
      <w:r w:rsidR="001A289E">
        <w:fldChar w:fldCharType="end"/>
      </w:r>
      <w:r w:rsidR="001A0DCE">
        <w:t>)</w:t>
      </w:r>
      <w:r w:rsidR="00D91978">
        <w:t>.</w:t>
      </w:r>
      <w:r w:rsidR="00860A16">
        <w:t xml:space="preserve"> T</w:t>
      </w:r>
      <w:r w:rsidR="00F24EC1">
        <w:t xml:space="preserve">he </w:t>
      </w:r>
      <w:r w:rsidR="0098465F">
        <w:t>drop-down list</w:t>
      </w:r>
      <w:r>
        <w:t xml:space="preserve"> on the </w:t>
      </w:r>
      <w:r w:rsidR="00860A16">
        <w:t xml:space="preserve">left </w:t>
      </w:r>
      <w:r w:rsidR="006F6095">
        <w:t xml:space="preserve">defines the criteria for classifying a gene as not being expressed </w:t>
      </w:r>
      <w:r>
        <w:t>(</w:t>
      </w:r>
      <w:r w:rsidR="0008656A" w:rsidRPr="0008656A">
        <w:t>i.e.</w:t>
      </w:r>
      <w:r w:rsidR="00BC0C32">
        <w:t xml:space="preserve"> </w:t>
      </w:r>
      <w:r>
        <w:t>“Expression off”)</w:t>
      </w:r>
      <w:r w:rsidR="00860A16">
        <w:t xml:space="preserve">. The table in the middle is used to </w:t>
      </w:r>
      <w:r>
        <w:t>specify</w:t>
      </w:r>
      <w:r w:rsidR="00860A16">
        <w:t xml:space="preserve"> the </w:t>
      </w:r>
      <w:r w:rsidR="0005446E">
        <w:t xml:space="preserve">expression profiles </w:t>
      </w:r>
      <w:r w:rsidR="006F6095">
        <w:t>of interest</w:t>
      </w:r>
      <w:r w:rsidR="00860A16">
        <w:t xml:space="preserve">. </w:t>
      </w:r>
      <w:r w:rsidR="004F1628">
        <w:t xml:space="preserve">The </w:t>
      </w:r>
      <w:r w:rsidR="0098465F">
        <w:t>drop-down list</w:t>
      </w:r>
      <w:r w:rsidR="004F1628">
        <w:t xml:space="preserve"> on the right </w:t>
      </w:r>
      <w:r w:rsidR="00860A16">
        <w:t>define</w:t>
      </w:r>
      <w:r w:rsidR="004F1628">
        <w:t>s</w:t>
      </w:r>
      <w:r w:rsidR="00860A16">
        <w:t xml:space="preserve"> the </w:t>
      </w:r>
      <w:r>
        <w:t>criteria for classifying a gene as being expressed (</w:t>
      </w:r>
      <w:r w:rsidR="0008656A" w:rsidRPr="0008656A">
        <w:t>i.e.</w:t>
      </w:r>
      <w:r w:rsidR="00817AA7">
        <w:t xml:space="preserve"> </w:t>
      </w:r>
      <w:r>
        <w:t>“Expression on”).</w:t>
      </w:r>
    </w:p>
    <w:p w14:paraId="2B52AF91" w14:textId="77777777" w:rsidR="0097785A" w:rsidRDefault="0097785A" w:rsidP="002D0C39"/>
    <w:p w14:paraId="1E2605B9" w14:textId="248EB819" w:rsidR="00CE446C" w:rsidRDefault="00724FD9" w:rsidP="00655E9D">
      <w:r>
        <w:t xml:space="preserve">The definition of whether a gene is </w:t>
      </w:r>
      <w:r w:rsidR="00C05C14">
        <w:t>“</w:t>
      </w:r>
      <w:r>
        <w:t>on</w:t>
      </w:r>
      <w:r w:rsidR="00C05C14">
        <w:t>”</w:t>
      </w:r>
      <w:r>
        <w:t xml:space="preserve"> or </w:t>
      </w:r>
      <w:r w:rsidR="00C05C14">
        <w:t>“</w:t>
      </w:r>
      <w:r>
        <w:t>off</w:t>
      </w:r>
      <w:r w:rsidR="00C05C14">
        <w:t>”</w:t>
      </w:r>
      <w:r>
        <w:t xml:space="preserve"> is based on the expression level bins.</w:t>
      </w:r>
      <w:r w:rsidR="00F022A3">
        <w:t xml:space="preserve"> As explained above, FlyBase partitions t</w:t>
      </w:r>
      <w:r w:rsidR="00E627C5">
        <w:t xml:space="preserve">he RPKM expression values into </w:t>
      </w:r>
      <w:r w:rsidR="00CA128E">
        <w:t>8</w:t>
      </w:r>
      <w:r w:rsidR="005E6674">
        <w:t xml:space="preserve"> </w:t>
      </w:r>
      <w:r w:rsidR="00F022A3">
        <w:t xml:space="preserve">bins (from </w:t>
      </w:r>
      <w:r w:rsidR="005E007A">
        <w:t>“</w:t>
      </w:r>
      <w:r w:rsidR="00F022A3">
        <w:t>no/extremely low</w:t>
      </w:r>
      <w:r w:rsidR="005E007A">
        <w:t>”</w:t>
      </w:r>
      <w:r w:rsidR="00F022A3">
        <w:t xml:space="preserve"> </w:t>
      </w:r>
      <w:r w:rsidR="00CA128E">
        <w:t xml:space="preserve">expression </w:t>
      </w:r>
      <w:r w:rsidR="00F022A3">
        <w:t xml:space="preserve">to </w:t>
      </w:r>
      <w:r w:rsidR="005E007A">
        <w:t>“</w:t>
      </w:r>
      <w:r w:rsidR="00F022A3">
        <w:t>extremely high</w:t>
      </w:r>
      <w:r w:rsidR="005E007A">
        <w:t>”</w:t>
      </w:r>
      <w:r w:rsidR="0049261A">
        <w:t xml:space="preserve"> expression)</w:t>
      </w:r>
      <w:r w:rsidR="00C8368F">
        <w:t>.</w:t>
      </w:r>
      <w:r w:rsidR="00597CA6">
        <w:t xml:space="preserve"> By default, genes that show “low” expression levels or below (</w:t>
      </w:r>
      <w:r w:rsidR="0008656A" w:rsidRPr="0008656A">
        <w:t>i.e.</w:t>
      </w:r>
      <w:r w:rsidR="00597CA6">
        <w:t xml:space="preserve"> RPKM values &lt;= 10) are considered to be “off”</w:t>
      </w:r>
      <w:r w:rsidR="00087941">
        <w:t>,</w:t>
      </w:r>
      <w:r w:rsidR="00597CA6">
        <w:t xml:space="preserve"> while genes that show “moderately high” expression levels or above (</w:t>
      </w:r>
      <w:r w:rsidR="0008656A" w:rsidRPr="0008656A">
        <w:t>i.e.</w:t>
      </w:r>
      <w:r w:rsidR="00597CA6">
        <w:t xml:space="preserve"> RPKM values &gt;= 26) are considered to be “on”.</w:t>
      </w:r>
    </w:p>
    <w:p w14:paraId="33B65EF4" w14:textId="77777777" w:rsidR="007D2065" w:rsidRDefault="00F71E9E" w:rsidP="007D2065">
      <w:pPr>
        <w:keepNext/>
      </w:pPr>
      <w:r>
        <w:rPr>
          <w:noProof/>
        </w:rPr>
        <w:lastRenderedPageBreak/>
        <w:drawing>
          <wp:inline distT="0" distB="0" distL="0" distR="0" wp14:anchorId="61E0002B" wp14:editId="46917C27">
            <wp:extent cx="5182812" cy="2896912"/>
            <wp:effectExtent l="0" t="0" r="0" b="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noChangeArrowheads="1"/>
                    </pic:cNvPicPr>
                  </pic:nvPicPr>
                  <pic:blipFill>
                    <a:blip r:embed="rId62"/>
                    <a:stretch>
                      <a:fillRect/>
                    </a:stretch>
                  </pic:blipFill>
                  <pic:spPr bwMode="auto">
                    <a:xfrm>
                      <a:off x="0" y="0"/>
                      <a:ext cx="5182812" cy="2896912"/>
                    </a:xfrm>
                    <a:prstGeom prst="rect">
                      <a:avLst/>
                    </a:prstGeom>
                    <a:noFill/>
                    <a:ln>
                      <a:noFill/>
                    </a:ln>
                  </pic:spPr>
                </pic:pic>
              </a:graphicData>
            </a:graphic>
          </wp:inline>
        </w:drawing>
      </w:r>
    </w:p>
    <w:p w14:paraId="76657AD3" w14:textId="7AE751AC" w:rsidR="00CE446C" w:rsidRDefault="007D2065" w:rsidP="007D2065">
      <w:pPr>
        <w:pStyle w:val="Caption"/>
      </w:pPr>
      <w:bookmarkStart w:id="51" w:name="_Ref482786465"/>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32</w:t>
      </w:r>
      <w:r w:rsidR="009A7D94">
        <w:rPr>
          <w:noProof/>
        </w:rPr>
        <w:fldChar w:fldCharType="end"/>
      </w:r>
      <w:bookmarkEnd w:id="51"/>
      <w:r>
        <w:t xml:space="preserve">   There are three controls within each experiment section </w:t>
      </w:r>
      <w:r w:rsidR="000D09FF">
        <w:t xml:space="preserve">that can be used to define </w:t>
      </w:r>
      <w:r w:rsidR="00A00F1B">
        <w:t xml:space="preserve">the </w:t>
      </w:r>
      <w:r w:rsidR="0005446E">
        <w:t xml:space="preserve">expression profiles </w:t>
      </w:r>
      <w:r w:rsidR="00600113">
        <w:t>of interest</w:t>
      </w:r>
      <w:r w:rsidR="00A00F1B">
        <w:t xml:space="preserve">. The </w:t>
      </w:r>
      <w:r w:rsidR="0098465F">
        <w:t>drop-down list</w:t>
      </w:r>
      <w:r w:rsidR="001B30CD">
        <w:t>s</w:t>
      </w:r>
      <w:r w:rsidR="00A00F1B">
        <w:t xml:space="preserve"> </w:t>
      </w:r>
      <w:r w:rsidR="001B30CD">
        <w:t xml:space="preserve">specify </w:t>
      </w:r>
      <w:r w:rsidR="00A00F1B">
        <w:t xml:space="preserve">the expression level bins </w:t>
      </w:r>
      <w:r w:rsidR="00831160">
        <w:t>used to define whether a gene is “on” or “off”. The table in the middle allow</w:t>
      </w:r>
      <w:r w:rsidR="00F1374E">
        <w:t>s</w:t>
      </w:r>
      <w:r w:rsidR="00831160">
        <w:t xml:space="preserve"> us to specify the </w:t>
      </w:r>
      <w:r w:rsidR="00E2224B">
        <w:t>expression profile</w:t>
      </w:r>
      <w:r w:rsidR="0005446E">
        <w:t xml:space="preserve"> </w:t>
      </w:r>
      <w:r w:rsidR="00544F05">
        <w:t xml:space="preserve">of </w:t>
      </w:r>
      <w:r w:rsidR="00831160">
        <w:t xml:space="preserve">each sample </w:t>
      </w:r>
      <w:r w:rsidR="0037486A">
        <w:t>with</w:t>
      </w:r>
      <w:r w:rsidR="00544F05">
        <w:t xml:space="preserve">in </w:t>
      </w:r>
      <w:r w:rsidR="00831160">
        <w:t>the experiment based on these expression criteria.</w:t>
      </w:r>
      <w:r w:rsidR="00FB2F38">
        <w:t xml:space="preserve"> </w:t>
      </w:r>
      <w:r w:rsidR="00D02ED3">
        <w:t xml:space="preserve">The outer group checkboxes can be used to specify the </w:t>
      </w:r>
      <w:r w:rsidR="00FB2F38">
        <w:t xml:space="preserve">expression profiles </w:t>
      </w:r>
      <w:r w:rsidR="002A44DE">
        <w:t>of multiple samples.</w:t>
      </w:r>
    </w:p>
    <w:p w14:paraId="2E25D5BB" w14:textId="4B65D8B6" w:rsidR="00621A31" w:rsidRDefault="00621A31" w:rsidP="00831160">
      <w:r>
        <w:t xml:space="preserve">There are three sets of checkboxes under the “Expression off” and the “Expression on” columns in the </w:t>
      </w:r>
      <w:r w:rsidR="00F1374E">
        <w:t>“E</w:t>
      </w:r>
      <w:r w:rsidR="0005446E">
        <w:t xml:space="preserve">xpression profile </w:t>
      </w:r>
      <w:r>
        <w:t>table.</w:t>
      </w:r>
      <w:r w:rsidR="00F1374E">
        <w:t>”</w:t>
      </w:r>
      <w:r w:rsidR="00C01598">
        <w:t xml:space="preserve"> The outer group check</w:t>
      </w:r>
      <w:r w:rsidR="0066126C">
        <w:t>boxes allow us to select multiple samples at once</w:t>
      </w:r>
      <w:r w:rsidR="00D40425">
        <w:t>,</w:t>
      </w:r>
      <w:r w:rsidR="0066126C">
        <w:t xml:space="preserve"> while the innermost checkbox</w:t>
      </w:r>
      <w:r w:rsidR="00F1374E">
        <w:t>es</w:t>
      </w:r>
      <w:r w:rsidR="0066126C">
        <w:t xml:space="preserve"> allow us to specify the expression for each sample</w:t>
      </w:r>
      <w:r w:rsidR="0094304E">
        <w:t xml:space="preserve">. Samples not covered by the “Expression off” and “Expression on” selections are omitted from the </w:t>
      </w:r>
      <w:r w:rsidR="0005446E">
        <w:t xml:space="preserve">expression profile </w:t>
      </w:r>
      <w:r w:rsidR="0094304E">
        <w:t>search criteria</w:t>
      </w:r>
      <w:r w:rsidR="00110450">
        <w:t xml:space="preserve"> (</w:t>
      </w:r>
      <w:r w:rsidR="0008656A" w:rsidRPr="0008656A">
        <w:t>i.e.</w:t>
      </w:r>
      <w:r w:rsidR="00110450">
        <w:t xml:space="preserve"> the gene can either be on or off</w:t>
      </w:r>
      <w:r w:rsidR="0065000F">
        <w:t xml:space="preserve"> </w:t>
      </w:r>
      <w:r w:rsidR="007C6022">
        <w:t xml:space="preserve">in </w:t>
      </w:r>
      <w:r w:rsidR="0065000F">
        <w:t>that sample</w:t>
      </w:r>
      <w:r w:rsidR="00110450">
        <w:t>)</w:t>
      </w:r>
      <w:r w:rsidR="0094304E">
        <w:t>.</w:t>
      </w:r>
    </w:p>
    <w:p w14:paraId="7C85421E" w14:textId="77777777" w:rsidR="006B05E7" w:rsidRDefault="006B05E7" w:rsidP="00831160"/>
    <w:p w14:paraId="6DF4085D" w14:textId="554F9C21" w:rsidR="00C754F0" w:rsidRDefault="00F71E9E" w:rsidP="00415960">
      <w:pPr>
        <w:jc w:val="center"/>
      </w:pPr>
      <w:r>
        <w:rPr>
          <w:noProof/>
        </w:rPr>
        <mc:AlternateContent>
          <mc:Choice Requires="wps">
            <w:drawing>
              <wp:inline distT="0" distB="0" distL="0" distR="0" wp14:anchorId="07EED65C" wp14:editId="4BF95480">
                <wp:extent cx="5394960" cy="2161794"/>
                <wp:effectExtent l="101600" t="63500" r="116840" b="149860"/>
                <wp:docPr id="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2161794"/>
                        </a:xfrm>
                        <a:prstGeom prst="rect">
                          <a:avLst/>
                        </a:prstGeom>
                        <a:solidFill>
                          <a:srgbClr val="4A0505">
                            <a:lumMod val="10000"/>
                            <a:lumOff val="90000"/>
                          </a:srgbClr>
                        </a:solidFill>
                        <a:ln w="12700" cap="flat" cmpd="sng" algn="ctr">
                          <a:solidFill>
                            <a:srgbClr val="860908"/>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04A2E2" w14:textId="5E7B5025" w:rsidR="008A509B" w:rsidRPr="00CA4D49" w:rsidRDefault="008A509B" w:rsidP="00385DB6">
                            <w:pPr>
                              <w:rPr>
                                <w:color w:val="000000"/>
                              </w:rPr>
                            </w:pPr>
                            <w:r w:rsidRPr="00CA4D49">
                              <w:rPr>
                                <w:color w:val="000000"/>
                              </w:rPr>
                              <w:t>The group checkboxes in the “Expression off” column act as a logical “</w:t>
                            </w:r>
                            <w:r w:rsidRPr="00CA4D49">
                              <w:rPr>
                                <w:b/>
                                <w:color w:val="000000"/>
                              </w:rPr>
                              <w:t>AND</w:t>
                            </w:r>
                            <w:r w:rsidRPr="00CA4D49">
                              <w:rPr>
                                <w:color w:val="000000"/>
                              </w:rPr>
                              <w:t>” in the Expression Profile search while the group checkboxes in the “Expression on” column act as a logical “</w:t>
                            </w:r>
                            <w:r w:rsidRPr="00CA4D49">
                              <w:rPr>
                                <w:b/>
                                <w:color w:val="000000"/>
                              </w:rPr>
                              <w:t>OR</w:t>
                            </w:r>
                            <w:r w:rsidRPr="00CA4D49">
                              <w:rPr>
                                <w:color w:val="000000"/>
                              </w:rPr>
                              <w:t xml:space="preserve">”. Selecting the group checkboxes in the “Expression off” column means that </w:t>
                            </w:r>
                            <w:r w:rsidRPr="00CA4D49">
                              <w:rPr>
                                <w:b/>
                                <w:color w:val="000000"/>
                                <w:u w:val="single"/>
                              </w:rPr>
                              <w:t>all</w:t>
                            </w:r>
                            <w:r w:rsidRPr="00CA4D49">
                              <w:rPr>
                                <w:color w:val="000000"/>
                              </w:rPr>
                              <w:t xml:space="preserve"> of the selected samples have RPKM values that are at or below the “Expression off” level bin. By contrast, selecting the group checkboxes in the “Expression on” column means that </w:t>
                            </w:r>
                            <w:r w:rsidRPr="00CA4D49">
                              <w:rPr>
                                <w:b/>
                                <w:color w:val="000000"/>
                                <w:u w:val="single"/>
                              </w:rPr>
                              <w:t>at least one of the samples</w:t>
                            </w:r>
                            <w:r w:rsidRPr="00CA4D49">
                              <w:rPr>
                                <w:color w:val="000000"/>
                              </w:rPr>
                              <w:t xml:space="preserve"> within the group has an RPKM value at or above the “Expression on” level bin. Consequently, in order to select genes that are “on” in all of the samples within a group, one would need to select the “Expression on” checkboxes for each sample within a group individually. (See the </w:t>
                            </w:r>
                            <w:r>
                              <w:rPr>
                                <w:color w:val="000000"/>
                              </w:rPr>
                              <w:t>“</w:t>
                            </w:r>
                            <w:hyperlink r:id="rId63" w:history="1">
                              <w:r w:rsidRPr="00967427">
                                <w:rPr>
                                  <w:rStyle w:val="Hyperlink"/>
                                </w:rPr>
                                <w:t>RNA-Seq Part II: Using RNA-Seq Profile Search</w:t>
                              </w:r>
                            </w:hyperlink>
                            <w:r>
                              <w:rPr>
                                <w:color w:val="000000"/>
                              </w:rPr>
                              <w:t>” video on the FlyBase YouTube channel for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EED65C" id="Rectangle 40" o:spid="_x0000_s1033" style="width:424.8pt;height:17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" fillcolor="#fcd7d7" strokecolor="#860908" strokeweight="1pt">
                <v:shadow on="t" color="black" opacity=".75" origin=",.5" offset="0,3pt"/>
                <v:path arrowok="t"/>
                <v:textbox>
                  <w:txbxContent>
                    <w:p w14:paraId="1E04A2E2" w14:textId="5E7B5025" w:rsidR="008A509B" w:rsidRPr="00CA4D49" w:rsidRDefault="008A509B" w:rsidP="00385DB6">
                      <w:pPr>
                        <w:rPr>
                          <w:color w:val="000000"/>
                        </w:rPr>
                      </w:pPr>
                      <w:r w:rsidRPr="00CA4D49">
                        <w:rPr>
                          <w:color w:val="000000"/>
                        </w:rPr>
                        <w:t>The group checkboxes in the “Expression off” column act as a logical “</w:t>
                      </w:r>
                      <w:r w:rsidRPr="00CA4D49">
                        <w:rPr>
                          <w:b/>
                          <w:color w:val="000000"/>
                        </w:rPr>
                        <w:t>AND</w:t>
                      </w:r>
                      <w:r w:rsidRPr="00CA4D49">
                        <w:rPr>
                          <w:color w:val="000000"/>
                        </w:rPr>
                        <w:t>” in the Expression Profile search while the group checkboxes in the “Expression on” column act as a logical “</w:t>
                      </w:r>
                      <w:r w:rsidRPr="00CA4D49">
                        <w:rPr>
                          <w:b/>
                          <w:color w:val="000000"/>
                        </w:rPr>
                        <w:t>OR</w:t>
                      </w:r>
                      <w:r w:rsidRPr="00CA4D49">
                        <w:rPr>
                          <w:color w:val="000000"/>
                        </w:rPr>
                        <w:t xml:space="preserve">”. Selecting the group checkboxes in the “Expression off” column means that </w:t>
                      </w:r>
                      <w:r w:rsidRPr="00CA4D49">
                        <w:rPr>
                          <w:b/>
                          <w:color w:val="000000"/>
                          <w:u w:val="single"/>
                        </w:rPr>
                        <w:t>all</w:t>
                      </w:r>
                      <w:r w:rsidRPr="00CA4D49">
                        <w:rPr>
                          <w:color w:val="000000"/>
                        </w:rPr>
                        <w:t xml:space="preserve"> of the selected samples have RPKM values that are at or below the “Expression off” level bin. By contrast, selecting the group checkboxes in the “Expression on” column means that </w:t>
                      </w:r>
                      <w:r w:rsidRPr="00CA4D49">
                        <w:rPr>
                          <w:b/>
                          <w:color w:val="000000"/>
                          <w:u w:val="single"/>
                        </w:rPr>
                        <w:t>at least one of the samples</w:t>
                      </w:r>
                      <w:r w:rsidRPr="00CA4D49">
                        <w:rPr>
                          <w:color w:val="000000"/>
                        </w:rPr>
                        <w:t xml:space="preserve"> within the group has an RPKM value at or above the “Expression on” level bin. Consequently, in order to select genes that are “on” in all of the samples within a group, one would need to select the “Expression on” checkboxes for each sample within a group individually. (See the </w:t>
                      </w:r>
                      <w:r>
                        <w:rPr>
                          <w:color w:val="000000"/>
                        </w:rPr>
                        <w:t>“</w:t>
                      </w:r>
                      <w:hyperlink r:id="rId64" w:history="1">
                        <w:r w:rsidRPr="00967427">
                          <w:rPr>
                            <w:rStyle w:val="Hyperlink"/>
                          </w:rPr>
                          <w:t>RNA-Seq Part II: Using RNA-Seq Profile Search</w:t>
                        </w:r>
                      </w:hyperlink>
                      <w:r>
                        <w:rPr>
                          <w:color w:val="000000"/>
                        </w:rPr>
                        <w:t>” video on the FlyBase YouTube channel for details.)</w:t>
                      </w:r>
                    </w:p>
                  </w:txbxContent>
                </v:textbox>
                <w10:anchorlock/>
              </v:rect>
            </w:pict>
          </mc:Fallback>
        </mc:AlternateContent>
      </w:r>
    </w:p>
    <w:p w14:paraId="45F1D31E" w14:textId="5C2D82B5" w:rsidR="00CF310B" w:rsidRDefault="005B3321" w:rsidP="00831160">
      <w:r>
        <w:t xml:space="preserve">In this example, we will </w:t>
      </w:r>
      <w:r w:rsidR="006A5B6D">
        <w:t xml:space="preserve">search for genes that </w:t>
      </w:r>
      <w:r w:rsidR="00CF3FA3">
        <w:t xml:space="preserve">exhibit the same </w:t>
      </w:r>
      <w:r w:rsidR="0005446E">
        <w:t xml:space="preserve">expression profiles </w:t>
      </w:r>
      <w:r w:rsidR="00296B78">
        <w:t xml:space="preserve">as </w:t>
      </w:r>
      <w:proofErr w:type="spellStart"/>
      <w:r w:rsidR="00296B78">
        <w:rPr>
          <w:i/>
        </w:rPr>
        <w:t>Gyf</w:t>
      </w:r>
      <w:proofErr w:type="spellEnd"/>
      <w:r w:rsidR="00296B78">
        <w:t xml:space="preserve"> in a subset of tissues and treatments</w:t>
      </w:r>
      <w:r w:rsidR="002F1044">
        <w:t>, setting the values found for that gene</w:t>
      </w:r>
      <w:r w:rsidR="00296B78">
        <w:t xml:space="preserve">. </w:t>
      </w:r>
      <w:r w:rsidR="00575762">
        <w:t>Under the “</w:t>
      </w:r>
      <w:r w:rsidR="00575762" w:rsidRPr="00575762">
        <w:t>modENCODE expression by tissue data</w:t>
      </w:r>
      <w:r w:rsidR="00575762">
        <w:t>”</w:t>
      </w:r>
      <w:r w:rsidR="006923E0">
        <w:t xml:space="preserve"> section</w:t>
      </w:r>
      <w:r w:rsidR="00575762">
        <w:t xml:space="preserve">, select </w:t>
      </w:r>
      <w:r w:rsidR="0021682B">
        <w:t xml:space="preserve">the </w:t>
      </w:r>
      <w:r w:rsidR="00575762">
        <w:t>“</w:t>
      </w:r>
      <w:r w:rsidR="005C6C5E">
        <w:t>Moderate</w:t>
      </w:r>
      <w:r w:rsidR="00575762">
        <w:t>”</w:t>
      </w:r>
      <w:r w:rsidR="005C6C5E">
        <w:t xml:space="preserve"> </w:t>
      </w:r>
      <w:r w:rsidR="0021682B">
        <w:t xml:space="preserve">option </w:t>
      </w:r>
      <w:r w:rsidR="005C6C5E">
        <w:t xml:space="preserve">from the “Expression off” </w:t>
      </w:r>
      <w:r w:rsidR="0098465F">
        <w:t>drop-down list</w:t>
      </w:r>
      <w:r w:rsidR="005C6C5E">
        <w:t xml:space="preserve">, </w:t>
      </w:r>
      <w:r w:rsidR="000F308B">
        <w:t xml:space="preserve">and </w:t>
      </w:r>
      <w:r w:rsidR="00F32153">
        <w:t xml:space="preserve">verify that the </w:t>
      </w:r>
      <w:r w:rsidR="000F308B">
        <w:t>“</w:t>
      </w:r>
      <w:r w:rsidR="00624EC1">
        <w:t>Moderately high</w:t>
      </w:r>
      <w:r w:rsidR="000F308B">
        <w:t xml:space="preserve">” </w:t>
      </w:r>
      <w:r w:rsidR="00F32153">
        <w:t>option is selected in the</w:t>
      </w:r>
      <w:r w:rsidR="000F308B">
        <w:t xml:space="preserve"> “Expression on” </w:t>
      </w:r>
      <w:r w:rsidR="0098465F">
        <w:t>drop-down list</w:t>
      </w:r>
      <w:r w:rsidR="000F308B">
        <w:t xml:space="preserve">. </w:t>
      </w:r>
      <w:r w:rsidR="005D4C13">
        <w:t>C</w:t>
      </w:r>
      <w:r w:rsidR="00925E2B">
        <w:t xml:space="preserve">onfigure the </w:t>
      </w:r>
      <w:r w:rsidR="0005446E">
        <w:t xml:space="preserve">expression profiles </w:t>
      </w:r>
      <w:r w:rsidR="00925E2B">
        <w:t xml:space="preserve">table </w:t>
      </w:r>
      <w:r w:rsidR="00926397">
        <w:t xml:space="preserve">to search for </w:t>
      </w:r>
      <w:r w:rsidR="00A127F6">
        <w:t xml:space="preserve">genes </w:t>
      </w:r>
      <w:r w:rsidR="00926397">
        <w:t xml:space="preserve">that </w:t>
      </w:r>
      <w:r w:rsidR="00A127F6">
        <w:t xml:space="preserve">are </w:t>
      </w:r>
      <w:r w:rsidR="009F60DF">
        <w:t xml:space="preserve">“off” </w:t>
      </w:r>
      <w:r w:rsidR="00A127F6">
        <w:t xml:space="preserve">in testis and accessory glands of 4-day old adult males, and are </w:t>
      </w:r>
      <w:r w:rsidR="009F60DF">
        <w:t xml:space="preserve">“on” </w:t>
      </w:r>
      <w:r w:rsidR="00A127F6">
        <w:t>in the central ne</w:t>
      </w:r>
      <w:r w:rsidR="00AD29F0">
        <w:t>rvous system, head tissues of 1-</w:t>
      </w:r>
      <w:r w:rsidR="00E01102">
        <w:t xml:space="preserve">day and </w:t>
      </w:r>
      <w:r w:rsidR="00AD29F0">
        <w:t>4-</w:t>
      </w:r>
      <w:r w:rsidR="00A127F6">
        <w:t xml:space="preserve">day </w:t>
      </w:r>
      <w:r w:rsidR="00317C1F">
        <w:t xml:space="preserve">old </w:t>
      </w:r>
      <w:r w:rsidR="00415960">
        <w:t>adult</w:t>
      </w:r>
      <w:r w:rsidR="002E026D">
        <w:t>s</w:t>
      </w:r>
      <w:r w:rsidR="00A127F6">
        <w:t xml:space="preserve">, and </w:t>
      </w:r>
      <w:r w:rsidR="00230D9F">
        <w:t>t</w:t>
      </w:r>
      <w:r w:rsidR="007B52B7">
        <w:t xml:space="preserve">he ovaries of 4-day old </w:t>
      </w:r>
      <w:r w:rsidR="001E3BCC">
        <w:t xml:space="preserve">adult </w:t>
      </w:r>
      <w:r w:rsidR="007B52B7">
        <w:t>females (</w:t>
      </w:r>
      <w:r w:rsidR="00311490">
        <w:fldChar w:fldCharType="begin"/>
      </w:r>
      <w:r w:rsidR="00311490">
        <w:instrText xml:space="preserve"> REF _Ref482789998 \h </w:instrText>
      </w:r>
      <w:r w:rsidR="00311490">
        <w:fldChar w:fldCharType="separate"/>
      </w:r>
      <w:r w:rsidR="008776EE">
        <w:t xml:space="preserve">Figure </w:t>
      </w:r>
      <w:r w:rsidR="008776EE">
        <w:rPr>
          <w:noProof/>
        </w:rPr>
        <w:t>33</w:t>
      </w:r>
      <w:r w:rsidR="00311490">
        <w:fldChar w:fldCharType="end"/>
      </w:r>
      <w:r w:rsidR="007B52B7">
        <w:t>).</w:t>
      </w:r>
    </w:p>
    <w:p w14:paraId="6414C85D" w14:textId="77777777" w:rsidR="0091675E" w:rsidRDefault="00F71E9E" w:rsidP="0091675E">
      <w:pPr>
        <w:keepNext/>
      </w:pPr>
      <w:r>
        <w:rPr>
          <w:noProof/>
        </w:rPr>
        <w:lastRenderedPageBreak/>
        <w:drawing>
          <wp:inline distT="0" distB="0" distL="0" distR="0" wp14:anchorId="1CCE234E" wp14:editId="7DC8DB43">
            <wp:extent cx="4876800" cy="3400213"/>
            <wp:effectExtent l="0" t="0" r="0" b="3810"/>
            <wp:docPr id="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noChangeArrowheads="1"/>
                    </pic:cNvPicPr>
                  </pic:nvPicPr>
                  <pic:blipFill>
                    <a:blip r:embed="rId65"/>
                    <a:stretch>
                      <a:fillRect/>
                    </a:stretch>
                  </pic:blipFill>
                  <pic:spPr bwMode="auto">
                    <a:xfrm>
                      <a:off x="0" y="0"/>
                      <a:ext cx="4887598" cy="3407742"/>
                    </a:xfrm>
                    <a:prstGeom prst="rect">
                      <a:avLst/>
                    </a:prstGeom>
                    <a:noFill/>
                    <a:ln>
                      <a:noFill/>
                    </a:ln>
                  </pic:spPr>
                </pic:pic>
              </a:graphicData>
            </a:graphic>
          </wp:inline>
        </w:drawing>
      </w:r>
    </w:p>
    <w:p w14:paraId="0C579226" w14:textId="599E74A6" w:rsidR="007B52B7" w:rsidRDefault="0091675E" w:rsidP="0091675E">
      <w:pPr>
        <w:pStyle w:val="Caption"/>
      </w:pPr>
      <w:bookmarkStart w:id="52" w:name="_Ref482789998"/>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33</w:t>
      </w:r>
      <w:r w:rsidR="009A7D94">
        <w:rPr>
          <w:noProof/>
        </w:rPr>
        <w:fldChar w:fldCharType="end"/>
      </w:r>
      <w:bookmarkEnd w:id="52"/>
      <w:r w:rsidR="00F6007F">
        <w:t xml:space="preserve">   Configure the Expression P</w:t>
      </w:r>
      <w:r>
        <w:t xml:space="preserve">rofile search criteria for the modENCODE tissue </w:t>
      </w:r>
      <w:r w:rsidR="00505C54">
        <w:t xml:space="preserve">RNA-Seq </w:t>
      </w:r>
      <w:r>
        <w:t>samples.</w:t>
      </w:r>
      <w:r w:rsidR="00565BAA">
        <w:t xml:space="preserve"> </w:t>
      </w:r>
      <w:r w:rsidR="000F00C8">
        <w:t xml:space="preserve">Select </w:t>
      </w:r>
      <w:r w:rsidR="001136C8">
        <w:t xml:space="preserve">the </w:t>
      </w:r>
      <w:r w:rsidR="00AC50D1">
        <w:t>innermost</w:t>
      </w:r>
      <w:r w:rsidR="001136C8">
        <w:t xml:space="preserve"> checkboxes for the central nervous system larvae L3 and pupae P8 samples under the “Expression on” section in order to </w:t>
      </w:r>
      <w:r w:rsidR="00BC0D50">
        <w:t xml:space="preserve">identify genes that are </w:t>
      </w:r>
      <w:r w:rsidR="001136C8">
        <w:t>expressed in both samples.</w:t>
      </w:r>
    </w:p>
    <w:p w14:paraId="168E60AC" w14:textId="388D64EF" w:rsidR="00311490" w:rsidRPr="00311490" w:rsidRDefault="00311490" w:rsidP="00311490">
      <w:r>
        <w:t xml:space="preserve">Scroll down to </w:t>
      </w:r>
      <w:r w:rsidR="00E858E6">
        <w:t>the “modENCODE expression by tr</w:t>
      </w:r>
      <w:r w:rsidR="00B92B31">
        <w:t>eatment</w:t>
      </w:r>
      <w:r w:rsidR="00F210DC">
        <w:t xml:space="preserve"> data” section. </w:t>
      </w:r>
      <w:r w:rsidR="009961BD">
        <w:t>Change the “Expression off” criteria to “Moderate” and verify that the “Expression on” criterion is set to “Moderately high”</w:t>
      </w:r>
      <w:r w:rsidR="00D561B7">
        <w:t xml:space="preserve">. </w:t>
      </w:r>
      <w:r w:rsidR="003C11B0">
        <w:t xml:space="preserve">Configure the </w:t>
      </w:r>
      <w:r w:rsidR="0005446E">
        <w:t xml:space="preserve">expression profiles </w:t>
      </w:r>
      <w:r w:rsidR="003C11B0">
        <w:t xml:space="preserve">table </w:t>
      </w:r>
      <w:r w:rsidR="009D2E16">
        <w:t xml:space="preserve">to search for genes that are “off” under Rotenone </w:t>
      </w:r>
      <w:r w:rsidR="00595540">
        <w:t xml:space="preserve">(an insecticide) </w:t>
      </w:r>
      <w:r w:rsidR="0006274D">
        <w:t>treatment</w:t>
      </w:r>
      <w:r w:rsidR="00B82F85">
        <w:t xml:space="preserve"> in 3</w:t>
      </w:r>
      <w:r w:rsidR="00B82F85" w:rsidRPr="00B82F85">
        <w:rPr>
          <w:vertAlign w:val="superscript"/>
        </w:rPr>
        <w:t>rd</w:t>
      </w:r>
      <w:r w:rsidR="00B82F85">
        <w:t xml:space="preserve"> instar larvae</w:t>
      </w:r>
      <w:r w:rsidR="0006274D">
        <w:t xml:space="preserve">, </w:t>
      </w:r>
      <w:r w:rsidR="0040253B">
        <w:t xml:space="preserve">and are “on” under </w:t>
      </w:r>
      <w:r w:rsidR="0006274D">
        <w:t xml:space="preserve">exposure to </w:t>
      </w:r>
      <w:r w:rsidR="002D29C2">
        <w:t xml:space="preserve">heavy </w:t>
      </w:r>
      <w:r w:rsidR="0006274D">
        <w:t xml:space="preserve">metals, caffeine, and paraquat </w:t>
      </w:r>
      <w:r w:rsidR="00723168">
        <w:t>(a</w:t>
      </w:r>
      <w:r w:rsidR="00C565ED">
        <w:t>n</w:t>
      </w:r>
      <w:r w:rsidR="00723168">
        <w:t xml:space="preserve"> herbicide) </w:t>
      </w:r>
      <w:r w:rsidR="000A7DE7">
        <w:t xml:space="preserve">in </w:t>
      </w:r>
      <w:r w:rsidR="0006274D">
        <w:t xml:space="preserve">4-day </w:t>
      </w:r>
      <w:r w:rsidR="00426B34">
        <w:t>old adults (</w:t>
      </w:r>
      <w:r w:rsidR="00B825B0">
        <w:fldChar w:fldCharType="begin"/>
      </w:r>
      <w:r w:rsidR="00B825B0">
        <w:instrText xml:space="preserve"> REF _Ref482791153 \h </w:instrText>
      </w:r>
      <w:r w:rsidR="00B825B0">
        <w:fldChar w:fldCharType="separate"/>
      </w:r>
      <w:r w:rsidR="008776EE">
        <w:t xml:space="preserve">Figure </w:t>
      </w:r>
      <w:r w:rsidR="008776EE">
        <w:rPr>
          <w:noProof/>
        </w:rPr>
        <w:t>34</w:t>
      </w:r>
      <w:r w:rsidR="00B825B0">
        <w:fldChar w:fldCharType="end"/>
      </w:r>
      <w:r w:rsidR="00426B34">
        <w:t>).</w:t>
      </w:r>
    </w:p>
    <w:p w14:paraId="6F1F680B" w14:textId="77777777" w:rsidR="00925E2B" w:rsidRDefault="00925E2B" w:rsidP="00831160"/>
    <w:p w14:paraId="22E76BBA" w14:textId="77777777" w:rsidR="00563602" w:rsidRDefault="00F71E9E" w:rsidP="00563602">
      <w:pPr>
        <w:keepNext/>
      </w:pPr>
      <w:r>
        <w:rPr>
          <w:noProof/>
        </w:rPr>
        <w:drawing>
          <wp:inline distT="0" distB="0" distL="0" distR="0" wp14:anchorId="7D16E779" wp14:editId="0BD983C8">
            <wp:extent cx="4876800" cy="3007361"/>
            <wp:effectExtent l="0" t="0" r="0" b="2540"/>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noChangeArrowheads="1"/>
                    </pic:cNvPicPr>
                  </pic:nvPicPr>
                  <pic:blipFill>
                    <a:blip r:embed="rId66"/>
                    <a:stretch>
                      <a:fillRect/>
                    </a:stretch>
                  </pic:blipFill>
                  <pic:spPr bwMode="auto">
                    <a:xfrm>
                      <a:off x="0" y="0"/>
                      <a:ext cx="4884979" cy="3012405"/>
                    </a:xfrm>
                    <a:prstGeom prst="rect">
                      <a:avLst/>
                    </a:prstGeom>
                    <a:noFill/>
                    <a:ln>
                      <a:noFill/>
                    </a:ln>
                  </pic:spPr>
                </pic:pic>
              </a:graphicData>
            </a:graphic>
          </wp:inline>
        </w:drawing>
      </w:r>
    </w:p>
    <w:p w14:paraId="231C909E" w14:textId="2DE71C5B" w:rsidR="00563602" w:rsidRDefault="00563602" w:rsidP="00563602">
      <w:pPr>
        <w:pStyle w:val="Caption"/>
      </w:pPr>
      <w:bookmarkStart w:id="53" w:name="_Ref482791153"/>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34</w:t>
      </w:r>
      <w:r w:rsidR="009A7D94">
        <w:rPr>
          <w:noProof/>
        </w:rPr>
        <w:fldChar w:fldCharType="end"/>
      </w:r>
      <w:bookmarkEnd w:id="53"/>
      <w:r>
        <w:t xml:space="preserve">   Configure the </w:t>
      </w:r>
      <w:r w:rsidR="0005446E">
        <w:t xml:space="preserve">expression profiles </w:t>
      </w:r>
      <w:r>
        <w:t>search criteria for the modENCODE treatment RNA-Seq samples.</w:t>
      </w:r>
    </w:p>
    <w:p w14:paraId="19E4D345" w14:textId="6FB98EC5" w:rsidR="00F917CD" w:rsidRDefault="00B825B0" w:rsidP="00F917CD">
      <w:r>
        <w:lastRenderedPageBreak/>
        <w:t>Scroll up to the top of the page and then click on the “submit combined search</w:t>
      </w:r>
      <w:r w:rsidR="002351DB">
        <w:t>” button</w:t>
      </w:r>
      <w:r w:rsidR="007624C9">
        <w:t xml:space="preserve"> </w:t>
      </w:r>
      <w:r w:rsidR="00896314">
        <w:t>under the “</w:t>
      </w:r>
      <w:r w:rsidR="00896314" w:rsidRPr="00896314">
        <w:t>search using several modENCODE expression datasets in conjunction</w:t>
      </w:r>
      <w:r w:rsidR="00896314">
        <w:t xml:space="preserve">” section </w:t>
      </w:r>
      <w:r w:rsidR="007624C9">
        <w:t>(</w:t>
      </w:r>
      <w:r w:rsidR="00C17355">
        <w:fldChar w:fldCharType="begin"/>
      </w:r>
      <w:r w:rsidR="00C17355">
        <w:instrText xml:space="preserve"> REF _Ref482791367 \h </w:instrText>
      </w:r>
      <w:r w:rsidR="00C17355">
        <w:fldChar w:fldCharType="separate"/>
      </w:r>
      <w:r w:rsidR="008776EE">
        <w:t xml:space="preserve">Figure </w:t>
      </w:r>
      <w:r w:rsidR="008776EE">
        <w:rPr>
          <w:noProof/>
        </w:rPr>
        <w:t>35</w:t>
      </w:r>
      <w:r w:rsidR="00C17355">
        <w:fldChar w:fldCharType="end"/>
      </w:r>
      <w:r w:rsidR="0011108F">
        <w:t>, top</w:t>
      </w:r>
      <w:r w:rsidR="007624C9">
        <w:t>).</w:t>
      </w:r>
      <w:r w:rsidR="00732438">
        <w:t xml:space="preserve"> The </w:t>
      </w:r>
      <w:r w:rsidR="006E673E">
        <w:t xml:space="preserve">Genes </w:t>
      </w:r>
      <w:proofErr w:type="spellStart"/>
      <w:r w:rsidR="006E673E">
        <w:t>HitList</w:t>
      </w:r>
      <w:proofErr w:type="spellEnd"/>
      <w:r w:rsidR="006E673E">
        <w:t xml:space="preserve"> </w:t>
      </w:r>
      <w:r w:rsidR="001B01AE">
        <w:t>shows 32</w:t>
      </w:r>
      <w:r w:rsidR="00732438">
        <w:t xml:space="preserve"> genes that satisfy the</w:t>
      </w:r>
      <w:r w:rsidR="000D3B0C">
        <w:t>se</w:t>
      </w:r>
      <w:r w:rsidR="00732438">
        <w:t xml:space="preserve"> </w:t>
      </w:r>
      <w:r w:rsidR="0005446E">
        <w:t xml:space="preserve">expression profiles </w:t>
      </w:r>
      <w:r w:rsidR="00732438">
        <w:t>sear</w:t>
      </w:r>
      <w:r w:rsidR="0011108F">
        <w:t>ch criteria (</w:t>
      </w:r>
      <w:r w:rsidR="0011108F">
        <w:fldChar w:fldCharType="begin"/>
      </w:r>
      <w:r w:rsidR="0011108F">
        <w:instrText xml:space="preserve"> REF _Ref482791367 \h </w:instrText>
      </w:r>
      <w:r w:rsidR="0011108F">
        <w:fldChar w:fldCharType="separate"/>
      </w:r>
      <w:r w:rsidR="008776EE">
        <w:t xml:space="preserve">Figure </w:t>
      </w:r>
      <w:r w:rsidR="008776EE">
        <w:rPr>
          <w:noProof/>
        </w:rPr>
        <w:t>35</w:t>
      </w:r>
      <w:r w:rsidR="0011108F">
        <w:fldChar w:fldCharType="end"/>
      </w:r>
      <w:r w:rsidR="0011108F">
        <w:t>, bottom).</w:t>
      </w:r>
      <w:r w:rsidR="00083620">
        <w:t xml:space="preserve"> We can use the “</w:t>
      </w:r>
      <w:r w:rsidR="00C93342">
        <w:t>Analyze</w:t>
      </w:r>
      <w:r w:rsidR="00083620">
        <w:t>” and “</w:t>
      </w:r>
      <w:r w:rsidR="00B61CE6">
        <w:t>Convert</w:t>
      </w:r>
      <w:r w:rsidR="00083620">
        <w:t xml:space="preserve">” buttons above the </w:t>
      </w:r>
      <w:r w:rsidR="00680394">
        <w:t xml:space="preserve">table to analyze this </w:t>
      </w:r>
      <w:r w:rsidR="006E673E">
        <w:t xml:space="preserve">Genes </w:t>
      </w:r>
      <w:proofErr w:type="spellStart"/>
      <w:r w:rsidR="006E673E">
        <w:t>HitList</w:t>
      </w:r>
      <w:proofErr w:type="spellEnd"/>
      <w:r w:rsidR="006E673E">
        <w:t xml:space="preserve"> </w:t>
      </w:r>
      <w:r w:rsidR="00680394">
        <w:t xml:space="preserve">(see </w:t>
      </w:r>
      <w:r w:rsidR="004634AE">
        <w:t>the “</w:t>
      </w:r>
      <w:bookmarkStart w:id="54" w:name="OLE_LINK13"/>
      <w:bookmarkStart w:id="55" w:name="OLE_LINK14"/>
      <w:r w:rsidR="002943B0" w:rsidRPr="002943B0">
        <w:t xml:space="preserve">Use the FlyBase Genes </w:t>
      </w:r>
      <w:proofErr w:type="spellStart"/>
      <w:r w:rsidR="002943B0" w:rsidRPr="002943B0">
        <w:t>HitList</w:t>
      </w:r>
      <w:proofErr w:type="spellEnd"/>
      <w:r w:rsidR="002943B0" w:rsidRPr="002943B0">
        <w:t xml:space="preserve"> to analyze multiple genes with similar expression profiles</w:t>
      </w:r>
      <w:bookmarkEnd w:id="54"/>
      <w:bookmarkEnd w:id="55"/>
      <w:r w:rsidR="004634AE">
        <w:t xml:space="preserve">” section on page </w:t>
      </w:r>
      <w:r w:rsidR="004634AE">
        <w:fldChar w:fldCharType="begin"/>
      </w:r>
      <w:r w:rsidR="004634AE">
        <w:instrText xml:space="preserve"> PAGEREF _Ref482792099 \h </w:instrText>
      </w:r>
      <w:r w:rsidR="004634AE">
        <w:fldChar w:fldCharType="separate"/>
      </w:r>
      <w:r w:rsidR="008776EE">
        <w:rPr>
          <w:noProof/>
        </w:rPr>
        <w:t>18</w:t>
      </w:r>
      <w:r w:rsidR="004634AE">
        <w:fldChar w:fldCharType="end"/>
      </w:r>
      <w:r w:rsidR="004634AE">
        <w:t xml:space="preserve"> for details</w:t>
      </w:r>
      <w:r w:rsidR="00680394">
        <w:t>).</w:t>
      </w:r>
    </w:p>
    <w:p w14:paraId="7A89B7AF" w14:textId="77777777" w:rsidR="00896314" w:rsidRDefault="00896314" w:rsidP="00F917CD"/>
    <w:p w14:paraId="1058A891" w14:textId="015E9DBF" w:rsidR="00E96752" w:rsidRDefault="004F13E8" w:rsidP="00E96752">
      <w:pPr>
        <w:keepNext/>
      </w:pPr>
      <w:r w:rsidRPr="004F13E8">
        <w:rPr>
          <w:noProof/>
        </w:rPr>
        <w:drawing>
          <wp:inline distT="0" distB="0" distL="0" distR="0" wp14:anchorId="25D655F2" wp14:editId="7C2DB9DF">
            <wp:extent cx="5806552" cy="4248296"/>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7"/>
                    <a:stretch>
                      <a:fillRect/>
                    </a:stretch>
                  </pic:blipFill>
                  <pic:spPr>
                    <a:xfrm>
                      <a:off x="0" y="0"/>
                      <a:ext cx="5806552" cy="4248296"/>
                    </a:xfrm>
                    <a:prstGeom prst="rect">
                      <a:avLst/>
                    </a:prstGeom>
                  </pic:spPr>
                </pic:pic>
              </a:graphicData>
            </a:graphic>
          </wp:inline>
        </w:drawing>
      </w:r>
    </w:p>
    <w:p w14:paraId="34477D0C" w14:textId="765FF329" w:rsidR="00896314" w:rsidRPr="005F292D" w:rsidRDefault="00E96752" w:rsidP="00E96752">
      <w:pPr>
        <w:pStyle w:val="Caption"/>
      </w:pPr>
      <w:bookmarkStart w:id="56" w:name="_Ref482791367"/>
      <w:r>
        <w:t xml:space="preserve">Figure </w:t>
      </w:r>
      <w:r w:rsidR="009A7D94">
        <w:rPr>
          <w:noProof/>
        </w:rPr>
        <w:fldChar w:fldCharType="begin"/>
      </w:r>
      <w:r w:rsidR="009A7D94">
        <w:rPr>
          <w:noProof/>
        </w:rPr>
        <w:instrText xml:space="preserve"> SEQ Figure \* ARABIC </w:instrText>
      </w:r>
      <w:r w:rsidR="009A7D94">
        <w:rPr>
          <w:noProof/>
        </w:rPr>
        <w:fldChar w:fldCharType="separate"/>
      </w:r>
      <w:r w:rsidR="008776EE">
        <w:rPr>
          <w:noProof/>
        </w:rPr>
        <w:t>35</w:t>
      </w:r>
      <w:r w:rsidR="009A7D94">
        <w:rPr>
          <w:noProof/>
        </w:rPr>
        <w:fldChar w:fldCharType="end"/>
      </w:r>
      <w:bookmarkEnd w:id="56"/>
      <w:r>
        <w:t xml:space="preserve">   Click on the “submit combined search” button to search for genes that exhibit the tissue</w:t>
      </w:r>
      <w:r w:rsidR="001D1B30">
        <w:t>-specific</w:t>
      </w:r>
      <w:r w:rsidR="003363C3">
        <w:t xml:space="preserve"> and treatment-</w:t>
      </w:r>
      <w:r>
        <w:t>spe</w:t>
      </w:r>
      <w:r w:rsidR="003363C3">
        <w:t xml:space="preserve">cific expression profiles </w:t>
      </w:r>
      <w:r w:rsidR="007D1B25">
        <w:t>specified</w:t>
      </w:r>
      <w:r w:rsidR="003363C3">
        <w:t xml:space="preserve"> in the experiment </w:t>
      </w:r>
      <w:r w:rsidR="00A3226D">
        <w:t>sections</w:t>
      </w:r>
      <w:r w:rsidR="00C45765">
        <w:t xml:space="preserve"> (see </w:t>
      </w:r>
      <w:r w:rsidR="00C45765">
        <w:fldChar w:fldCharType="begin"/>
      </w:r>
      <w:r w:rsidR="00C45765">
        <w:instrText xml:space="preserve"> REF _Ref482789998 \h </w:instrText>
      </w:r>
      <w:r w:rsidR="00C45765">
        <w:fldChar w:fldCharType="separate"/>
      </w:r>
      <w:r w:rsidR="008776EE">
        <w:t xml:space="preserve">Figure </w:t>
      </w:r>
      <w:r w:rsidR="008776EE">
        <w:rPr>
          <w:noProof/>
        </w:rPr>
        <w:t>33</w:t>
      </w:r>
      <w:r w:rsidR="00C45765">
        <w:fldChar w:fldCharType="end"/>
      </w:r>
      <w:r w:rsidR="00C45765">
        <w:t xml:space="preserve"> and </w:t>
      </w:r>
      <w:r w:rsidR="00C45765">
        <w:fldChar w:fldCharType="begin"/>
      </w:r>
      <w:r w:rsidR="00C45765">
        <w:instrText xml:space="preserve"> REF _Ref482791153 \h </w:instrText>
      </w:r>
      <w:r w:rsidR="00C45765">
        <w:fldChar w:fldCharType="separate"/>
      </w:r>
      <w:r w:rsidR="008776EE">
        <w:t xml:space="preserve">Figure </w:t>
      </w:r>
      <w:r w:rsidR="008776EE">
        <w:rPr>
          <w:noProof/>
        </w:rPr>
        <w:t>34</w:t>
      </w:r>
      <w:r w:rsidR="00C45765">
        <w:fldChar w:fldCharType="end"/>
      </w:r>
      <w:r w:rsidR="00C45765">
        <w:t>)</w:t>
      </w:r>
      <w:r w:rsidR="003363C3">
        <w:t>.</w:t>
      </w:r>
      <w:r w:rsidR="00E11A1B">
        <w:t xml:space="preserve"> (Bottom) This search </w:t>
      </w:r>
      <w:r w:rsidR="00986112">
        <w:t>identifies 32</w:t>
      </w:r>
      <w:r w:rsidR="008D0A5A">
        <w:t xml:space="preserve"> genes that match</w:t>
      </w:r>
      <w:r w:rsidR="00E11A1B">
        <w:t xml:space="preserve"> the </w:t>
      </w:r>
      <w:r w:rsidR="005F292D">
        <w:t xml:space="preserve">specified expression profiles, including </w:t>
      </w:r>
      <w:proofErr w:type="spellStart"/>
      <w:r w:rsidR="005F292D">
        <w:rPr>
          <w:i/>
        </w:rPr>
        <w:t>Gyf</w:t>
      </w:r>
      <w:proofErr w:type="spellEnd"/>
      <w:r w:rsidR="004D6B4A">
        <w:rPr>
          <w:i/>
        </w:rPr>
        <w:t xml:space="preserve"> </w:t>
      </w:r>
      <w:r w:rsidR="004D6B4A">
        <w:t>(red arrow)</w:t>
      </w:r>
      <w:r w:rsidR="005F292D">
        <w:t>.</w:t>
      </w:r>
    </w:p>
    <w:p w14:paraId="0DBA273A" w14:textId="531D9016" w:rsidR="00684E67" w:rsidRPr="006B086B" w:rsidRDefault="00F71E9E" w:rsidP="006B086B">
      <w:pPr>
        <w:jc w:val="center"/>
      </w:pPr>
      <w:r>
        <w:rPr>
          <w:noProof/>
        </w:rPr>
        <mc:AlternateContent>
          <mc:Choice Requires="wps">
            <w:drawing>
              <wp:inline distT="0" distB="0" distL="0" distR="0" wp14:anchorId="656F7FB7" wp14:editId="51353CBF">
                <wp:extent cx="5394960" cy="1234948"/>
                <wp:effectExtent l="101600" t="63500" r="116840" b="149860"/>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4960" cy="1234948"/>
                        </a:xfrm>
                        <a:prstGeom prst="rect">
                          <a:avLst/>
                        </a:prstGeom>
                        <a:solidFill>
                          <a:srgbClr val="B5BB83">
                            <a:lumMod val="40000"/>
                            <a:lumOff val="60000"/>
                          </a:srgbClr>
                        </a:solidFill>
                        <a:ln w="12700" cap="flat" cmpd="sng" algn="ctr">
                          <a:solidFill>
                            <a:srgbClr val="B5BB83">
                              <a:lumMod val="50000"/>
                            </a:srgbClr>
                          </a:solidFill>
                          <a:prstDash val="solid"/>
                        </a:ln>
                        <a:effectLst>
                          <a:outerShdw blurRad="101600" dist="38100" dir="5400000" rotWithShape="0">
                            <a:srgbClr val="000000">
                              <a:alpha val="7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7D8230" w14:textId="1D93CF84" w:rsidR="008A509B" w:rsidRPr="00CA4D49" w:rsidRDefault="008A509B" w:rsidP="00385DB6">
                            <w:pPr>
                              <w:rPr>
                                <w:color w:val="000000"/>
                              </w:rPr>
                            </w:pPr>
                            <w:r w:rsidRPr="00CA4D49">
                              <w:rPr>
                                <w:color w:val="000000"/>
                              </w:rPr>
                              <w:t>Genes that exhibit similar expression profiles might be regulated by the same transcription factor. The “</w:t>
                            </w:r>
                            <w:hyperlink r:id="rId68" w:history="1">
                              <w:r w:rsidRPr="00E33681">
                                <w:rPr>
                                  <w:rStyle w:val="Hyperlink"/>
                                </w:rPr>
                                <w:t xml:space="preserve">Motif Discovery in </w:t>
                              </w:r>
                              <w:r w:rsidRPr="00E33681">
                                <w:rPr>
                                  <w:rStyle w:val="Hyperlink"/>
                                  <w:i/>
                                </w:rPr>
                                <w:t>Dros</w:t>
                              </w:r>
                              <w:r w:rsidRPr="00E33681">
                                <w:rPr>
                                  <w:rStyle w:val="Hyperlink"/>
                                  <w:i/>
                                </w:rPr>
                                <w:t>o</w:t>
                              </w:r>
                              <w:r w:rsidRPr="00E33681">
                                <w:rPr>
                                  <w:rStyle w:val="Hyperlink"/>
                                  <w:i/>
                                </w:rPr>
                                <w:t>phila</w:t>
                              </w:r>
                            </w:hyperlink>
                            <w:r w:rsidRPr="00CA4D49">
                              <w:rPr>
                                <w:color w:val="000000"/>
                              </w:rPr>
                              <w:t xml:space="preserve">” walkthrough on the </w:t>
                            </w:r>
                          </w:p>
                          <w:p w14:paraId="4CF8493F" w14:textId="72627C54" w:rsidR="008A509B" w:rsidRPr="00CA4D49" w:rsidRDefault="008A509B" w:rsidP="00385DB6">
                            <w:pPr>
                              <w:rPr>
                                <w:color w:val="000000"/>
                              </w:rPr>
                            </w:pPr>
                            <w:r w:rsidRPr="00CA4D49">
                              <w:rPr>
                                <w:color w:val="000000"/>
                              </w:rPr>
                              <w:t xml:space="preserve">GEP website illustrates how we can use </w:t>
                            </w:r>
                            <w:hyperlink r:id="rId69" w:history="1">
                              <w:r w:rsidRPr="0034247B">
                                <w:rPr>
                                  <w:rStyle w:val="Hyperlink"/>
                                  <w:i/>
                                </w:rPr>
                                <w:t>M</w:t>
                              </w:r>
                              <w:r w:rsidRPr="0034247B">
                                <w:rPr>
                                  <w:rStyle w:val="Hyperlink"/>
                                  <w:i/>
                                </w:rPr>
                                <w:t>E</w:t>
                              </w:r>
                              <w:r w:rsidRPr="0034247B">
                                <w:rPr>
                                  <w:rStyle w:val="Hyperlink"/>
                                  <w:i/>
                                </w:rPr>
                                <w:t>ME</w:t>
                              </w:r>
                            </w:hyperlink>
                            <w:r w:rsidRPr="00CA4D49">
                              <w:rPr>
                                <w:color w:val="000000"/>
                              </w:rPr>
                              <w:t xml:space="preserve"> to identify sequence motifs (</w:t>
                            </w:r>
                            <w:r w:rsidRPr="00BD5410">
                              <w:rPr>
                                <w:color w:val="000000"/>
                              </w:rPr>
                              <w:t>e.g.,</w:t>
                            </w:r>
                            <w:r w:rsidRPr="00CA4D49">
                              <w:rPr>
                                <w:color w:val="000000"/>
                              </w:rPr>
                              <w:t xml:space="preserve"> transcription factor binding sites) that are enriched in a set of genes from the FlyBase Genes </w:t>
                            </w:r>
                            <w:proofErr w:type="spellStart"/>
                            <w:r w:rsidRPr="00CA4D49">
                              <w:rPr>
                                <w:color w:val="000000"/>
                              </w:rPr>
                              <w:t>HitList</w:t>
                            </w:r>
                            <w:proofErr w:type="spellEnd"/>
                            <w:r>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56F7FB7" id="Rectangle 45" o:spid="_x0000_s1034" style="width:424.8pt;height:97.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" fillcolor="#e1e4cd" strokecolor="#626738" strokeweight="1pt">
                <v:shadow on="t" color="black" opacity=".75" origin=",.5" offset="0,3pt"/>
                <v:path arrowok="t"/>
                <v:textbox>
                  <w:txbxContent>
                    <w:p w14:paraId="3F7D8230" w14:textId="1D93CF84" w:rsidR="008A509B" w:rsidRPr="00CA4D49" w:rsidRDefault="008A509B" w:rsidP="00385DB6">
                      <w:pPr>
                        <w:rPr>
                          <w:color w:val="000000"/>
                        </w:rPr>
                      </w:pPr>
                      <w:r w:rsidRPr="00CA4D49">
                        <w:rPr>
                          <w:color w:val="000000"/>
                        </w:rPr>
                        <w:t>Genes that exhibit similar expression profiles might be regulated by the same transcription factor. The “</w:t>
                      </w:r>
                      <w:hyperlink r:id="rId70" w:history="1">
                        <w:r w:rsidRPr="00E33681">
                          <w:rPr>
                            <w:rStyle w:val="Hyperlink"/>
                          </w:rPr>
                          <w:t xml:space="preserve">Motif Discovery in </w:t>
                        </w:r>
                        <w:r w:rsidRPr="00E33681">
                          <w:rPr>
                            <w:rStyle w:val="Hyperlink"/>
                            <w:i/>
                          </w:rPr>
                          <w:t>Dros</w:t>
                        </w:r>
                        <w:r w:rsidRPr="00E33681">
                          <w:rPr>
                            <w:rStyle w:val="Hyperlink"/>
                            <w:i/>
                          </w:rPr>
                          <w:t>o</w:t>
                        </w:r>
                        <w:r w:rsidRPr="00E33681">
                          <w:rPr>
                            <w:rStyle w:val="Hyperlink"/>
                            <w:i/>
                          </w:rPr>
                          <w:t>phila</w:t>
                        </w:r>
                      </w:hyperlink>
                      <w:r w:rsidRPr="00CA4D49">
                        <w:rPr>
                          <w:color w:val="000000"/>
                        </w:rPr>
                        <w:t xml:space="preserve">” walkthrough on the </w:t>
                      </w:r>
                    </w:p>
                    <w:p w14:paraId="4CF8493F" w14:textId="72627C54" w:rsidR="008A509B" w:rsidRPr="00CA4D49" w:rsidRDefault="008A509B" w:rsidP="00385DB6">
                      <w:pPr>
                        <w:rPr>
                          <w:color w:val="000000"/>
                        </w:rPr>
                      </w:pPr>
                      <w:r w:rsidRPr="00CA4D49">
                        <w:rPr>
                          <w:color w:val="000000"/>
                        </w:rPr>
                        <w:t xml:space="preserve">GEP website illustrates how we can use </w:t>
                      </w:r>
                      <w:hyperlink r:id="rId71" w:history="1">
                        <w:r w:rsidRPr="0034247B">
                          <w:rPr>
                            <w:rStyle w:val="Hyperlink"/>
                            <w:i/>
                          </w:rPr>
                          <w:t>M</w:t>
                        </w:r>
                        <w:r w:rsidRPr="0034247B">
                          <w:rPr>
                            <w:rStyle w:val="Hyperlink"/>
                            <w:i/>
                          </w:rPr>
                          <w:t>E</w:t>
                        </w:r>
                        <w:r w:rsidRPr="0034247B">
                          <w:rPr>
                            <w:rStyle w:val="Hyperlink"/>
                            <w:i/>
                          </w:rPr>
                          <w:t>ME</w:t>
                        </w:r>
                      </w:hyperlink>
                      <w:r w:rsidRPr="00CA4D49">
                        <w:rPr>
                          <w:color w:val="000000"/>
                        </w:rPr>
                        <w:t xml:space="preserve"> to identify sequence motifs (</w:t>
                      </w:r>
                      <w:r w:rsidRPr="00BD5410">
                        <w:rPr>
                          <w:color w:val="000000"/>
                        </w:rPr>
                        <w:t>e.g.,</w:t>
                      </w:r>
                      <w:r w:rsidRPr="00CA4D49">
                        <w:rPr>
                          <w:color w:val="000000"/>
                        </w:rPr>
                        <w:t xml:space="preserve"> transcription factor binding sites) that are enriched in a set of genes from the FlyBase Genes </w:t>
                      </w:r>
                      <w:proofErr w:type="spellStart"/>
                      <w:r w:rsidRPr="00CA4D49">
                        <w:rPr>
                          <w:color w:val="000000"/>
                        </w:rPr>
                        <w:t>HitList</w:t>
                      </w:r>
                      <w:proofErr w:type="spellEnd"/>
                      <w:r>
                        <w:rPr>
                          <w:color w:val="000000"/>
                        </w:rPr>
                        <w:t>.</w:t>
                      </w:r>
                    </w:p>
                  </w:txbxContent>
                </v:textbox>
                <w10:anchorlock/>
              </v:rect>
            </w:pict>
          </mc:Fallback>
        </mc:AlternateContent>
      </w:r>
    </w:p>
    <w:p w14:paraId="2F922A70" w14:textId="64117B75" w:rsidR="00831160" w:rsidRDefault="00871354" w:rsidP="00871354">
      <w:pPr>
        <w:pStyle w:val="Heading1"/>
      </w:pPr>
      <w:r>
        <w:lastRenderedPageBreak/>
        <w:t>Conclusions</w:t>
      </w:r>
    </w:p>
    <w:p w14:paraId="1572D505" w14:textId="60012824" w:rsidR="008C0F9F" w:rsidRDefault="009F2244" w:rsidP="00871354">
      <w:r>
        <w:t xml:space="preserve">This walkthrough </w:t>
      </w:r>
      <w:r w:rsidR="00066E7B">
        <w:t>demonstrates</w:t>
      </w:r>
      <w:r w:rsidR="006B23C8">
        <w:t xml:space="preserve"> how we can use the </w:t>
      </w:r>
      <w:r w:rsidR="00261588">
        <w:t xml:space="preserve">FlyBase </w:t>
      </w:r>
      <w:r w:rsidR="006B23C8">
        <w:t>RNA-Seq tools to investigat</w:t>
      </w:r>
      <w:r w:rsidR="00406BD4">
        <w:t>e the expression profile</w:t>
      </w:r>
      <w:r w:rsidR="000F59B8">
        <w:t>s</w:t>
      </w:r>
      <w:r w:rsidR="00406BD4">
        <w:t xml:space="preserve"> of the </w:t>
      </w:r>
      <w:proofErr w:type="spellStart"/>
      <w:r w:rsidR="00406BD4">
        <w:rPr>
          <w:i/>
        </w:rPr>
        <w:t>Gyf</w:t>
      </w:r>
      <w:proofErr w:type="spellEnd"/>
      <w:r w:rsidR="00406BD4">
        <w:t xml:space="preserve"> gene on the </w:t>
      </w:r>
      <w:r w:rsidR="00406BD4">
        <w:rPr>
          <w:i/>
        </w:rPr>
        <w:t xml:space="preserve">D. melanogaster </w:t>
      </w:r>
      <w:r w:rsidR="00406BD4">
        <w:t>4</w:t>
      </w:r>
      <w:r w:rsidR="00406BD4" w:rsidRPr="00406BD4">
        <w:rPr>
          <w:vertAlign w:val="superscript"/>
        </w:rPr>
        <w:t>th</w:t>
      </w:r>
      <w:r w:rsidR="00406BD4">
        <w:t xml:space="preserve"> chromosome</w:t>
      </w:r>
      <w:r w:rsidR="00D45ACE">
        <w:t>, and to iden</w:t>
      </w:r>
      <w:r w:rsidR="009338BE">
        <w:t xml:space="preserve">tify other genes that exhibit </w:t>
      </w:r>
      <w:r w:rsidR="00D45ACE">
        <w:t xml:space="preserve">similar </w:t>
      </w:r>
      <w:r w:rsidR="009338BE">
        <w:t>expression profiles</w:t>
      </w:r>
      <w:r w:rsidR="00406BD4">
        <w:t xml:space="preserve">. </w:t>
      </w:r>
      <w:r w:rsidR="006E01C0">
        <w:t xml:space="preserve">We used the </w:t>
      </w:r>
      <w:proofErr w:type="spellStart"/>
      <w:r w:rsidR="006E01C0">
        <w:t>TopoView</w:t>
      </w:r>
      <w:proofErr w:type="spellEnd"/>
      <w:r w:rsidR="006E01C0">
        <w:t xml:space="preserve"> tracks on </w:t>
      </w:r>
      <w:r w:rsidR="006C46E9">
        <w:t xml:space="preserve">FlyBase </w:t>
      </w:r>
      <w:r w:rsidR="00A729AA" w:rsidRPr="00A729AA">
        <w:rPr>
          <w:i/>
        </w:rPr>
        <w:t>GBrowse</w:t>
      </w:r>
      <w:r w:rsidR="006E01C0">
        <w:t xml:space="preserve"> to examine the </w:t>
      </w:r>
      <w:proofErr w:type="spellStart"/>
      <w:r w:rsidR="006E01C0">
        <w:t>unstranded</w:t>
      </w:r>
      <w:proofErr w:type="spellEnd"/>
      <w:r w:rsidR="006E01C0">
        <w:t xml:space="preserve"> RNA-Seq da</w:t>
      </w:r>
      <w:r w:rsidR="00FA13BE">
        <w:t xml:space="preserve">ta from 30 developmental stages, and the strand-specific </w:t>
      </w:r>
      <w:r w:rsidR="00FF78D1">
        <w:t>RNA-Seq dat</w:t>
      </w:r>
      <w:r w:rsidR="00F7612B">
        <w:t xml:space="preserve">a from the CNS and adult heads tissues. </w:t>
      </w:r>
      <w:r w:rsidR="0027419B">
        <w:t xml:space="preserve">We then examined the “High-Throughput Expression Data” section of the FlyBase Gene Report to </w:t>
      </w:r>
      <w:r w:rsidR="0005446E">
        <w:t>ascertain</w:t>
      </w:r>
      <w:r w:rsidR="0027419B">
        <w:t xml:space="preserve"> the gene expression levels of </w:t>
      </w:r>
      <w:proofErr w:type="spellStart"/>
      <w:r w:rsidR="0027419B">
        <w:rPr>
          <w:i/>
        </w:rPr>
        <w:t>Gyf</w:t>
      </w:r>
      <w:proofErr w:type="spellEnd"/>
      <w:r w:rsidR="0027419B">
        <w:rPr>
          <w:i/>
        </w:rPr>
        <w:t xml:space="preserve"> </w:t>
      </w:r>
      <w:r w:rsidR="0027419B">
        <w:t xml:space="preserve">in different tissues. </w:t>
      </w:r>
    </w:p>
    <w:p w14:paraId="7162DB7C" w14:textId="77777777" w:rsidR="008C0F9F" w:rsidRDefault="008C0F9F" w:rsidP="00871354"/>
    <w:p w14:paraId="788B0680" w14:textId="398FD23D" w:rsidR="002B72D9" w:rsidRDefault="002B72D9" w:rsidP="00871354">
      <w:r>
        <w:t xml:space="preserve">We used the FlyBase </w:t>
      </w:r>
      <w:r w:rsidR="00B06273">
        <w:t xml:space="preserve">RNA-Seq Expression Similarity Search tool </w:t>
      </w:r>
      <w:r>
        <w:t xml:space="preserve">to identify other </w:t>
      </w:r>
      <w:r w:rsidR="00EB7CB8">
        <w:rPr>
          <w:i/>
        </w:rPr>
        <w:t xml:space="preserve">D. melanogaster </w:t>
      </w:r>
      <w:r>
        <w:t xml:space="preserve">genes </w:t>
      </w:r>
      <w:r w:rsidR="00EB7CB8">
        <w:t xml:space="preserve">that exhibit </w:t>
      </w:r>
      <w:r w:rsidR="0019451B">
        <w:t xml:space="preserve">similar </w:t>
      </w:r>
      <w:r>
        <w:t>tissu</w:t>
      </w:r>
      <w:r w:rsidR="00EB7CB8">
        <w:t xml:space="preserve">e-specific </w:t>
      </w:r>
      <w:r w:rsidR="00523104">
        <w:t xml:space="preserve">expression </w:t>
      </w:r>
      <w:r w:rsidR="00AF20FF">
        <w:t>profiles</w:t>
      </w:r>
      <w:r w:rsidR="00EB7CB8">
        <w:t xml:space="preserve">. Among all of the </w:t>
      </w:r>
      <w:r w:rsidR="00EB7CB8">
        <w:rPr>
          <w:i/>
        </w:rPr>
        <w:t xml:space="preserve">D. melanogaster </w:t>
      </w:r>
      <w:r w:rsidR="00EB7CB8">
        <w:t xml:space="preserve">genes, </w:t>
      </w:r>
      <w:r w:rsidR="0019451B">
        <w:t xml:space="preserve">the tissue-specific </w:t>
      </w:r>
      <w:r w:rsidR="0005446E">
        <w:t xml:space="preserve">expression profiles </w:t>
      </w:r>
      <w:r w:rsidR="00DF6733">
        <w:t xml:space="preserve">of </w:t>
      </w:r>
      <w:r w:rsidR="00EB7CB8">
        <w:rPr>
          <w:i/>
        </w:rPr>
        <w:t>Fs(2)</w:t>
      </w:r>
      <w:proofErr w:type="spellStart"/>
      <w:r w:rsidR="00EB7CB8">
        <w:rPr>
          <w:i/>
        </w:rPr>
        <w:t>Ket</w:t>
      </w:r>
      <w:proofErr w:type="spellEnd"/>
      <w:r w:rsidR="00EB7CB8">
        <w:rPr>
          <w:i/>
        </w:rPr>
        <w:t xml:space="preserve"> </w:t>
      </w:r>
      <w:r w:rsidR="00EB7CB8">
        <w:t xml:space="preserve">show the highest Spearman’s </w:t>
      </w:r>
      <w:r w:rsidR="0019451B">
        <w:t xml:space="preserve">correlation with the </w:t>
      </w:r>
      <w:r w:rsidR="0005446E">
        <w:t xml:space="preserve">expression profiles </w:t>
      </w:r>
      <w:r w:rsidR="00DF6733">
        <w:t xml:space="preserve">of </w:t>
      </w:r>
      <w:proofErr w:type="spellStart"/>
      <w:r w:rsidR="00DF6733">
        <w:rPr>
          <w:i/>
        </w:rPr>
        <w:t>Gyf</w:t>
      </w:r>
      <w:proofErr w:type="spellEnd"/>
      <w:r w:rsidR="00DF6733">
        <w:t xml:space="preserve">. </w:t>
      </w:r>
      <w:r w:rsidR="00F51F65">
        <w:t xml:space="preserve">Using the Gene2Function website, we found that the ortholog of </w:t>
      </w:r>
      <w:r w:rsidR="00F51F65">
        <w:rPr>
          <w:i/>
        </w:rPr>
        <w:t>Fs(2)</w:t>
      </w:r>
      <w:proofErr w:type="spellStart"/>
      <w:r w:rsidR="00F51F65">
        <w:rPr>
          <w:i/>
        </w:rPr>
        <w:t>Ket</w:t>
      </w:r>
      <w:proofErr w:type="spellEnd"/>
      <w:r w:rsidR="00F51F65">
        <w:rPr>
          <w:i/>
        </w:rPr>
        <w:t xml:space="preserve"> </w:t>
      </w:r>
      <w:r w:rsidR="00F51F65">
        <w:t>in human (</w:t>
      </w:r>
      <w:r w:rsidR="00F51F65">
        <w:rPr>
          <w:i/>
        </w:rPr>
        <w:t>KPNB1</w:t>
      </w:r>
      <w:r w:rsidR="00F51F65">
        <w:t xml:space="preserve">) has previously been associated with the neurological disorder multiple sclerosis. </w:t>
      </w:r>
      <w:r w:rsidR="001760F0">
        <w:t xml:space="preserve">We </w:t>
      </w:r>
      <w:r w:rsidR="002319B1">
        <w:t xml:space="preserve">also </w:t>
      </w:r>
      <w:r w:rsidR="001760F0">
        <w:t xml:space="preserve">used the RNA-Seq Expression Similarity Search tool to </w:t>
      </w:r>
      <w:r w:rsidR="00185057">
        <w:t>identify two genes (</w:t>
      </w:r>
      <w:r w:rsidR="00185057">
        <w:rPr>
          <w:i/>
        </w:rPr>
        <w:t xml:space="preserve">bon </w:t>
      </w:r>
      <w:r w:rsidR="00185057">
        <w:t xml:space="preserve">and </w:t>
      </w:r>
      <w:r w:rsidR="00185057">
        <w:rPr>
          <w:i/>
        </w:rPr>
        <w:t>Sin3A</w:t>
      </w:r>
      <w:r w:rsidR="00185057">
        <w:t>) that show perfect correlation</w:t>
      </w:r>
      <w:r w:rsidR="00435739">
        <w:t>s</w:t>
      </w:r>
      <w:r w:rsidR="00185057">
        <w:t xml:space="preserve"> with the expression profiles of </w:t>
      </w:r>
      <w:proofErr w:type="spellStart"/>
      <w:r w:rsidR="00185057">
        <w:rPr>
          <w:i/>
        </w:rPr>
        <w:t>Gyf</w:t>
      </w:r>
      <w:proofErr w:type="spellEnd"/>
      <w:r w:rsidR="00185057">
        <w:rPr>
          <w:i/>
        </w:rPr>
        <w:t xml:space="preserve"> </w:t>
      </w:r>
      <w:r w:rsidR="00185057">
        <w:t>in a subset of tissues (</w:t>
      </w:r>
      <w:r w:rsidR="0008656A" w:rsidRPr="0008656A">
        <w:t>i.e.</w:t>
      </w:r>
      <w:r w:rsidR="000C5DFC">
        <w:t xml:space="preserve"> </w:t>
      </w:r>
      <w:r w:rsidR="00185057">
        <w:t xml:space="preserve">imaginal disc, CNS, ovary, testis, and accessory glands). </w:t>
      </w:r>
      <w:r w:rsidR="00D3352B">
        <w:t xml:space="preserve">Finally, we used the </w:t>
      </w:r>
      <w:r w:rsidR="00B06273">
        <w:t>RNA-Seq Expression Profile Search</w:t>
      </w:r>
      <w:r w:rsidR="00D3352B">
        <w:t xml:space="preserve"> tool to </w:t>
      </w:r>
      <w:r w:rsidR="008C0F9F">
        <w:t>identify genes that exhibit similar expression profiles across multiple modENCODE experiments (</w:t>
      </w:r>
      <w:r w:rsidR="0008656A" w:rsidRPr="0008656A">
        <w:t>i.e.</w:t>
      </w:r>
      <w:r w:rsidR="008C0F9F">
        <w:t xml:space="preserve"> tissues and treatments).</w:t>
      </w:r>
    </w:p>
    <w:p w14:paraId="0885506B" w14:textId="77777777" w:rsidR="00504855" w:rsidRDefault="00504855" w:rsidP="00871354"/>
    <w:p w14:paraId="7D6ACC58" w14:textId="7A975515" w:rsidR="005E4793" w:rsidRPr="00F51F65" w:rsidRDefault="00504855" w:rsidP="00871354">
      <w:r>
        <w:t xml:space="preserve">While there are more sophisticated tools </w:t>
      </w:r>
      <w:r w:rsidR="00415D50">
        <w:t xml:space="preserve">for performing RNA-Seq </w:t>
      </w:r>
      <w:r w:rsidR="0084241B">
        <w:t>expression analyse</w:t>
      </w:r>
      <w:r w:rsidR="009A768B">
        <w:t xml:space="preserve">s, the </w:t>
      </w:r>
      <w:r w:rsidR="008E31F0">
        <w:t xml:space="preserve">suite of </w:t>
      </w:r>
      <w:r w:rsidR="009A768B">
        <w:t>FlyBase RNA-Seq tools provide</w:t>
      </w:r>
      <w:r w:rsidR="00A03500">
        <w:t>s</w:t>
      </w:r>
      <w:r w:rsidR="009A768B">
        <w:t xml:space="preserve"> a powerful</w:t>
      </w:r>
      <w:r w:rsidR="001C1AAD">
        <w:t xml:space="preserve"> </w:t>
      </w:r>
      <w:r w:rsidR="00D840D1">
        <w:t xml:space="preserve">and </w:t>
      </w:r>
      <w:r w:rsidR="009A768B">
        <w:t xml:space="preserve">more user-friendly </w:t>
      </w:r>
      <w:r w:rsidR="00880679">
        <w:t>platform</w:t>
      </w:r>
      <w:r w:rsidR="009A768B">
        <w:t xml:space="preserve"> to access and analyze the RNA-Seq data produced by the </w:t>
      </w:r>
      <w:r w:rsidR="00560115">
        <w:t>modENCODE project</w:t>
      </w:r>
      <w:r w:rsidR="002A06C9">
        <w:t>.</w:t>
      </w:r>
      <w:r w:rsidR="00FF008C">
        <w:t xml:space="preserve"> </w:t>
      </w:r>
      <w:r w:rsidR="00DA028B">
        <w:t>These tools allow you to explore the expression patterns of your favorite gene, identifying genes that show similar expression patterns, and thus may share regulatory motifs.</w:t>
      </w:r>
      <w:r w:rsidR="005E4793">
        <w:t xml:space="preserve"> </w:t>
      </w:r>
      <w:r w:rsidR="00E44E25">
        <w:t>Based on the gene lists produced by the FlyBase RNA-Seq tools, w</w:t>
      </w:r>
      <w:r w:rsidR="005E4793">
        <w:t xml:space="preserve">e can use motif discovery tools such as </w:t>
      </w:r>
      <w:hyperlink r:id="rId72" w:history="1">
        <w:r w:rsidR="005E4793" w:rsidRPr="00CE363D">
          <w:rPr>
            <w:rStyle w:val="Hyperlink"/>
            <w:i/>
          </w:rPr>
          <w:t>MEME</w:t>
        </w:r>
      </w:hyperlink>
      <w:r w:rsidR="005E4793">
        <w:t xml:space="preserve"> </w:t>
      </w:r>
      <w:r w:rsidR="00132525">
        <w:fldChar w:fldCharType="begin"/>
      </w:r>
      <w:r w:rsidR="002E5E9E">
        <w:instrText xml:space="preserve"> ADDIN ZOTERO_ITEM CSL_CITATION {"citationID":"1k6pnuoovq","properties":{"formattedCitation":"{\\rtf (Bailey {\\i{}et al.} 2015)}","plainCitation":"(Bailey et al. 2015)"},"citationItems":[{"id":917,"uris":["http://zotero.org/users/4416014/items/RX2TWR2H"],"uri":["http://zotero.org/users/4416014/items/RX2TWR2H"],"itemData":{"id":917,"type":"article-journal","title":"The MEME Suite","container-title":"Nucleic Acids Research","page":"W39-49","volume":"43","issue":"W1","source":"PubMed","abstract":"The MEME Suite is a powerful, integrated set of web-based tools for studying sequence motifs in proteins, DNA and RNA. Such motifs encode many biological functions, and their detection and characterization is important in the study of molecular interactions in the cell, including the regulation of gene expression. Since the previous description of the MEME Suite in the 2009 Nucleic Acids Research Web Server Issue, we have added six new tools. Here we describe the capabilities of all the tools within the suite, give advice on their best use and provide several case studies to illustrate how to combine the results of various MEME Suite tools for successful motif-based analyses. The MEME Suite is freely available for academic use at http://meme-suite.org, and source code is also available for download and local installation.","DOI":"10.1093/nar/gkv416","ISSN":"1362-4962","note":"PMID: 25953851\nPMCID: PMC4489269","journalAbbreviation":"Nucleic Acids Res.","language":"eng","author":[{"family":"Bailey","given":"Timothy L."},{"family":"Johnson","given":"James"},{"family":"Grant","given":"Charles E."},{"family":"Noble","given":"William S."}],"issued":{"date-parts":[["2015",7,1]]}}}],"schema":"https://github.com/citation-style-language/schema/raw/master/csl-citation.json"} </w:instrText>
      </w:r>
      <w:r w:rsidR="00132525">
        <w:fldChar w:fldCharType="separate"/>
      </w:r>
      <w:r w:rsidR="00132525" w:rsidRPr="00132525">
        <w:t xml:space="preserve">(Bailey </w:t>
      </w:r>
      <w:r w:rsidR="00132525" w:rsidRPr="00132525">
        <w:rPr>
          <w:i/>
          <w:iCs/>
        </w:rPr>
        <w:t>et al.</w:t>
      </w:r>
      <w:r w:rsidR="00132525" w:rsidRPr="00132525">
        <w:t xml:space="preserve"> 2015)</w:t>
      </w:r>
      <w:r w:rsidR="00132525">
        <w:fldChar w:fldCharType="end"/>
      </w:r>
      <w:r w:rsidR="00132525">
        <w:t xml:space="preserve"> </w:t>
      </w:r>
      <w:r w:rsidR="005E4793">
        <w:t xml:space="preserve">to identify </w:t>
      </w:r>
      <w:r w:rsidR="00B67F4F">
        <w:t xml:space="preserve">common </w:t>
      </w:r>
      <w:r w:rsidR="005E4793">
        <w:t>tra</w:t>
      </w:r>
      <w:r w:rsidR="00132525">
        <w:t xml:space="preserve">nscription factor binding sites, and use </w:t>
      </w:r>
      <w:r w:rsidR="00B67F4F">
        <w:t xml:space="preserve">annotation </w:t>
      </w:r>
      <w:r w:rsidR="00132525">
        <w:t xml:space="preserve">tools such as </w:t>
      </w:r>
      <w:hyperlink r:id="rId73" w:history="1">
        <w:r w:rsidR="00132525" w:rsidRPr="00CE363D">
          <w:rPr>
            <w:rStyle w:val="Hyperlink"/>
            <w:i/>
          </w:rPr>
          <w:t>DAVI</w:t>
        </w:r>
        <w:r w:rsidR="00132525" w:rsidRPr="00CE363D">
          <w:rPr>
            <w:rStyle w:val="Hyperlink"/>
            <w:i/>
          </w:rPr>
          <w:t>D</w:t>
        </w:r>
      </w:hyperlink>
      <w:r w:rsidR="004E719E">
        <w:t xml:space="preserve"> </w:t>
      </w:r>
      <w:r w:rsidR="004E719E">
        <w:fldChar w:fldCharType="begin"/>
      </w:r>
      <w:r w:rsidR="002E5E9E">
        <w:instrText xml:space="preserve"> ADDIN ZOTERO_ITEM CSL_CITATION {"citationID":"mus6rbdh2","properties":{"formattedCitation":"{\\rtf (Huang {\\i{}et al.} 2009)}","plainCitation":"(Huang et al. 2009)"},"citationItems":[{"id":919,"uris":["http://zotero.org/users/4416014/items/XUS54XCA"],"uri":["http://zotero.org/users/4416014/items/XUS54XCA"],"itemData":{"id":919,"type":"article-journal","title":"Systematic and integrative analysis of large gene lists using DAVID bioinformatics resources","container-title":"Nature Protocols","page":"44-57","volume":"4","issue":"1","source":"PubMed","abstract":"DAVID bioinformatics resources consists of an integrated biological knowledgebase and analytic tools aimed at systematically extracting biological meaning from large gene/protein lists. This protocol explains how to use DAVID, a high-throughput and integrated data-mining environment, to analyze gene lists derived from high-throughput genomic experiments. The procedure first requires uploading a gene list containing any number of common gene identifiers followed by analysis using one or more text and pathway-mining tools such as gene functional classification, functional annotation chart or clustering and functional annotation table. By following this protocol, investigators are able to gain an in-depth understanding of the biological themes in lists of genes that are enriched in genome-scale studies.","DOI":"10.1038/nprot.2008.211","ISSN":"1750-2799","note":"PMID: 19131956","journalAbbreviation":"Nat Protoc","language":"eng","author":[{"family":"Huang","given":"Da Wei"},{"family":"Sherman","given":"Brad T."},{"family":"Lempicki","given":"Richard A."}],"issued":{"date-parts":[["2009"]]}}}],"schema":"https://github.com/citation-style-language/schema/raw/master/csl-citation.json"} </w:instrText>
      </w:r>
      <w:r w:rsidR="004E719E">
        <w:fldChar w:fldCharType="separate"/>
      </w:r>
      <w:r w:rsidR="004E719E" w:rsidRPr="004E719E">
        <w:t xml:space="preserve">(Huang </w:t>
      </w:r>
      <w:r w:rsidR="004E719E" w:rsidRPr="004E719E">
        <w:rPr>
          <w:i/>
          <w:iCs/>
        </w:rPr>
        <w:t>et al.</w:t>
      </w:r>
      <w:r w:rsidR="004E719E" w:rsidRPr="004E719E">
        <w:t xml:space="preserve"> 2009)</w:t>
      </w:r>
      <w:r w:rsidR="004E719E">
        <w:fldChar w:fldCharType="end"/>
      </w:r>
      <w:r w:rsidR="00B67F4F">
        <w:t xml:space="preserve"> to perform functional annotations, </w:t>
      </w:r>
      <w:r w:rsidR="000A1C5C">
        <w:t>classifications, and clustering. These investigations could potentially allow us to identify genes that are part of the same pathway, or are regulated by the same factors.</w:t>
      </w:r>
    </w:p>
    <w:p w14:paraId="052E4402" w14:textId="77777777" w:rsidR="009F2244" w:rsidRDefault="009F2244" w:rsidP="00871354">
      <w:pPr>
        <w:pStyle w:val="Heading1"/>
      </w:pPr>
      <w:r>
        <w:t>Additional resources</w:t>
      </w:r>
    </w:p>
    <w:p w14:paraId="5AF3B3E7" w14:textId="77777777" w:rsidR="0060078F" w:rsidRDefault="00550327" w:rsidP="008E31F0">
      <w:r>
        <w:t xml:space="preserve">See the following resources for additional details on the </w:t>
      </w:r>
      <w:r w:rsidR="0060078F">
        <w:t>RNA-Seq tools provided by FlyBase:</w:t>
      </w:r>
    </w:p>
    <w:p w14:paraId="52498114" w14:textId="77777777" w:rsidR="0060078F" w:rsidRDefault="0060078F" w:rsidP="008E31F0"/>
    <w:p w14:paraId="68E9C623" w14:textId="64EC3983" w:rsidR="0060078F" w:rsidRPr="00AF7E1E" w:rsidRDefault="00AE6107" w:rsidP="00662A06">
      <w:pPr>
        <w:pStyle w:val="ListParagraph"/>
        <w:numPr>
          <w:ilvl w:val="0"/>
          <w:numId w:val="11"/>
        </w:numPr>
        <w:spacing w:after="120"/>
        <w:contextualSpacing w:val="0"/>
        <w:rPr>
          <w:rFonts w:ascii="Times New Roman" w:hAnsi="Times New Roman"/>
        </w:rPr>
      </w:pPr>
      <w:hyperlink r:id="rId74" w:history="1">
        <w:r w:rsidR="0060078F" w:rsidRPr="00207BD2">
          <w:rPr>
            <w:rStyle w:val="Hyperlink"/>
            <w:rFonts w:ascii="Times New Roman" w:hAnsi="Times New Roman"/>
          </w:rPr>
          <w:t>FlyBase RNA-Seq overview page</w:t>
        </w:r>
      </w:hyperlink>
    </w:p>
    <w:p w14:paraId="6D0E6F44" w14:textId="3E01CF21" w:rsidR="008F7CC8" w:rsidRPr="00207BD2" w:rsidRDefault="00AE6107" w:rsidP="00662A06">
      <w:pPr>
        <w:pStyle w:val="ListParagraph"/>
        <w:numPr>
          <w:ilvl w:val="0"/>
          <w:numId w:val="11"/>
        </w:numPr>
        <w:spacing w:after="120"/>
        <w:contextualSpacing w:val="0"/>
        <w:rPr>
          <w:rFonts w:ascii="Times New Roman" w:hAnsi="Times New Roman"/>
        </w:rPr>
      </w:pPr>
      <w:hyperlink r:id="rId75" w:history="1">
        <w:r w:rsidR="00830579" w:rsidRPr="00207BD2">
          <w:rPr>
            <w:rStyle w:val="Hyperlink"/>
            <w:rFonts w:ascii="Times New Roman" w:hAnsi="Times New Roman"/>
          </w:rPr>
          <w:t>FlyBase RNA-Seq series</w:t>
        </w:r>
        <w:r w:rsidR="0060078F" w:rsidRPr="00207BD2">
          <w:rPr>
            <w:rStyle w:val="Hyperlink"/>
            <w:rFonts w:ascii="Times New Roman" w:hAnsi="Times New Roman"/>
          </w:rPr>
          <w:t xml:space="preserve"> on YouTube</w:t>
        </w:r>
      </w:hyperlink>
    </w:p>
    <w:p w14:paraId="297381C4" w14:textId="77777777" w:rsidR="001634A8" w:rsidRDefault="00AE6107" w:rsidP="00662A06">
      <w:pPr>
        <w:pStyle w:val="ListParagraph"/>
        <w:numPr>
          <w:ilvl w:val="0"/>
          <w:numId w:val="11"/>
        </w:numPr>
        <w:contextualSpacing w:val="0"/>
        <w:rPr>
          <w:rFonts w:ascii="Times New Roman" w:hAnsi="Times New Roman"/>
        </w:rPr>
      </w:pPr>
      <w:hyperlink r:id="rId76" w:history="1">
        <w:r w:rsidR="00A5432D" w:rsidRPr="00207BD2">
          <w:rPr>
            <w:rStyle w:val="Hyperlink"/>
            <w:rFonts w:ascii="Times New Roman" w:hAnsi="Times New Roman"/>
          </w:rPr>
          <w:t>FlyBase 102</w:t>
        </w:r>
      </w:hyperlink>
    </w:p>
    <w:p w14:paraId="7D0CCCB6" w14:textId="290749B1" w:rsidR="008F7CC8" w:rsidRPr="00207BD2" w:rsidRDefault="001634A8" w:rsidP="00662A06">
      <w:pPr>
        <w:pStyle w:val="ListParagraph"/>
        <w:numPr>
          <w:ilvl w:val="1"/>
          <w:numId w:val="11"/>
        </w:numPr>
        <w:spacing w:after="120"/>
        <w:contextualSpacing w:val="0"/>
        <w:rPr>
          <w:rFonts w:ascii="Times New Roman" w:hAnsi="Times New Roman"/>
        </w:rPr>
      </w:pPr>
      <w:r>
        <w:rPr>
          <w:rFonts w:ascii="Times New Roman" w:hAnsi="Times New Roman"/>
        </w:rPr>
        <w:t>S</w:t>
      </w:r>
      <w:r w:rsidR="00FF019B" w:rsidRPr="00AF7E1E">
        <w:rPr>
          <w:rFonts w:ascii="Times New Roman" w:hAnsi="Times New Roman"/>
        </w:rPr>
        <w:t>ee the “RNA-Seq Search with query analysis” section</w:t>
      </w:r>
    </w:p>
    <w:p w14:paraId="1B022D9D" w14:textId="40BAE23B" w:rsidR="001634A8" w:rsidRDefault="00AE6107" w:rsidP="00662A06">
      <w:pPr>
        <w:pStyle w:val="ListParagraph"/>
        <w:numPr>
          <w:ilvl w:val="0"/>
          <w:numId w:val="11"/>
        </w:numPr>
        <w:contextualSpacing w:val="0"/>
        <w:rPr>
          <w:rFonts w:ascii="Times New Roman" w:hAnsi="Times New Roman"/>
        </w:rPr>
      </w:pPr>
      <w:hyperlink r:id="rId77" w:anchor="Genomic_Search_Tools_and_Browsers" w:history="1">
        <w:proofErr w:type="spellStart"/>
        <w:r w:rsidR="00AA4767" w:rsidRPr="00207BD2">
          <w:rPr>
            <w:rStyle w:val="Hyperlink"/>
            <w:rFonts w:ascii="Times New Roman" w:hAnsi="Times New Roman"/>
          </w:rPr>
          <w:t>FlyBase</w:t>
        </w:r>
        <w:r w:rsidR="00F2557B">
          <w:rPr>
            <w:rStyle w:val="Hyperlink"/>
            <w:rFonts w:ascii="Times New Roman" w:hAnsi="Times New Roman"/>
          </w:rPr>
          <w:t>:</w:t>
        </w:r>
        <w:r w:rsidR="00044616" w:rsidRPr="00207BD2">
          <w:rPr>
            <w:rStyle w:val="Hyperlink"/>
            <w:rFonts w:ascii="Times New Roman" w:hAnsi="Times New Roman"/>
          </w:rPr>
          <w:t>Tools</w:t>
        </w:r>
        <w:proofErr w:type="spellEnd"/>
        <w:r w:rsidR="00044616" w:rsidRPr="00207BD2">
          <w:rPr>
            <w:rStyle w:val="Hyperlink"/>
            <w:rFonts w:ascii="Times New Roman" w:hAnsi="Times New Roman"/>
          </w:rPr>
          <w:t xml:space="preserve"> Overview w</w:t>
        </w:r>
        <w:r w:rsidR="00AA4767" w:rsidRPr="00207BD2">
          <w:rPr>
            <w:rStyle w:val="Hyperlink"/>
            <w:rFonts w:ascii="Times New Roman" w:hAnsi="Times New Roman"/>
          </w:rPr>
          <w:t xml:space="preserve">iki </w:t>
        </w:r>
        <w:r w:rsidR="00044616" w:rsidRPr="00207BD2">
          <w:rPr>
            <w:rStyle w:val="Hyperlink"/>
            <w:rFonts w:ascii="Times New Roman" w:hAnsi="Times New Roman"/>
          </w:rPr>
          <w:t>page</w:t>
        </w:r>
      </w:hyperlink>
    </w:p>
    <w:p w14:paraId="7E408474" w14:textId="3C214B43" w:rsidR="00DF7422" w:rsidRPr="00207BD2" w:rsidRDefault="001634A8" w:rsidP="00662A06">
      <w:pPr>
        <w:pStyle w:val="ListParagraph"/>
        <w:numPr>
          <w:ilvl w:val="1"/>
          <w:numId w:val="11"/>
        </w:numPr>
        <w:spacing w:after="120"/>
        <w:contextualSpacing w:val="0"/>
        <w:rPr>
          <w:rFonts w:ascii="Times New Roman" w:hAnsi="Times New Roman"/>
        </w:rPr>
      </w:pPr>
      <w:r>
        <w:rPr>
          <w:rFonts w:ascii="Times New Roman" w:hAnsi="Times New Roman"/>
        </w:rPr>
        <w:t>S</w:t>
      </w:r>
      <w:r w:rsidR="002979AF">
        <w:rPr>
          <w:rFonts w:ascii="Times New Roman" w:hAnsi="Times New Roman"/>
        </w:rPr>
        <w:t xml:space="preserve">ee the </w:t>
      </w:r>
      <w:r w:rsidR="002979AF" w:rsidRPr="00AF7E1E">
        <w:rPr>
          <w:rFonts w:ascii="Times New Roman" w:hAnsi="Times New Roman"/>
        </w:rPr>
        <w:t>“Genomic Search Tools and Browsers” section</w:t>
      </w:r>
    </w:p>
    <w:p w14:paraId="551E6F0C" w14:textId="6F3A6E31" w:rsidR="00595503" w:rsidRPr="00AF7E1E" w:rsidRDefault="00595503" w:rsidP="004B75B9">
      <w:pPr>
        <w:pStyle w:val="ListParagraph"/>
        <w:ind w:left="1440"/>
      </w:pPr>
      <w:r w:rsidRPr="00AF7E1E">
        <w:br w:type="page"/>
      </w:r>
    </w:p>
    <w:p w14:paraId="0B96F5C1" w14:textId="77777777" w:rsidR="00871354" w:rsidRPr="0043475F" w:rsidRDefault="00871354" w:rsidP="00871354">
      <w:pPr>
        <w:pStyle w:val="Heading1"/>
        <w:rPr>
          <w:rFonts w:ascii="Times New Roman" w:hAnsi="Times New Roman"/>
        </w:rPr>
      </w:pPr>
      <w:r w:rsidRPr="0043475F">
        <w:rPr>
          <w:rFonts w:ascii="Times New Roman" w:hAnsi="Times New Roman"/>
        </w:rPr>
        <w:lastRenderedPageBreak/>
        <w:t>Literature Cited</w:t>
      </w:r>
    </w:p>
    <w:p w14:paraId="6F9DDC33" w14:textId="77777777" w:rsidR="00C86AFA" w:rsidRDefault="00C86AFA" w:rsidP="00EC014D">
      <w:pPr>
        <w:pStyle w:val="Bibliography"/>
        <w:rPr>
          <w:rFonts w:ascii="Times New Roman" w:hAnsi="Times New Roman"/>
        </w:rPr>
      </w:pPr>
    </w:p>
    <w:p w14:paraId="310151C4" w14:textId="3DCCA9E0" w:rsidR="00EC014D" w:rsidRPr="0043475F" w:rsidRDefault="007170F7" w:rsidP="00EC014D">
      <w:pPr>
        <w:pStyle w:val="Bibliography"/>
        <w:rPr>
          <w:rFonts w:ascii="Times New Roman" w:eastAsia="Times New Roman" w:hAnsi="Times New Roman"/>
        </w:rPr>
      </w:pPr>
      <w:r w:rsidRPr="0043475F">
        <w:rPr>
          <w:rFonts w:ascii="Times New Roman" w:hAnsi="Times New Roman"/>
        </w:rPr>
        <w:fldChar w:fldCharType="begin"/>
      </w:r>
      <w:r w:rsidR="00EC014D" w:rsidRPr="0043475F">
        <w:rPr>
          <w:rFonts w:ascii="Times New Roman" w:hAnsi="Times New Roman"/>
        </w:rPr>
        <w:instrText xml:space="preserve"> ADDIN ZOTERO_BIBL {"uncited":[["http://zotero.org/users/4416014/items/GZEQ9N7P"],["http://zotero.org/users/4416014/items/3FMU2WJC"],["http://zotero.org/users/4416014/items/LFVI4ZL3"]],"custom":[]} CSL_BIBLIOGRAPHY </w:instrText>
      </w:r>
      <w:r w:rsidRPr="0043475F">
        <w:rPr>
          <w:rFonts w:ascii="Times New Roman" w:hAnsi="Times New Roman"/>
        </w:rPr>
        <w:fldChar w:fldCharType="separate"/>
      </w:r>
      <w:r w:rsidR="00EC014D" w:rsidRPr="0043475F">
        <w:rPr>
          <w:rFonts w:ascii="Times New Roman" w:eastAsia="Times New Roman" w:hAnsi="Times New Roman"/>
        </w:rPr>
        <w:t xml:space="preserve">Bailey, T. L., J. Johnson, C. E. Grant, and W. S. Noble, 2015 The </w:t>
      </w:r>
      <w:r w:rsidR="00EC014D" w:rsidRPr="000C2B3F">
        <w:rPr>
          <w:rFonts w:ascii="Times New Roman" w:eastAsia="Times New Roman" w:hAnsi="Times New Roman"/>
          <w:i/>
          <w:iCs/>
        </w:rPr>
        <w:t>MEME</w:t>
      </w:r>
      <w:r w:rsidR="00EC014D" w:rsidRPr="0043475F">
        <w:rPr>
          <w:rFonts w:ascii="Times New Roman" w:eastAsia="Times New Roman" w:hAnsi="Times New Roman"/>
        </w:rPr>
        <w:t xml:space="preserve"> Suite. Nucleic Acids Res. 43: W39-49.</w:t>
      </w:r>
    </w:p>
    <w:p w14:paraId="1AAA9496"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Brown, J. B., N. Boley, R. Eisman, G. E. May, M. H. Stoiber </w:t>
      </w:r>
      <w:r w:rsidRPr="0043475F">
        <w:rPr>
          <w:rFonts w:ascii="Times New Roman" w:eastAsia="Times New Roman" w:hAnsi="Times New Roman"/>
          <w:i/>
          <w:iCs/>
        </w:rPr>
        <w:t>et al.</w:t>
      </w:r>
      <w:r w:rsidRPr="0043475F">
        <w:rPr>
          <w:rFonts w:ascii="Times New Roman" w:eastAsia="Times New Roman" w:hAnsi="Times New Roman"/>
        </w:rPr>
        <w:t xml:space="preserve">, 2014 Diversity and dynamics of the </w:t>
      </w:r>
      <w:r w:rsidRPr="0043475F">
        <w:rPr>
          <w:rFonts w:ascii="Times New Roman" w:eastAsia="Times New Roman" w:hAnsi="Times New Roman"/>
          <w:i/>
        </w:rPr>
        <w:t>Drosophila</w:t>
      </w:r>
      <w:r w:rsidRPr="0043475F">
        <w:rPr>
          <w:rFonts w:ascii="Times New Roman" w:eastAsia="Times New Roman" w:hAnsi="Times New Roman"/>
        </w:rPr>
        <w:t xml:space="preserve"> transcriptome. Nature 512: 393–399.</w:t>
      </w:r>
    </w:p>
    <w:p w14:paraId="1D1303CE" w14:textId="4A427D19"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Conesa, A., P. Madrigal, S. Tarazona, D. Gomez-Cabrero, A. Cervera </w:t>
      </w:r>
      <w:r w:rsidRPr="0043475F">
        <w:rPr>
          <w:rFonts w:ascii="Times New Roman" w:eastAsia="Times New Roman" w:hAnsi="Times New Roman"/>
          <w:i/>
          <w:iCs/>
        </w:rPr>
        <w:t>et al.</w:t>
      </w:r>
      <w:r w:rsidRPr="0043475F">
        <w:rPr>
          <w:rFonts w:ascii="Times New Roman" w:eastAsia="Times New Roman" w:hAnsi="Times New Roman"/>
        </w:rPr>
        <w:t xml:space="preserve">, 2016 A survey of best practices for </w:t>
      </w:r>
      <w:r w:rsidR="005F0532" w:rsidRPr="0043475F">
        <w:rPr>
          <w:rFonts w:ascii="Times New Roman" w:eastAsia="Times New Roman" w:hAnsi="Times New Roman"/>
        </w:rPr>
        <w:t>RNA-Seq</w:t>
      </w:r>
      <w:r w:rsidRPr="0043475F">
        <w:rPr>
          <w:rFonts w:ascii="Times New Roman" w:eastAsia="Times New Roman" w:hAnsi="Times New Roman"/>
        </w:rPr>
        <w:t xml:space="preserve"> data analysis. Genome Biol. 17: 13.</w:t>
      </w:r>
    </w:p>
    <w:p w14:paraId="7D85A9FC"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Graveley, B. R., A. N. Brooks, J. W. Carlson, M. O. Duff, J. M. Landolin </w:t>
      </w:r>
      <w:r w:rsidRPr="0043475F">
        <w:rPr>
          <w:rFonts w:ascii="Times New Roman" w:eastAsia="Times New Roman" w:hAnsi="Times New Roman"/>
          <w:i/>
          <w:iCs/>
        </w:rPr>
        <w:t>et al.</w:t>
      </w:r>
      <w:r w:rsidRPr="0043475F">
        <w:rPr>
          <w:rFonts w:ascii="Times New Roman" w:eastAsia="Times New Roman" w:hAnsi="Times New Roman"/>
        </w:rPr>
        <w:t xml:space="preserve">, 2011 The developmental transcriptome of </w:t>
      </w:r>
      <w:r w:rsidRPr="0043475F">
        <w:rPr>
          <w:rFonts w:ascii="Times New Roman" w:eastAsia="Times New Roman" w:hAnsi="Times New Roman"/>
          <w:i/>
        </w:rPr>
        <w:t>Drosophila melanogaster</w:t>
      </w:r>
      <w:r w:rsidRPr="0043475F">
        <w:rPr>
          <w:rFonts w:ascii="Times New Roman" w:eastAsia="Times New Roman" w:hAnsi="Times New Roman"/>
        </w:rPr>
        <w:t>. Nature 471: 473–479.</w:t>
      </w:r>
    </w:p>
    <w:p w14:paraId="0BD71293"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Hu, Y., A. Comjean, S. E. Mohr, FlyBase Consortium, and N. Perrimon, 2017 Gene2Function: An Integrated Online Resource for Gene Function Discovery. G3 Bethesda Md 7: 2855–2858.</w:t>
      </w:r>
    </w:p>
    <w:p w14:paraId="54F045C7"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Hu, Y., I. Flockhart, A. Vinayagam, C. Bergwitz, B. Berger </w:t>
      </w:r>
      <w:r w:rsidRPr="0043475F">
        <w:rPr>
          <w:rFonts w:ascii="Times New Roman" w:eastAsia="Times New Roman" w:hAnsi="Times New Roman"/>
          <w:i/>
          <w:iCs/>
        </w:rPr>
        <w:t>et al.</w:t>
      </w:r>
      <w:r w:rsidRPr="0043475F">
        <w:rPr>
          <w:rFonts w:ascii="Times New Roman" w:eastAsia="Times New Roman" w:hAnsi="Times New Roman"/>
        </w:rPr>
        <w:t>, 2011 An integrative approach to ortholog prediction for disease-focused and other functional studies. BMC Bioinformatics 12: 357.</w:t>
      </w:r>
    </w:p>
    <w:p w14:paraId="20B1BBDC"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Huang, D. W., B. T. Sherman, and R. A. Lempicki, 2009 Systematic and integrative analysis of large gene lists using </w:t>
      </w:r>
      <w:r w:rsidRPr="002F76CE">
        <w:rPr>
          <w:rFonts w:ascii="Times New Roman" w:eastAsia="Times New Roman" w:hAnsi="Times New Roman"/>
          <w:i/>
          <w:iCs/>
        </w:rPr>
        <w:t>DAVID</w:t>
      </w:r>
      <w:r w:rsidRPr="0043475F">
        <w:rPr>
          <w:rFonts w:ascii="Times New Roman" w:eastAsia="Times New Roman" w:hAnsi="Times New Roman"/>
        </w:rPr>
        <w:t xml:space="preserve"> bioinformatics resources. Nat. Protoc. 4: 44–57.</w:t>
      </w:r>
    </w:p>
    <w:p w14:paraId="5D80B538"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Kim, M., I. Semple, B. Kim, A. Kiers, S. Nam </w:t>
      </w:r>
      <w:r w:rsidRPr="0043475F">
        <w:rPr>
          <w:rFonts w:ascii="Times New Roman" w:eastAsia="Times New Roman" w:hAnsi="Times New Roman"/>
          <w:i/>
          <w:iCs/>
        </w:rPr>
        <w:t>et al.</w:t>
      </w:r>
      <w:r w:rsidRPr="0043475F">
        <w:rPr>
          <w:rFonts w:ascii="Times New Roman" w:eastAsia="Times New Roman" w:hAnsi="Times New Roman"/>
        </w:rPr>
        <w:t>, 2015</w:t>
      </w:r>
      <w:r w:rsidRPr="0043475F">
        <w:rPr>
          <w:rFonts w:ascii="Times New Roman" w:eastAsia="Times New Roman" w:hAnsi="Times New Roman"/>
          <w:i/>
        </w:rPr>
        <w:t xml:space="preserve"> Drosophila </w:t>
      </w:r>
      <w:r w:rsidRPr="0043475F">
        <w:rPr>
          <w:rFonts w:ascii="Times New Roman" w:eastAsia="Times New Roman" w:hAnsi="Times New Roman"/>
        </w:rPr>
        <w:t>Gyf/GRB10 interacting GYF protein is an autophagy regulator that controls neuron and muscle homeostasis. Autophagy 11: 1358–1372.</w:t>
      </w:r>
    </w:p>
    <w:p w14:paraId="2DB51E6E"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Ripke, S., C. O’Dushlaine, K. Chambert, J. L. Moran, A. K. Kähler </w:t>
      </w:r>
      <w:r w:rsidRPr="0043475F">
        <w:rPr>
          <w:rFonts w:ascii="Times New Roman" w:eastAsia="Times New Roman" w:hAnsi="Times New Roman"/>
          <w:i/>
          <w:iCs/>
        </w:rPr>
        <w:t>et al.</w:t>
      </w:r>
      <w:r w:rsidRPr="0043475F">
        <w:rPr>
          <w:rFonts w:ascii="Times New Roman" w:eastAsia="Times New Roman" w:hAnsi="Times New Roman"/>
        </w:rPr>
        <w:t>, 2013 Genome-wide association analysis identifies 13 new risk loci for schizophrenia. Nat. Genet. 45: 1150–1159.</w:t>
      </w:r>
    </w:p>
    <w:p w14:paraId="185D29D2"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Springelkamp, H., A. Mishra, P. G. Hysi, P. Gharahkhani, R. Höhn </w:t>
      </w:r>
      <w:r w:rsidRPr="0043475F">
        <w:rPr>
          <w:rFonts w:ascii="Times New Roman" w:eastAsia="Times New Roman" w:hAnsi="Times New Roman"/>
          <w:i/>
          <w:iCs/>
        </w:rPr>
        <w:t>et al.</w:t>
      </w:r>
      <w:r w:rsidRPr="0043475F">
        <w:rPr>
          <w:rFonts w:ascii="Times New Roman" w:eastAsia="Times New Roman" w:hAnsi="Times New Roman"/>
        </w:rPr>
        <w:t>, 2015 Meta-analysis of Genome-Wide Association Studies Identifies Novel Loci Associated With Optic Disc Morphology. Genet. Epidemiol. 39: 207–216.</w:t>
      </w:r>
    </w:p>
    <w:p w14:paraId="491A182F"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St Pierre, S. E., L. Ponting, R. Stefancsik, P. McQuilton, and FlyBase Consortium, 2014 FlyBase 102--advanced approaches to interrogating FlyBase. Nucleic Acids Res. 42: D780-788.</w:t>
      </w:r>
    </w:p>
    <w:p w14:paraId="091E9413" w14:textId="77777777" w:rsidR="00EC014D" w:rsidRPr="0043475F" w:rsidRDefault="00EC014D" w:rsidP="00EC014D">
      <w:pPr>
        <w:pStyle w:val="Bibliography"/>
        <w:rPr>
          <w:rFonts w:ascii="Times New Roman" w:eastAsia="Times New Roman" w:hAnsi="Times New Roman"/>
        </w:rPr>
      </w:pPr>
      <w:r w:rsidRPr="0043475F">
        <w:rPr>
          <w:rFonts w:ascii="Times New Roman" w:eastAsia="Times New Roman" w:hAnsi="Times New Roman"/>
        </w:rPr>
        <w:t xml:space="preserve">Zhang, Y., Q.-Y. Sun, R.-H. Yu, J.-F. Guo, B.-S. Tang </w:t>
      </w:r>
      <w:r w:rsidRPr="0043475F">
        <w:rPr>
          <w:rFonts w:ascii="Times New Roman" w:eastAsia="Times New Roman" w:hAnsi="Times New Roman"/>
          <w:i/>
          <w:iCs/>
        </w:rPr>
        <w:t>et al.</w:t>
      </w:r>
      <w:r w:rsidRPr="0043475F">
        <w:rPr>
          <w:rFonts w:ascii="Times New Roman" w:eastAsia="Times New Roman" w:hAnsi="Times New Roman"/>
        </w:rPr>
        <w:t xml:space="preserve">, 2015 The contribution of </w:t>
      </w:r>
      <w:r w:rsidRPr="0043475F">
        <w:rPr>
          <w:rFonts w:ascii="Times New Roman" w:eastAsia="Times New Roman" w:hAnsi="Times New Roman"/>
          <w:i/>
        </w:rPr>
        <w:t>GIGYF2</w:t>
      </w:r>
      <w:r w:rsidRPr="0043475F">
        <w:rPr>
          <w:rFonts w:ascii="Times New Roman" w:eastAsia="Times New Roman" w:hAnsi="Times New Roman"/>
        </w:rPr>
        <w:t xml:space="preserve"> to Parkinson’s disease: a meta-analysis. Neurol. Sci. Off. J. Ital. Neurol. Soc. Ital. Soc. Clin. Neurophysiol. 36: 2073–2079.</w:t>
      </w:r>
    </w:p>
    <w:p w14:paraId="772031B5" w14:textId="329C1FD6" w:rsidR="001C435E" w:rsidRPr="001C435E" w:rsidRDefault="007170F7" w:rsidP="001C435E">
      <w:r w:rsidRPr="0043475F">
        <w:fldChar w:fldCharType="end"/>
      </w:r>
    </w:p>
    <w:sectPr w:rsidR="001C435E" w:rsidRPr="001C435E" w:rsidSect="00F41294">
      <w:headerReference w:type="default" r:id="rId78"/>
      <w:footerReference w:type="even" r:id="rId79"/>
      <w:footerReference w:type="default" r:id="rId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987CF" w14:textId="77777777" w:rsidR="00AE6107" w:rsidRDefault="00AE6107" w:rsidP="00C302EF">
      <w:r>
        <w:separator/>
      </w:r>
    </w:p>
  </w:endnote>
  <w:endnote w:type="continuationSeparator" w:id="0">
    <w:p w14:paraId="6A520CB9" w14:textId="77777777" w:rsidR="00AE6107" w:rsidRDefault="00AE6107" w:rsidP="00C302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oudy Old Style">
    <w:panose1 w:val="02020502050305020303"/>
    <w:charset w:val="4D"/>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Segoe UI Symbol">
    <w:panose1 w:val="020B0502040204020203"/>
    <w:charset w:val="00"/>
    <w:family w:val="swiss"/>
    <w:pitch w:val="variable"/>
    <w:sig w:usb0="800001E3" w:usb1="1200FFEF" w:usb2="00040000" w:usb3="00000000" w:csb0="00000001" w:csb1="00000000"/>
  </w:font>
  <w:font w:name="Arial Hebrew">
    <w:panose1 w:val="00000000000000000000"/>
    <w:charset w:val="B1"/>
    <w:family w:val="auto"/>
    <w:pitch w:val="variable"/>
    <w:sig w:usb0="80000843" w:usb1="40000002" w:usb2="00000000" w:usb3="00000000" w:csb0="0000002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3B6C8" w14:textId="77777777" w:rsidR="008A509B" w:rsidRDefault="008A509B" w:rsidP="00646C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E80EC5" w14:textId="77777777" w:rsidR="008A509B" w:rsidRDefault="008A509B" w:rsidP="00C302E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E3F6B" w14:textId="77777777" w:rsidR="008A509B" w:rsidRDefault="008A509B" w:rsidP="00646C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25</w:t>
    </w:r>
    <w:r>
      <w:rPr>
        <w:rStyle w:val="PageNumber"/>
      </w:rPr>
      <w:fldChar w:fldCharType="end"/>
    </w:r>
  </w:p>
  <w:p w14:paraId="79B3CEFF" w14:textId="77777777" w:rsidR="008A509B" w:rsidRDefault="008A509B" w:rsidP="00C302E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A19979" w14:textId="77777777" w:rsidR="00AE6107" w:rsidRDefault="00AE6107" w:rsidP="00C302EF">
      <w:r>
        <w:separator/>
      </w:r>
    </w:p>
  </w:footnote>
  <w:footnote w:type="continuationSeparator" w:id="0">
    <w:p w14:paraId="428B2190" w14:textId="77777777" w:rsidR="00AE6107" w:rsidRDefault="00AE6107" w:rsidP="00C302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778EA" w14:textId="228CE61C" w:rsidR="008A509B" w:rsidRPr="00A91EB9" w:rsidRDefault="008A509B" w:rsidP="00A729AA">
    <w:pPr>
      <w:pStyle w:val="Header"/>
      <w:jc w:val="right"/>
      <w:rPr>
        <w:rFonts w:ascii="Times New Roman" w:hAnsi="Times New Roman"/>
      </w:rPr>
    </w:pPr>
    <w:r>
      <w:tab/>
    </w:r>
    <w:r>
      <w:tab/>
    </w:r>
    <w:r w:rsidRPr="00A91EB9">
      <w:rPr>
        <w:rFonts w:ascii="Times New Roman" w:hAnsi="Times New Roman"/>
      </w:rPr>
      <w:t xml:space="preserve">Last Update: </w:t>
    </w:r>
    <w:r w:rsidR="00707161">
      <w:rPr>
        <w:rFonts w:ascii="Times New Roman" w:hAnsi="Times New Roman"/>
      </w:rPr>
      <w:t>12</w:t>
    </w:r>
    <w:r w:rsidRPr="00A91EB9">
      <w:rPr>
        <w:rFonts w:ascii="Times New Roman" w:hAnsi="Times New Roman"/>
      </w:rPr>
      <w:t>/</w:t>
    </w:r>
    <w:r w:rsidR="00707161">
      <w:rPr>
        <w:rFonts w:ascii="Times New Roman" w:hAnsi="Times New Roman"/>
      </w:rPr>
      <w:t>28</w:t>
    </w:r>
    <w:r w:rsidRPr="00A91EB9">
      <w:rPr>
        <w:rFonts w:ascii="Times New Roman" w:hAnsi="Times New Roman"/>
      </w:rPr>
      <w:t>/202</w:t>
    </w:r>
    <w:r w:rsidR="00E54510">
      <w:rPr>
        <w:rFonts w:ascii="Times New Roman" w:hAnsi="Times New Roman"/>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69A02E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C3CAE8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6582912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F86830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144A12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868F08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0A0700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350E19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47271D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F02EB6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6361350"/>
    <w:multiLevelType w:val="hybridMultilevel"/>
    <w:tmpl w:val="023AE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5619FA"/>
    <w:multiLevelType w:val="hybridMultilevel"/>
    <w:tmpl w:val="A6185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837645"/>
    <w:multiLevelType w:val="hybridMultilevel"/>
    <w:tmpl w:val="288021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EC6198"/>
    <w:multiLevelType w:val="hybridMultilevel"/>
    <w:tmpl w:val="B63C8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252126"/>
    <w:multiLevelType w:val="hybridMultilevel"/>
    <w:tmpl w:val="E67A8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7C7522C"/>
    <w:multiLevelType w:val="hybridMultilevel"/>
    <w:tmpl w:val="6B18EA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DD4054C"/>
    <w:multiLevelType w:val="hybridMultilevel"/>
    <w:tmpl w:val="BD3E9C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DA215A"/>
    <w:multiLevelType w:val="hybridMultilevel"/>
    <w:tmpl w:val="83A86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D97CB5"/>
    <w:multiLevelType w:val="hybridMultilevel"/>
    <w:tmpl w:val="DE9A5F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5F7C65"/>
    <w:multiLevelType w:val="hybridMultilevel"/>
    <w:tmpl w:val="E8A82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3042A1B"/>
    <w:multiLevelType w:val="hybridMultilevel"/>
    <w:tmpl w:val="32008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12"/>
  </w:num>
  <w:num w:numId="4">
    <w:abstractNumId w:val="19"/>
  </w:num>
  <w:num w:numId="5">
    <w:abstractNumId w:val="10"/>
  </w:num>
  <w:num w:numId="6">
    <w:abstractNumId w:val="20"/>
  </w:num>
  <w:num w:numId="7">
    <w:abstractNumId w:val="13"/>
  </w:num>
  <w:num w:numId="8">
    <w:abstractNumId w:val="17"/>
  </w:num>
  <w:num w:numId="9">
    <w:abstractNumId w:val="15"/>
  </w:num>
  <w:num w:numId="10">
    <w:abstractNumId w:val="18"/>
  </w:num>
  <w:num w:numId="11">
    <w:abstractNumId w:val="16"/>
  </w:num>
  <w:num w:numId="12">
    <w:abstractNumId w:val="0"/>
  </w:num>
  <w:num w:numId="13">
    <w:abstractNumId w:val="1"/>
  </w:num>
  <w:num w:numId="14">
    <w:abstractNumId w:val="2"/>
  </w:num>
  <w:num w:numId="15">
    <w:abstractNumId w:val="3"/>
  </w:num>
  <w:num w:numId="16">
    <w:abstractNumId w:val="8"/>
  </w:num>
  <w:num w:numId="17">
    <w:abstractNumId w:val="4"/>
  </w:num>
  <w:num w:numId="18">
    <w:abstractNumId w:val="5"/>
  </w:num>
  <w:num w:numId="19">
    <w:abstractNumId w:val="6"/>
  </w:num>
  <w:num w:numId="20">
    <w:abstractNumId w:val="7"/>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BA9"/>
    <w:rsid w:val="000006D8"/>
    <w:rsid w:val="00000CD0"/>
    <w:rsid w:val="000012D9"/>
    <w:rsid w:val="000015B2"/>
    <w:rsid w:val="000017DD"/>
    <w:rsid w:val="00001F16"/>
    <w:rsid w:val="00002159"/>
    <w:rsid w:val="000023B7"/>
    <w:rsid w:val="00002630"/>
    <w:rsid w:val="00002AB1"/>
    <w:rsid w:val="0000351B"/>
    <w:rsid w:val="000041DD"/>
    <w:rsid w:val="00004403"/>
    <w:rsid w:val="00004790"/>
    <w:rsid w:val="00005359"/>
    <w:rsid w:val="0000615A"/>
    <w:rsid w:val="0000660F"/>
    <w:rsid w:val="0000726A"/>
    <w:rsid w:val="0000768E"/>
    <w:rsid w:val="000078CA"/>
    <w:rsid w:val="00007B02"/>
    <w:rsid w:val="00007B46"/>
    <w:rsid w:val="00007DB3"/>
    <w:rsid w:val="000103A9"/>
    <w:rsid w:val="000104CA"/>
    <w:rsid w:val="00010619"/>
    <w:rsid w:val="00011519"/>
    <w:rsid w:val="00011785"/>
    <w:rsid w:val="00011788"/>
    <w:rsid w:val="000117D1"/>
    <w:rsid w:val="000118D3"/>
    <w:rsid w:val="00011F2D"/>
    <w:rsid w:val="00012136"/>
    <w:rsid w:val="000125D9"/>
    <w:rsid w:val="00012990"/>
    <w:rsid w:val="00013312"/>
    <w:rsid w:val="00013BA5"/>
    <w:rsid w:val="000143B1"/>
    <w:rsid w:val="00014DFC"/>
    <w:rsid w:val="00015351"/>
    <w:rsid w:val="00015DBC"/>
    <w:rsid w:val="000172C3"/>
    <w:rsid w:val="00017402"/>
    <w:rsid w:val="00017D64"/>
    <w:rsid w:val="0002050C"/>
    <w:rsid w:val="00020525"/>
    <w:rsid w:val="00020780"/>
    <w:rsid w:val="00020C03"/>
    <w:rsid w:val="000210B2"/>
    <w:rsid w:val="0002148F"/>
    <w:rsid w:val="0002156B"/>
    <w:rsid w:val="00021B72"/>
    <w:rsid w:val="00021BFF"/>
    <w:rsid w:val="00022340"/>
    <w:rsid w:val="00022E25"/>
    <w:rsid w:val="000231EA"/>
    <w:rsid w:val="000236A0"/>
    <w:rsid w:val="000241A8"/>
    <w:rsid w:val="00024BF4"/>
    <w:rsid w:val="00025864"/>
    <w:rsid w:val="0002586B"/>
    <w:rsid w:val="000266AC"/>
    <w:rsid w:val="00027421"/>
    <w:rsid w:val="00027770"/>
    <w:rsid w:val="00027D91"/>
    <w:rsid w:val="00030258"/>
    <w:rsid w:val="00030909"/>
    <w:rsid w:val="00030E02"/>
    <w:rsid w:val="00030E86"/>
    <w:rsid w:val="00030FFE"/>
    <w:rsid w:val="00031B60"/>
    <w:rsid w:val="000320D5"/>
    <w:rsid w:val="00032118"/>
    <w:rsid w:val="00032325"/>
    <w:rsid w:val="00032D8D"/>
    <w:rsid w:val="000336DB"/>
    <w:rsid w:val="0003406C"/>
    <w:rsid w:val="000353C4"/>
    <w:rsid w:val="00035533"/>
    <w:rsid w:val="000355CE"/>
    <w:rsid w:val="00035C28"/>
    <w:rsid w:val="0003621E"/>
    <w:rsid w:val="00036E92"/>
    <w:rsid w:val="00037007"/>
    <w:rsid w:val="0003733F"/>
    <w:rsid w:val="000373B8"/>
    <w:rsid w:val="000375F0"/>
    <w:rsid w:val="000376E6"/>
    <w:rsid w:val="00040557"/>
    <w:rsid w:val="00040792"/>
    <w:rsid w:val="00040FBE"/>
    <w:rsid w:val="00040FF3"/>
    <w:rsid w:val="00041599"/>
    <w:rsid w:val="000415A0"/>
    <w:rsid w:val="000419DC"/>
    <w:rsid w:val="00041CB1"/>
    <w:rsid w:val="00041FDD"/>
    <w:rsid w:val="000420E4"/>
    <w:rsid w:val="00042328"/>
    <w:rsid w:val="0004236A"/>
    <w:rsid w:val="000424FF"/>
    <w:rsid w:val="000435AF"/>
    <w:rsid w:val="000439B2"/>
    <w:rsid w:val="000442C5"/>
    <w:rsid w:val="00044616"/>
    <w:rsid w:val="00044645"/>
    <w:rsid w:val="000447E0"/>
    <w:rsid w:val="00044F95"/>
    <w:rsid w:val="00045ADA"/>
    <w:rsid w:val="00045C31"/>
    <w:rsid w:val="00046386"/>
    <w:rsid w:val="000464A0"/>
    <w:rsid w:val="0004699B"/>
    <w:rsid w:val="00046EA7"/>
    <w:rsid w:val="000470C6"/>
    <w:rsid w:val="000503F5"/>
    <w:rsid w:val="00050721"/>
    <w:rsid w:val="00051216"/>
    <w:rsid w:val="000518C0"/>
    <w:rsid w:val="00051C49"/>
    <w:rsid w:val="000527EB"/>
    <w:rsid w:val="00052A31"/>
    <w:rsid w:val="00052FAB"/>
    <w:rsid w:val="000533FB"/>
    <w:rsid w:val="0005446E"/>
    <w:rsid w:val="00054A52"/>
    <w:rsid w:val="0005532E"/>
    <w:rsid w:val="00055533"/>
    <w:rsid w:val="0005625A"/>
    <w:rsid w:val="0005631C"/>
    <w:rsid w:val="0005685D"/>
    <w:rsid w:val="0006046B"/>
    <w:rsid w:val="00060925"/>
    <w:rsid w:val="00060BF5"/>
    <w:rsid w:val="00060C4A"/>
    <w:rsid w:val="0006195E"/>
    <w:rsid w:val="00061B7D"/>
    <w:rsid w:val="00061DDB"/>
    <w:rsid w:val="00062160"/>
    <w:rsid w:val="0006243F"/>
    <w:rsid w:val="0006274D"/>
    <w:rsid w:val="00062C61"/>
    <w:rsid w:val="00063397"/>
    <w:rsid w:val="00063709"/>
    <w:rsid w:val="00064900"/>
    <w:rsid w:val="00065A4F"/>
    <w:rsid w:val="000665FD"/>
    <w:rsid w:val="00066A02"/>
    <w:rsid w:val="00066C8E"/>
    <w:rsid w:val="00066E7B"/>
    <w:rsid w:val="00066FD6"/>
    <w:rsid w:val="0006742B"/>
    <w:rsid w:val="00067BDD"/>
    <w:rsid w:val="00067EE8"/>
    <w:rsid w:val="00067F75"/>
    <w:rsid w:val="0007021E"/>
    <w:rsid w:val="00070814"/>
    <w:rsid w:val="00070A9E"/>
    <w:rsid w:val="00071908"/>
    <w:rsid w:val="00072688"/>
    <w:rsid w:val="0007303F"/>
    <w:rsid w:val="00073A76"/>
    <w:rsid w:val="00073AA5"/>
    <w:rsid w:val="000743D8"/>
    <w:rsid w:val="000745D7"/>
    <w:rsid w:val="0007474E"/>
    <w:rsid w:val="00074F8D"/>
    <w:rsid w:val="0007770C"/>
    <w:rsid w:val="00077CC8"/>
    <w:rsid w:val="00077D86"/>
    <w:rsid w:val="000804B8"/>
    <w:rsid w:val="00080528"/>
    <w:rsid w:val="00081B95"/>
    <w:rsid w:val="00081BD6"/>
    <w:rsid w:val="00082282"/>
    <w:rsid w:val="00082C4C"/>
    <w:rsid w:val="00083620"/>
    <w:rsid w:val="0008391E"/>
    <w:rsid w:val="000849D2"/>
    <w:rsid w:val="00084F1C"/>
    <w:rsid w:val="000855D7"/>
    <w:rsid w:val="000859A5"/>
    <w:rsid w:val="00085FD3"/>
    <w:rsid w:val="000862F8"/>
    <w:rsid w:val="0008656A"/>
    <w:rsid w:val="00086978"/>
    <w:rsid w:val="0008709A"/>
    <w:rsid w:val="0008740F"/>
    <w:rsid w:val="00087791"/>
    <w:rsid w:val="00087941"/>
    <w:rsid w:val="00087B77"/>
    <w:rsid w:val="00087D55"/>
    <w:rsid w:val="00087E34"/>
    <w:rsid w:val="000901AC"/>
    <w:rsid w:val="0009042F"/>
    <w:rsid w:val="00092550"/>
    <w:rsid w:val="00092BC9"/>
    <w:rsid w:val="00092C6A"/>
    <w:rsid w:val="0009446A"/>
    <w:rsid w:val="0009476E"/>
    <w:rsid w:val="0009479D"/>
    <w:rsid w:val="00094CD5"/>
    <w:rsid w:val="00094F81"/>
    <w:rsid w:val="00095485"/>
    <w:rsid w:val="00095867"/>
    <w:rsid w:val="0009612C"/>
    <w:rsid w:val="000962A4"/>
    <w:rsid w:val="000968BB"/>
    <w:rsid w:val="00096BDF"/>
    <w:rsid w:val="00096CFA"/>
    <w:rsid w:val="000970A2"/>
    <w:rsid w:val="00097263"/>
    <w:rsid w:val="000973EA"/>
    <w:rsid w:val="000976FD"/>
    <w:rsid w:val="000A081A"/>
    <w:rsid w:val="000A1056"/>
    <w:rsid w:val="000A1C5C"/>
    <w:rsid w:val="000A1CC6"/>
    <w:rsid w:val="000A2876"/>
    <w:rsid w:val="000A2B4E"/>
    <w:rsid w:val="000A34A7"/>
    <w:rsid w:val="000A3521"/>
    <w:rsid w:val="000A3835"/>
    <w:rsid w:val="000A3AA6"/>
    <w:rsid w:val="000A3FAF"/>
    <w:rsid w:val="000A45C1"/>
    <w:rsid w:val="000A4609"/>
    <w:rsid w:val="000A5A9E"/>
    <w:rsid w:val="000A5E7D"/>
    <w:rsid w:val="000A6495"/>
    <w:rsid w:val="000A6922"/>
    <w:rsid w:val="000A6BA4"/>
    <w:rsid w:val="000A6C02"/>
    <w:rsid w:val="000A7BC1"/>
    <w:rsid w:val="000A7C88"/>
    <w:rsid w:val="000A7DE7"/>
    <w:rsid w:val="000B071E"/>
    <w:rsid w:val="000B0750"/>
    <w:rsid w:val="000B0A56"/>
    <w:rsid w:val="000B0CCE"/>
    <w:rsid w:val="000B17E5"/>
    <w:rsid w:val="000B1F19"/>
    <w:rsid w:val="000B2158"/>
    <w:rsid w:val="000B32EF"/>
    <w:rsid w:val="000B3387"/>
    <w:rsid w:val="000B3952"/>
    <w:rsid w:val="000B3A11"/>
    <w:rsid w:val="000B3CD0"/>
    <w:rsid w:val="000B46DB"/>
    <w:rsid w:val="000B4F0D"/>
    <w:rsid w:val="000B51B3"/>
    <w:rsid w:val="000B527F"/>
    <w:rsid w:val="000B5633"/>
    <w:rsid w:val="000B63C2"/>
    <w:rsid w:val="000B6B7C"/>
    <w:rsid w:val="000B6D8E"/>
    <w:rsid w:val="000B7678"/>
    <w:rsid w:val="000C2B3F"/>
    <w:rsid w:val="000C2C4F"/>
    <w:rsid w:val="000C3585"/>
    <w:rsid w:val="000C3738"/>
    <w:rsid w:val="000C38C7"/>
    <w:rsid w:val="000C3F21"/>
    <w:rsid w:val="000C5DE6"/>
    <w:rsid w:val="000C5DFC"/>
    <w:rsid w:val="000C676C"/>
    <w:rsid w:val="000C67E6"/>
    <w:rsid w:val="000C6A07"/>
    <w:rsid w:val="000C71BB"/>
    <w:rsid w:val="000C71EC"/>
    <w:rsid w:val="000C7442"/>
    <w:rsid w:val="000C79C6"/>
    <w:rsid w:val="000C7E0D"/>
    <w:rsid w:val="000D018B"/>
    <w:rsid w:val="000D03FB"/>
    <w:rsid w:val="000D0405"/>
    <w:rsid w:val="000D09FF"/>
    <w:rsid w:val="000D0BD5"/>
    <w:rsid w:val="000D0E65"/>
    <w:rsid w:val="000D1A6B"/>
    <w:rsid w:val="000D1EEC"/>
    <w:rsid w:val="000D2564"/>
    <w:rsid w:val="000D2968"/>
    <w:rsid w:val="000D2D34"/>
    <w:rsid w:val="000D2D52"/>
    <w:rsid w:val="000D3334"/>
    <w:rsid w:val="000D34F4"/>
    <w:rsid w:val="000D3B0C"/>
    <w:rsid w:val="000D4C4E"/>
    <w:rsid w:val="000D5182"/>
    <w:rsid w:val="000D5BA7"/>
    <w:rsid w:val="000D5EA3"/>
    <w:rsid w:val="000D6323"/>
    <w:rsid w:val="000D68D7"/>
    <w:rsid w:val="000D7757"/>
    <w:rsid w:val="000D7BF6"/>
    <w:rsid w:val="000D7D97"/>
    <w:rsid w:val="000E0C50"/>
    <w:rsid w:val="000E13A7"/>
    <w:rsid w:val="000E17BE"/>
    <w:rsid w:val="000E22B3"/>
    <w:rsid w:val="000E27E1"/>
    <w:rsid w:val="000E2B87"/>
    <w:rsid w:val="000E2C99"/>
    <w:rsid w:val="000E37B2"/>
    <w:rsid w:val="000E409B"/>
    <w:rsid w:val="000E40F0"/>
    <w:rsid w:val="000E574E"/>
    <w:rsid w:val="000E5B55"/>
    <w:rsid w:val="000E7356"/>
    <w:rsid w:val="000E7883"/>
    <w:rsid w:val="000F00C8"/>
    <w:rsid w:val="000F22AE"/>
    <w:rsid w:val="000F2405"/>
    <w:rsid w:val="000F24B9"/>
    <w:rsid w:val="000F279D"/>
    <w:rsid w:val="000F2F9D"/>
    <w:rsid w:val="000F308B"/>
    <w:rsid w:val="000F30F6"/>
    <w:rsid w:val="000F345B"/>
    <w:rsid w:val="000F4112"/>
    <w:rsid w:val="000F437A"/>
    <w:rsid w:val="000F438F"/>
    <w:rsid w:val="000F4AC7"/>
    <w:rsid w:val="000F4CBC"/>
    <w:rsid w:val="000F4F00"/>
    <w:rsid w:val="000F55DC"/>
    <w:rsid w:val="000F59B8"/>
    <w:rsid w:val="000F6DE2"/>
    <w:rsid w:val="000F7124"/>
    <w:rsid w:val="000F73BB"/>
    <w:rsid w:val="000F76DA"/>
    <w:rsid w:val="000F780B"/>
    <w:rsid w:val="000F7935"/>
    <w:rsid w:val="000F7D7C"/>
    <w:rsid w:val="000F7F03"/>
    <w:rsid w:val="001000BA"/>
    <w:rsid w:val="00100A56"/>
    <w:rsid w:val="0010147B"/>
    <w:rsid w:val="00101A6A"/>
    <w:rsid w:val="00101F35"/>
    <w:rsid w:val="00102719"/>
    <w:rsid w:val="00102C32"/>
    <w:rsid w:val="00103174"/>
    <w:rsid w:val="00103179"/>
    <w:rsid w:val="00104177"/>
    <w:rsid w:val="0010462F"/>
    <w:rsid w:val="00104836"/>
    <w:rsid w:val="00104AC9"/>
    <w:rsid w:val="00104C30"/>
    <w:rsid w:val="00104F5B"/>
    <w:rsid w:val="00105040"/>
    <w:rsid w:val="00105237"/>
    <w:rsid w:val="001053F2"/>
    <w:rsid w:val="00105F0C"/>
    <w:rsid w:val="0010604C"/>
    <w:rsid w:val="00106530"/>
    <w:rsid w:val="00106844"/>
    <w:rsid w:val="00107902"/>
    <w:rsid w:val="0011013C"/>
    <w:rsid w:val="00110450"/>
    <w:rsid w:val="00110743"/>
    <w:rsid w:val="00110E85"/>
    <w:rsid w:val="00110FF7"/>
    <w:rsid w:val="00111049"/>
    <w:rsid w:val="0011108F"/>
    <w:rsid w:val="00111781"/>
    <w:rsid w:val="00111A76"/>
    <w:rsid w:val="00111DBF"/>
    <w:rsid w:val="00112819"/>
    <w:rsid w:val="00112962"/>
    <w:rsid w:val="00112ABB"/>
    <w:rsid w:val="001135F0"/>
    <w:rsid w:val="001136C8"/>
    <w:rsid w:val="0011387F"/>
    <w:rsid w:val="00113CBE"/>
    <w:rsid w:val="00114504"/>
    <w:rsid w:val="0011548C"/>
    <w:rsid w:val="00115497"/>
    <w:rsid w:val="00115BA0"/>
    <w:rsid w:val="0011613E"/>
    <w:rsid w:val="00116662"/>
    <w:rsid w:val="00117306"/>
    <w:rsid w:val="0011769D"/>
    <w:rsid w:val="00117880"/>
    <w:rsid w:val="00120001"/>
    <w:rsid w:val="001204FE"/>
    <w:rsid w:val="0012059D"/>
    <w:rsid w:val="00120DC8"/>
    <w:rsid w:val="001213BC"/>
    <w:rsid w:val="00121696"/>
    <w:rsid w:val="0012216A"/>
    <w:rsid w:val="001221BC"/>
    <w:rsid w:val="0012274D"/>
    <w:rsid w:val="0012609B"/>
    <w:rsid w:val="00126193"/>
    <w:rsid w:val="00126A04"/>
    <w:rsid w:val="00127371"/>
    <w:rsid w:val="00127584"/>
    <w:rsid w:val="00127867"/>
    <w:rsid w:val="00127A07"/>
    <w:rsid w:val="00127F80"/>
    <w:rsid w:val="00130BA8"/>
    <w:rsid w:val="00130C8C"/>
    <w:rsid w:val="001317F3"/>
    <w:rsid w:val="00132525"/>
    <w:rsid w:val="001326D4"/>
    <w:rsid w:val="0013296D"/>
    <w:rsid w:val="00132D82"/>
    <w:rsid w:val="00133160"/>
    <w:rsid w:val="0013335C"/>
    <w:rsid w:val="00134263"/>
    <w:rsid w:val="001345FF"/>
    <w:rsid w:val="001349A3"/>
    <w:rsid w:val="00135288"/>
    <w:rsid w:val="00135A28"/>
    <w:rsid w:val="001369C7"/>
    <w:rsid w:val="0013767A"/>
    <w:rsid w:val="00137A1F"/>
    <w:rsid w:val="001400D6"/>
    <w:rsid w:val="001403B4"/>
    <w:rsid w:val="00140B35"/>
    <w:rsid w:val="0014108D"/>
    <w:rsid w:val="00141721"/>
    <w:rsid w:val="00141B27"/>
    <w:rsid w:val="00141EE5"/>
    <w:rsid w:val="0014215B"/>
    <w:rsid w:val="00142330"/>
    <w:rsid w:val="001423DE"/>
    <w:rsid w:val="00142465"/>
    <w:rsid w:val="001431B5"/>
    <w:rsid w:val="00143CBD"/>
    <w:rsid w:val="001446FD"/>
    <w:rsid w:val="00144D2B"/>
    <w:rsid w:val="00144EA7"/>
    <w:rsid w:val="001462BB"/>
    <w:rsid w:val="00146BD8"/>
    <w:rsid w:val="00147041"/>
    <w:rsid w:val="001470A1"/>
    <w:rsid w:val="00147D05"/>
    <w:rsid w:val="00150086"/>
    <w:rsid w:val="001506EB"/>
    <w:rsid w:val="00150A77"/>
    <w:rsid w:val="00151D21"/>
    <w:rsid w:val="0015207B"/>
    <w:rsid w:val="00152EFA"/>
    <w:rsid w:val="00152F2E"/>
    <w:rsid w:val="001535F9"/>
    <w:rsid w:val="001536B1"/>
    <w:rsid w:val="00155034"/>
    <w:rsid w:val="00155AA2"/>
    <w:rsid w:val="00155DC4"/>
    <w:rsid w:val="00156C33"/>
    <w:rsid w:val="001571A6"/>
    <w:rsid w:val="00157CAA"/>
    <w:rsid w:val="001606D0"/>
    <w:rsid w:val="00161440"/>
    <w:rsid w:val="00162006"/>
    <w:rsid w:val="001626E6"/>
    <w:rsid w:val="0016283B"/>
    <w:rsid w:val="00162A7F"/>
    <w:rsid w:val="001634A8"/>
    <w:rsid w:val="00164C38"/>
    <w:rsid w:val="00164CF1"/>
    <w:rsid w:val="00165066"/>
    <w:rsid w:val="001651D9"/>
    <w:rsid w:val="00165630"/>
    <w:rsid w:val="001660FE"/>
    <w:rsid w:val="00166B26"/>
    <w:rsid w:val="00166BDA"/>
    <w:rsid w:val="00166FDA"/>
    <w:rsid w:val="00167795"/>
    <w:rsid w:val="00167CAD"/>
    <w:rsid w:val="00170493"/>
    <w:rsid w:val="0017066E"/>
    <w:rsid w:val="00170731"/>
    <w:rsid w:val="00170792"/>
    <w:rsid w:val="00170C24"/>
    <w:rsid w:val="00170D9B"/>
    <w:rsid w:val="0017149D"/>
    <w:rsid w:val="00171592"/>
    <w:rsid w:val="001728CD"/>
    <w:rsid w:val="001730A9"/>
    <w:rsid w:val="00173862"/>
    <w:rsid w:val="001738B5"/>
    <w:rsid w:val="001739E4"/>
    <w:rsid w:val="00173BC7"/>
    <w:rsid w:val="001747BB"/>
    <w:rsid w:val="00174ADD"/>
    <w:rsid w:val="00174AF2"/>
    <w:rsid w:val="00175F74"/>
    <w:rsid w:val="001760F0"/>
    <w:rsid w:val="0017614E"/>
    <w:rsid w:val="00176375"/>
    <w:rsid w:val="001769A8"/>
    <w:rsid w:val="00176CB9"/>
    <w:rsid w:val="00177117"/>
    <w:rsid w:val="001775CC"/>
    <w:rsid w:val="00177676"/>
    <w:rsid w:val="001807AB"/>
    <w:rsid w:val="001816E0"/>
    <w:rsid w:val="00181A2D"/>
    <w:rsid w:val="00181BEF"/>
    <w:rsid w:val="001822B4"/>
    <w:rsid w:val="00182A28"/>
    <w:rsid w:val="0018396D"/>
    <w:rsid w:val="00183F52"/>
    <w:rsid w:val="00184A45"/>
    <w:rsid w:val="00184FEA"/>
    <w:rsid w:val="00185057"/>
    <w:rsid w:val="00185594"/>
    <w:rsid w:val="001857E2"/>
    <w:rsid w:val="00185816"/>
    <w:rsid w:val="00185F48"/>
    <w:rsid w:val="00186093"/>
    <w:rsid w:val="00186403"/>
    <w:rsid w:val="001865DC"/>
    <w:rsid w:val="001868AD"/>
    <w:rsid w:val="001870BB"/>
    <w:rsid w:val="0019000A"/>
    <w:rsid w:val="001904C7"/>
    <w:rsid w:val="00191624"/>
    <w:rsid w:val="001922E6"/>
    <w:rsid w:val="00192603"/>
    <w:rsid w:val="00192DCE"/>
    <w:rsid w:val="001930E7"/>
    <w:rsid w:val="0019376C"/>
    <w:rsid w:val="001940ED"/>
    <w:rsid w:val="00194168"/>
    <w:rsid w:val="0019451B"/>
    <w:rsid w:val="00194B18"/>
    <w:rsid w:val="00195240"/>
    <w:rsid w:val="0019527D"/>
    <w:rsid w:val="00196C5B"/>
    <w:rsid w:val="0019715E"/>
    <w:rsid w:val="001973C0"/>
    <w:rsid w:val="00197667"/>
    <w:rsid w:val="00197843"/>
    <w:rsid w:val="001A000A"/>
    <w:rsid w:val="001A0955"/>
    <w:rsid w:val="001A0997"/>
    <w:rsid w:val="001A0CAD"/>
    <w:rsid w:val="001A0DCE"/>
    <w:rsid w:val="001A1239"/>
    <w:rsid w:val="001A1A6E"/>
    <w:rsid w:val="001A1DFF"/>
    <w:rsid w:val="001A2251"/>
    <w:rsid w:val="001A2650"/>
    <w:rsid w:val="001A289E"/>
    <w:rsid w:val="001A2DB9"/>
    <w:rsid w:val="001A2DBD"/>
    <w:rsid w:val="001A357B"/>
    <w:rsid w:val="001A401F"/>
    <w:rsid w:val="001A43BF"/>
    <w:rsid w:val="001A61C0"/>
    <w:rsid w:val="001A7AB4"/>
    <w:rsid w:val="001A7C15"/>
    <w:rsid w:val="001B01AE"/>
    <w:rsid w:val="001B031B"/>
    <w:rsid w:val="001B06AC"/>
    <w:rsid w:val="001B108E"/>
    <w:rsid w:val="001B1399"/>
    <w:rsid w:val="001B1CE6"/>
    <w:rsid w:val="001B2266"/>
    <w:rsid w:val="001B2B5A"/>
    <w:rsid w:val="001B3021"/>
    <w:rsid w:val="001B30CD"/>
    <w:rsid w:val="001B389A"/>
    <w:rsid w:val="001B4630"/>
    <w:rsid w:val="001B5A74"/>
    <w:rsid w:val="001B5C54"/>
    <w:rsid w:val="001B6092"/>
    <w:rsid w:val="001B62A5"/>
    <w:rsid w:val="001B6BC0"/>
    <w:rsid w:val="001B75C3"/>
    <w:rsid w:val="001C09B9"/>
    <w:rsid w:val="001C0AC5"/>
    <w:rsid w:val="001C15AA"/>
    <w:rsid w:val="001C18FE"/>
    <w:rsid w:val="001C1AAD"/>
    <w:rsid w:val="001C37F2"/>
    <w:rsid w:val="001C435E"/>
    <w:rsid w:val="001C4573"/>
    <w:rsid w:val="001C4FA7"/>
    <w:rsid w:val="001C507E"/>
    <w:rsid w:val="001C54B2"/>
    <w:rsid w:val="001C566B"/>
    <w:rsid w:val="001C6A62"/>
    <w:rsid w:val="001C6AF5"/>
    <w:rsid w:val="001C6C72"/>
    <w:rsid w:val="001C6CDB"/>
    <w:rsid w:val="001C6EB0"/>
    <w:rsid w:val="001C711D"/>
    <w:rsid w:val="001D11A7"/>
    <w:rsid w:val="001D1208"/>
    <w:rsid w:val="001D1B30"/>
    <w:rsid w:val="001D1F7D"/>
    <w:rsid w:val="001D2130"/>
    <w:rsid w:val="001D23BC"/>
    <w:rsid w:val="001D28F4"/>
    <w:rsid w:val="001D2DA8"/>
    <w:rsid w:val="001D2F75"/>
    <w:rsid w:val="001D33F3"/>
    <w:rsid w:val="001D35E1"/>
    <w:rsid w:val="001D3932"/>
    <w:rsid w:val="001D3EB1"/>
    <w:rsid w:val="001D4841"/>
    <w:rsid w:val="001D56A9"/>
    <w:rsid w:val="001D615D"/>
    <w:rsid w:val="001D661C"/>
    <w:rsid w:val="001D7057"/>
    <w:rsid w:val="001D77AD"/>
    <w:rsid w:val="001D7870"/>
    <w:rsid w:val="001D7B0A"/>
    <w:rsid w:val="001D7E8B"/>
    <w:rsid w:val="001E0181"/>
    <w:rsid w:val="001E0AC0"/>
    <w:rsid w:val="001E0C49"/>
    <w:rsid w:val="001E0CA6"/>
    <w:rsid w:val="001E0CF9"/>
    <w:rsid w:val="001E0D66"/>
    <w:rsid w:val="001E0D67"/>
    <w:rsid w:val="001E2FA3"/>
    <w:rsid w:val="001E30EE"/>
    <w:rsid w:val="001E3BCC"/>
    <w:rsid w:val="001E3C69"/>
    <w:rsid w:val="001E3FF2"/>
    <w:rsid w:val="001E4435"/>
    <w:rsid w:val="001E54A1"/>
    <w:rsid w:val="001E665B"/>
    <w:rsid w:val="001E6796"/>
    <w:rsid w:val="001E6A0A"/>
    <w:rsid w:val="001E711D"/>
    <w:rsid w:val="001E73A5"/>
    <w:rsid w:val="001E73FE"/>
    <w:rsid w:val="001E762D"/>
    <w:rsid w:val="001E7C91"/>
    <w:rsid w:val="001E7DD4"/>
    <w:rsid w:val="001F06A8"/>
    <w:rsid w:val="001F07D8"/>
    <w:rsid w:val="001F088A"/>
    <w:rsid w:val="001F089E"/>
    <w:rsid w:val="001F0A89"/>
    <w:rsid w:val="001F0D78"/>
    <w:rsid w:val="001F192D"/>
    <w:rsid w:val="001F20E8"/>
    <w:rsid w:val="001F2244"/>
    <w:rsid w:val="001F2286"/>
    <w:rsid w:val="001F28EB"/>
    <w:rsid w:val="001F2DB2"/>
    <w:rsid w:val="001F381C"/>
    <w:rsid w:val="001F3BA7"/>
    <w:rsid w:val="001F40DE"/>
    <w:rsid w:val="001F4458"/>
    <w:rsid w:val="001F46D5"/>
    <w:rsid w:val="001F49DB"/>
    <w:rsid w:val="001F51BC"/>
    <w:rsid w:val="001F54E4"/>
    <w:rsid w:val="001F56B0"/>
    <w:rsid w:val="001F66D5"/>
    <w:rsid w:val="001F6788"/>
    <w:rsid w:val="001F6C4A"/>
    <w:rsid w:val="001F6C63"/>
    <w:rsid w:val="001F70E3"/>
    <w:rsid w:val="001F74B1"/>
    <w:rsid w:val="001F7A15"/>
    <w:rsid w:val="001F7D23"/>
    <w:rsid w:val="00200652"/>
    <w:rsid w:val="00200B57"/>
    <w:rsid w:val="00201185"/>
    <w:rsid w:val="002012FA"/>
    <w:rsid w:val="002013EB"/>
    <w:rsid w:val="002016F9"/>
    <w:rsid w:val="00201B9B"/>
    <w:rsid w:val="00201D28"/>
    <w:rsid w:val="00201DFC"/>
    <w:rsid w:val="00202B36"/>
    <w:rsid w:val="00202CF5"/>
    <w:rsid w:val="002030D5"/>
    <w:rsid w:val="00203763"/>
    <w:rsid w:val="00205124"/>
    <w:rsid w:val="002057ED"/>
    <w:rsid w:val="00205E94"/>
    <w:rsid w:val="00206218"/>
    <w:rsid w:val="00207BD2"/>
    <w:rsid w:val="002103EF"/>
    <w:rsid w:val="00210890"/>
    <w:rsid w:val="002114F2"/>
    <w:rsid w:val="002118D4"/>
    <w:rsid w:val="00211965"/>
    <w:rsid w:val="002124BB"/>
    <w:rsid w:val="00212F95"/>
    <w:rsid w:val="00213B48"/>
    <w:rsid w:val="00213BFD"/>
    <w:rsid w:val="00213EA6"/>
    <w:rsid w:val="00213ED0"/>
    <w:rsid w:val="0021404F"/>
    <w:rsid w:val="00214D2D"/>
    <w:rsid w:val="002155B7"/>
    <w:rsid w:val="00215B46"/>
    <w:rsid w:val="00216209"/>
    <w:rsid w:val="0021682B"/>
    <w:rsid w:val="00216907"/>
    <w:rsid w:val="00216B56"/>
    <w:rsid w:val="00216CC7"/>
    <w:rsid w:val="002172C5"/>
    <w:rsid w:val="002176EA"/>
    <w:rsid w:val="00217773"/>
    <w:rsid w:val="00217A0D"/>
    <w:rsid w:val="00217C41"/>
    <w:rsid w:val="00220315"/>
    <w:rsid w:val="002203B9"/>
    <w:rsid w:val="00220646"/>
    <w:rsid w:val="002207CF"/>
    <w:rsid w:val="00220827"/>
    <w:rsid w:val="00220AF2"/>
    <w:rsid w:val="00221051"/>
    <w:rsid w:val="00221AA0"/>
    <w:rsid w:val="00221BCC"/>
    <w:rsid w:val="0022244D"/>
    <w:rsid w:val="00222B12"/>
    <w:rsid w:val="00222D26"/>
    <w:rsid w:val="00223FD9"/>
    <w:rsid w:val="002240FF"/>
    <w:rsid w:val="0022436C"/>
    <w:rsid w:val="002244A7"/>
    <w:rsid w:val="002245C0"/>
    <w:rsid w:val="00224A85"/>
    <w:rsid w:val="00224FB7"/>
    <w:rsid w:val="00225032"/>
    <w:rsid w:val="002253BE"/>
    <w:rsid w:val="00225E42"/>
    <w:rsid w:val="00226A9A"/>
    <w:rsid w:val="0022734A"/>
    <w:rsid w:val="00227434"/>
    <w:rsid w:val="00230132"/>
    <w:rsid w:val="002306FF"/>
    <w:rsid w:val="00230D9F"/>
    <w:rsid w:val="00230DA9"/>
    <w:rsid w:val="0023132B"/>
    <w:rsid w:val="0023152E"/>
    <w:rsid w:val="00231595"/>
    <w:rsid w:val="002319B1"/>
    <w:rsid w:val="00231CCC"/>
    <w:rsid w:val="0023288C"/>
    <w:rsid w:val="0023289F"/>
    <w:rsid w:val="002329B2"/>
    <w:rsid w:val="00232C46"/>
    <w:rsid w:val="00232CB7"/>
    <w:rsid w:val="002334ED"/>
    <w:rsid w:val="002347C1"/>
    <w:rsid w:val="0023493B"/>
    <w:rsid w:val="00234CA1"/>
    <w:rsid w:val="002351DB"/>
    <w:rsid w:val="00235493"/>
    <w:rsid w:val="0023574C"/>
    <w:rsid w:val="002368D0"/>
    <w:rsid w:val="00236C44"/>
    <w:rsid w:val="00237957"/>
    <w:rsid w:val="0024088C"/>
    <w:rsid w:val="00240A0C"/>
    <w:rsid w:val="002410E8"/>
    <w:rsid w:val="00241119"/>
    <w:rsid w:val="002419D4"/>
    <w:rsid w:val="00241E8A"/>
    <w:rsid w:val="0024229D"/>
    <w:rsid w:val="00242965"/>
    <w:rsid w:val="002430C6"/>
    <w:rsid w:val="00243BB1"/>
    <w:rsid w:val="00243FD5"/>
    <w:rsid w:val="00244E0F"/>
    <w:rsid w:val="00245567"/>
    <w:rsid w:val="00245949"/>
    <w:rsid w:val="00246703"/>
    <w:rsid w:val="00246A21"/>
    <w:rsid w:val="00246A75"/>
    <w:rsid w:val="00246B7E"/>
    <w:rsid w:val="00246CD7"/>
    <w:rsid w:val="00246DD9"/>
    <w:rsid w:val="00246DF1"/>
    <w:rsid w:val="00246FE4"/>
    <w:rsid w:val="0024764A"/>
    <w:rsid w:val="00247A40"/>
    <w:rsid w:val="00247DF2"/>
    <w:rsid w:val="00250417"/>
    <w:rsid w:val="002511C3"/>
    <w:rsid w:val="0025182D"/>
    <w:rsid w:val="00251F9D"/>
    <w:rsid w:val="0025277C"/>
    <w:rsid w:val="002529D0"/>
    <w:rsid w:val="00252A82"/>
    <w:rsid w:val="002531C6"/>
    <w:rsid w:val="0025375E"/>
    <w:rsid w:val="00253C31"/>
    <w:rsid w:val="00253E27"/>
    <w:rsid w:val="002543D9"/>
    <w:rsid w:val="002551F3"/>
    <w:rsid w:val="0025577F"/>
    <w:rsid w:val="00255BD0"/>
    <w:rsid w:val="002567C6"/>
    <w:rsid w:val="00256ACB"/>
    <w:rsid w:val="00257A6B"/>
    <w:rsid w:val="00257F69"/>
    <w:rsid w:val="00260B0E"/>
    <w:rsid w:val="00261588"/>
    <w:rsid w:val="002618A6"/>
    <w:rsid w:val="00262982"/>
    <w:rsid w:val="00263657"/>
    <w:rsid w:val="00263A5B"/>
    <w:rsid w:val="00263FA2"/>
    <w:rsid w:val="0026598A"/>
    <w:rsid w:val="00265B95"/>
    <w:rsid w:val="00265D57"/>
    <w:rsid w:val="002661D5"/>
    <w:rsid w:val="00266971"/>
    <w:rsid w:val="00266BBA"/>
    <w:rsid w:val="00266CB7"/>
    <w:rsid w:val="00266ECE"/>
    <w:rsid w:val="00267309"/>
    <w:rsid w:val="00267B6B"/>
    <w:rsid w:val="002717D2"/>
    <w:rsid w:val="00272022"/>
    <w:rsid w:val="0027282F"/>
    <w:rsid w:val="0027289D"/>
    <w:rsid w:val="00272D33"/>
    <w:rsid w:val="00273071"/>
    <w:rsid w:val="00273AFF"/>
    <w:rsid w:val="0027419B"/>
    <w:rsid w:val="00274377"/>
    <w:rsid w:val="002744F8"/>
    <w:rsid w:val="00274721"/>
    <w:rsid w:val="00274F1A"/>
    <w:rsid w:val="002752BF"/>
    <w:rsid w:val="002752CB"/>
    <w:rsid w:val="00275876"/>
    <w:rsid w:val="00276685"/>
    <w:rsid w:val="00276DE1"/>
    <w:rsid w:val="00277444"/>
    <w:rsid w:val="002778DE"/>
    <w:rsid w:val="00277EB8"/>
    <w:rsid w:val="002801EF"/>
    <w:rsid w:val="002804C0"/>
    <w:rsid w:val="0028077B"/>
    <w:rsid w:val="002807A5"/>
    <w:rsid w:val="00281445"/>
    <w:rsid w:val="00281565"/>
    <w:rsid w:val="00281D1C"/>
    <w:rsid w:val="00282084"/>
    <w:rsid w:val="002821F9"/>
    <w:rsid w:val="002822DA"/>
    <w:rsid w:val="002833C5"/>
    <w:rsid w:val="00283C04"/>
    <w:rsid w:val="0028430F"/>
    <w:rsid w:val="0028503A"/>
    <w:rsid w:val="00286141"/>
    <w:rsid w:val="00286A8B"/>
    <w:rsid w:val="00287EDC"/>
    <w:rsid w:val="002900D5"/>
    <w:rsid w:val="00290453"/>
    <w:rsid w:val="00290771"/>
    <w:rsid w:val="00290C18"/>
    <w:rsid w:val="002911DE"/>
    <w:rsid w:val="002913EF"/>
    <w:rsid w:val="0029180F"/>
    <w:rsid w:val="00291AC5"/>
    <w:rsid w:val="00291CA4"/>
    <w:rsid w:val="00291DE9"/>
    <w:rsid w:val="00291E47"/>
    <w:rsid w:val="00292309"/>
    <w:rsid w:val="00293261"/>
    <w:rsid w:val="00293264"/>
    <w:rsid w:val="002935EB"/>
    <w:rsid w:val="002938CA"/>
    <w:rsid w:val="002939C3"/>
    <w:rsid w:val="002939F9"/>
    <w:rsid w:val="00293E8E"/>
    <w:rsid w:val="002943B0"/>
    <w:rsid w:val="0029449C"/>
    <w:rsid w:val="002952DD"/>
    <w:rsid w:val="00295686"/>
    <w:rsid w:val="00295786"/>
    <w:rsid w:val="00295867"/>
    <w:rsid w:val="00295A51"/>
    <w:rsid w:val="00295B21"/>
    <w:rsid w:val="00295B64"/>
    <w:rsid w:val="00295C3A"/>
    <w:rsid w:val="00295C98"/>
    <w:rsid w:val="00295D8C"/>
    <w:rsid w:val="002962E4"/>
    <w:rsid w:val="00296B78"/>
    <w:rsid w:val="00296D16"/>
    <w:rsid w:val="00296FA6"/>
    <w:rsid w:val="00297174"/>
    <w:rsid w:val="002979AF"/>
    <w:rsid w:val="002A026F"/>
    <w:rsid w:val="002A058C"/>
    <w:rsid w:val="002A0629"/>
    <w:rsid w:val="002A06C9"/>
    <w:rsid w:val="002A19A6"/>
    <w:rsid w:val="002A1A0E"/>
    <w:rsid w:val="002A2975"/>
    <w:rsid w:val="002A2FCA"/>
    <w:rsid w:val="002A372C"/>
    <w:rsid w:val="002A445D"/>
    <w:rsid w:val="002A44DE"/>
    <w:rsid w:val="002A481C"/>
    <w:rsid w:val="002A4DCF"/>
    <w:rsid w:val="002A512A"/>
    <w:rsid w:val="002A55D6"/>
    <w:rsid w:val="002A5A5A"/>
    <w:rsid w:val="002A615E"/>
    <w:rsid w:val="002A66E8"/>
    <w:rsid w:val="002A67C2"/>
    <w:rsid w:val="002A6E1A"/>
    <w:rsid w:val="002A6E3B"/>
    <w:rsid w:val="002A6FBE"/>
    <w:rsid w:val="002B0AC2"/>
    <w:rsid w:val="002B0C8A"/>
    <w:rsid w:val="002B141D"/>
    <w:rsid w:val="002B2392"/>
    <w:rsid w:val="002B2401"/>
    <w:rsid w:val="002B2DBC"/>
    <w:rsid w:val="002B2E11"/>
    <w:rsid w:val="002B3308"/>
    <w:rsid w:val="002B375D"/>
    <w:rsid w:val="002B4178"/>
    <w:rsid w:val="002B4B0F"/>
    <w:rsid w:val="002B5245"/>
    <w:rsid w:val="002B52CB"/>
    <w:rsid w:val="002B6217"/>
    <w:rsid w:val="002B69D3"/>
    <w:rsid w:val="002B72D9"/>
    <w:rsid w:val="002B782E"/>
    <w:rsid w:val="002B7A71"/>
    <w:rsid w:val="002B7C90"/>
    <w:rsid w:val="002B7CF9"/>
    <w:rsid w:val="002B7EF6"/>
    <w:rsid w:val="002C01A5"/>
    <w:rsid w:val="002C0CE8"/>
    <w:rsid w:val="002C2790"/>
    <w:rsid w:val="002C27B2"/>
    <w:rsid w:val="002C31BB"/>
    <w:rsid w:val="002C3ABA"/>
    <w:rsid w:val="002C3B14"/>
    <w:rsid w:val="002C3C2B"/>
    <w:rsid w:val="002C3CFC"/>
    <w:rsid w:val="002C4172"/>
    <w:rsid w:val="002C4C50"/>
    <w:rsid w:val="002C4DB9"/>
    <w:rsid w:val="002C5428"/>
    <w:rsid w:val="002C565D"/>
    <w:rsid w:val="002C6471"/>
    <w:rsid w:val="002C651C"/>
    <w:rsid w:val="002C685D"/>
    <w:rsid w:val="002C7148"/>
    <w:rsid w:val="002D0C39"/>
    <w:rsid w:val="002D0CFE"/>
    <w:rsid w:val="002D0F70"/>
    <w:rsid w:val="002D109B"/>
    <w:rsid w:val="002D1185"/>
    <w:rsid w:val="002D1778"/>
    <w:rsid w:val="002D1A49"/>
    <w:rsid w:val="002D1B76"/>
    <w:rsid w:val="002D2271"/>
    <w:rsid w:val="002D2657"/>
    <w:rsid w:val="002D29C2"/>
    <w:rsid w:val="002D2CB7"/>
    <w:rsid w:val="002D3111"/>
    <w:rsid w:val="002D31D3"/>
    <w:rsid w:val="002D3212"/>
    <w:rsid w:val="002D3469"/>
    <w:rsid w:val="002D42ED"/>
    <w:rsid w:val="002D47A3"/>
    <w:rsid w:val="002D4852"/>
    <w:rsid w:val="002D4C95"/>
    <w:rsid w:val="002D4CCF"/>
    <w:rsid w:val="002D574B"/>
    <w:rsid w:val="002D6757"/>
    <w:rsid w:val="002D6848"/>
    <w:rsid w:val="002D7389"/>
    <w:rsid w:val="002D75FE"/>
    <w:rsid w:val="002D7F7A"/>
    <w:rsid w:val="002E007A"/>
    <w:rsid w:val="002E026D"/>
    <w:rsid w:val="002E08B2"/>
    <w:rsid w:val="002E17D1"/>
    <w:rsid w:val="002E1853"/>
    <w:rsid w:val="002E2567"/>
    <w:rsid w:val="002E25BD"/>
    <w:rsid w:val="002E4205"/>
    <w:rsid w:val="002E4C5F"/>
    <w:rsid w:val="002E52B0"/>
    <w:rsid w:val="002E5E9E"/>
    <w:rsid w:val="002E60B0"/>
    <w:rsid w:val="002E6206"/>
    <w:rsid w:val="002E6363"/>
    <w:rsid w:val="002E6F0C"/>
    <w:rsid w:val="002F094C"/>
    <w:rsid w:val="002F1044"/>
    <w:rsid w:val="002F10EA"/>
    <w:rsid w:val="002F165F"/>
    <w:rsid w:val="002F1C40"/>
    <w:rsid w:val="002F1F82"/>
    <w:rsid w:val="002F209D"/>
    <w:rsid w:val="002F2C61"/>
    <w:rsid w:val="002F322D"/>
    <w:rsid w:val="002F365A"/>
    <w:rsid w:val="002F4505"/>
    <w:rsid w:val="002F5399"/>
    <w:rsid w:val="002F59A9"/>
    <w:rsid w:val="002F6002"/>
    <w:rsid w:val="002F6500"/>
    <w:rsid w:val="002F665D"/>
    <w:rsid w:val="002F6AED"/>
    <w:rsid w:val="002F6CBE"/>
    <w:rsid w:val="002F7372"/>
    <w:rsid w:val="002F76CE"/>
    <w:rsid w:val="002F795B"/>
    <w:rsid w:val="002F7B5A"/>
    <w:rsid w:val="003007DF"/>
    <w:rsid w:val="00300B38"/>
    <w:rsid w:val="00300F1D"/>
    <w:rsid w:val="0030158B"/>
    <w:rsid w:val="00302AF1"/>
    <w:rsid w:val="00302B7B"/>
    <w:rsid w:val="00302F78"/>
    <w:rsid w:val="00303BC0"/>
    <w:rsid w:val="003043AE"/>
    <w:rsid w:val="00304A86"/>
    <w:rsid w:val="00304BD6"/>
    <w:rsid w:val="00304E12"/>
    <w:rsid w:val="0030509A"/>
    <w:rsid w:val="00305B66"/>
    <w:rsid w:val="00305C4C"/>
    <w:rsid w:val="00306761"/>
    <w:rsid w:val="00307CF0"/>
    <w:rsid w:val="0031026F"/>
    <w:rsid w:val="00311490"/>
    <w:rsid w:val="00312176"/>
    <w:rsid w:val="0031350D"/>
    <w:rsid w:val="003165FC"/>
    <w:rsid w:val="00316BC9"/>
    <w:rsid w:val="00316E94"/>
    <w:rsid w:val="003171C1"/>
    <w:rsid w:val="00317431"/>
    <w:rsid w:val="00317B25"/>
    <w:rsid w:val="00317C1F"/>
    <w:rsid w:val="00320E7F"/>
    <w:rsid w:val="00320F73"/>
    <w:rsid w:val="003227E9"/>
    <w:rsid w:val="003228E8"/>
    <w:rsid w:val="00323228"/>
    <w:rsid w:val="00323290"/>
    <w:rsid w:val="00323332"/>
    <w:rsid w:val="00323BD7"/>
    <w:rsid w:val="00323C3E"/>
    <w:rsid w:val="00324143"/>
    <w:rsid w:val="0032521F"/>
    <w:rsid w:val="0032535E"/>
    <w:rsid w:val="003265A0"/>
    <w:rsid w:val="00326965"/>
    <w:rsid w:val="00326AE0"/>
    <w:rsid w:val="00326C68"/>
    <w:rsid w:val="00327184"/>
    <w:rsid w:val="003274C0"/>
    <w:rsid w:val="00327D05"/>
    <w:rsid w:val="00327DE1"/>
    <w:rsid w:val="00330AD8"/>
    <w:rsid w:val="00330E02"/>
    <w:rsid w:val="003311AB"/>
    <w:rsid w:val="0033120E"/>
    <w:rsid w:val="00331C97"/>
    <w:rsid w:val="00331D36"/>
    <w:rsid w:val="00332232"/>
    <w:rsid w:val="00333234"/>
    <w:rsid w:val="003334E7"/>
    <w:rsid w:val="0033360B"/>
    <w:rsid w:val="0033376F"/>
    <w:rsid w:val="0033381B"/>
    <w:rsid w:val="00333BBB"/>
    <w:rsid w:val="00333E7E"/>
    <w:rsid w:val="0033424D"/>
    <w:rsid w:val="0033426F"/>
    <w:rsid w:val="00334297"/>
    <w:rsid w:val="00334AE3"/>
    <w:rsid w:val="00334BAD"/>
    <w:rsid w:val="00335572"/>
    <w:rsid w:val="003356BB"/>
    <w:rsid w:val="00335A0F"/>
    <w:rsid w:val="00335D29"/>
    <w:rsid w:val="00335EA3"/>
    <w:rsid w:val="003363C3"/>
    <w:rsid w:val="0033654D"/>
    <w:rsid w:val="003367E0"/>
    <w:rsid w:val="00336B37"/>
    <w:rsid w:val="00336F9F"/>
    <w:rsid w:val="00337391"/>
    <w:rsid w:val="0033759D"/>
    <w:rsid w:val="00337A6A"/>
    <w:rsid w:val="00337C72"/>
    <w:rsid w:val="003400EA"/>
    <w:rsid w:val="003402CD"/>
    <w:rsid w:val="00340FF1"/>
    <w:rsid w:val="003415C3"/>
    <w:rsid w:val="0034177E"/>
    <w:rsid w:val="00341A6F"/>
    <w:rsid w:val="0034247B"/>
    <w:rsid w:val="00342A5C"/>
    <w:rsid w:val="003440C1"/>
    <w:rsid w:val="003446DB"/>
    <w:rsid w:val="003448FA"/>
    <w:rsid w:val="00345385"/>
    <w:rsid w:val="003459BA"/>
    <w:rsid w:val="00345DDC"/>
    <w:rsid w:val="00345FC5"/>
    <w:rsid w:val="00346DA4"/>
    <w:rsid w:val="00346FC1"/>
    <w:rsid w:val="003471CA"/>
    <w:rsid w:val="0034749C"/>
    <w:rsid w:val="003475DE"/>
    <w:rsid w:val="00347ABA"/>
    <w:rsid w:val="00347BE4"/>
    <w:rsid w:val="00350B41"/>
    <w:rsid w:val="003515CF"/>
    <w:rsid w:val="00351B6D"/>
    <w:rsid w:val="00352D11"/>
    <w:rsid w:val="00352D3A"/>
    <w:rsid w:val="00353286"/>
    <w:rsid w:val="00353531"/>
    <w:rsid w:val="0035357B"/>
    <w:rsid w:val="00353666"/>
    <w:rsid w:val="00353686"/>
    <w:rsid w:val="00353F28"/>
    <w:rsid w:val="0035435E"/>
    <w:rsid w:val="00354524"/>
    <w:rsid w:val="0035484F"/>
    <w:rsid w:val="00355986"/>
    <w:rsid w:val="003565AB"/>
    <w:rsid w:val="0035682E"/>
    <w:rsid w:val="00356858"/>
    <w:rsid w:val="00357AEF"/>
    <w:rsid w:val="00357F06"/>
    <w:rsid w:val="003602B5"/>
    <w:rsid w:val="003612C5"/>
    <w:rsid w:val="00361474"/>
    <w:rsid w:val="003618B6"/>
    <w:rsid w:val="00363F0C"/>
    <w:rsid w:val="00364226"/>
    <w:rsid w:val="00365039"/>
    <w:rsid w:val="003658A2"/>
    <w:rsid w:val="00366122"/>
    <w:rsid w:val="00366C56"/>
    <w:rsid w:val="00367007"/>
    <w:rsid w:val="003670BC"/>
    <w:rsid w:val="00367275"/>
    <w:rsid w:val="00367E63"/>
    <w:rsid w:val="0037078C"/>
    <w:rsid w:val="00371C7C"/>
    <w:rsid w:val="003732E9"/>
    <w:rsid w:val="003733E2"/>
    <w:rsid w:val="00373B21"/>
    <w:rsid w:val="00373ED2"/>
    <w:rsid w:val="00374102"/>
    <w:rsid w:val="0037410C"/>
    <w:rsid w:val="0037486A"/>
    <w:rsid w:val="003749A5"/>
    <w:rsid w:val="00374C3B"/>
    <w:rsid w:val="003751C9"/>
    <w:rsid w:val="00375510"/>
    <w:rsid w:val="00375602"/>
    <w:rsid w:val="00375812"/>
    <w:rsid w:val="00375A5F"/>
    <w:rsid w:val="00376FB6"/>
    <w:rsid w:val="0037721C"/>
    <w:rsid w:val="003773B1"/>
    <w:rsid w:val="00377816"/>
    <w:rsid w:val="00377904"/>
    <w:rsid w:val="00377D60"/>
    <w:rsid w:val="003805AA"/>
    <w:rsid w:val="003805F3"/>
    <w:rsid w:val="00380BDA"/>
    <w:rsid w:val="0038147E"/>
    <w:rsid w:val="00381538"/>
    <w:rsid w:val="00381E99"/>
    <w:rsid w:val="00382B60"/>
    <w:rsid w:val="003834AE"/>
    <w:rsid w:val="0038385A"/>
    <w:rsid w:val="00383AC8"/>
    <w:rsid w:val="00383B08"/>
    <w:rsid w:val="00383C27"/>
    <w:rsid w:val="00383CCE"/>
    <w:rsid w:val="00383EF3"/>
    <w:rsid w:val="00384575"/>
    <w:rsid w:val="003849FA"/>
    <w:rsid w:val="00385304"/>
    <w:rsid w:val="00385B4E"/>
    <w:rsid w:val="00385DB6"/>
    <w:rsid w:val="003860C9"/>
    <w:rsid w:val="00386D0E"/>
    <w:rsid w:val="00387381"/>
    <w:rsid w:val="00387DD8"/>
    <w:rsid w:val="00390786"/>
    <w:rsid w:val="00390F08"/>
    <w:rsid w:val="00391C07"/>
    <w:rsid w:val="003920CB"/>
    <w:rsid w:val="0039301B"/>
    <w:rsid w:val="0039316C"/>
    <w:rsid w:val="00393916"/>
    <w:rsid w:val="003948B6"/>
    <w:rsid w:val="00394C89"/>
    <w:rsid w:val="00395834"/>
    <w:rsid w:val="00395859"/>
    <w:rsid w:val="00395CB8"/>
    <w:rsid w:val="00397CA2"/>
    <w:rsid w:val="00397CF3"/>
    <w:rsid w:val="003A0AC6"/>
    <w:rsid w:val="003A1528"/>
    <w:rsid w:val="003A1557"/>
    <w:rsid w:val="003A1D66"/>
    <w:rsid w:val="003A2051"/>
    <w:rsid w:val="003A2407"/>
    <w:rsid w:val="003A252B"/>
    <w:rsid w:val="003A2CBD"/>
    <w:rsid w:val="003A2E23"/>
    <w:rsid w:val="003A2FA2"/>
    <w:rsid w:val="003A3509"/>
    <w:rsid w:val="003A3594"/>
    <w:rsid w:val="003A4E66"/>
    <w:rsid w:val="003A5F38"/>
    <w:rsid w:val="003A6876"/>
    <w:rsid w:val="003A68EF"/>
    <w:rsid w:val="003A7234"/>
    <w:rsid w:val="003A74FE"/>
    <w:rsid w:val="003A7CD3"/>
    <w:rsid w:val="003B0132"/>
    <w:rsid w:val="003B0353"/>
    <w:rsid w:val="003B0642"/>
    <w:rsid w:val="003B0F52"/>
    <w:rsid w:val="003B0FD1"/>
    <w:rsid w:val="003B16E6"/>
    <w:rsid w:val="003B170D"/>
    <w:rsid w:val="003B1754"/>
    <w:rsid w:val="003B1B8B"/>
    <w:rsid w:val="003B22DD"/>
    <w:rsid w:val="003B236C"/>
    <w:rsid w:val="003B2600"/>
    <w:rsid w:val="003B2E3B"/>
    <w:rsid w:val="003B3311"/>
    <w:rsid w:val="003B3486"/>
    <w:rsid w:val="003B3693"/>
    <w:rsid w:val="003B36F5"/>
    <w:rsid w:val="003B4281"/>
    <w:rsid w:val="003B4842"/>
    <w:rsid w:val="003B4940"/>
    <w:rsid w:val="003B4B4F"/>
    <w:rsid w:val="003B5012"/>
    <w:rsid w:val="003B5AFE"/>
    <w:rsid w:val="003B79C2"/>
    <w:rsid w:val="003B7ECE"/>
    <w:rsid w:val="003C0226"/>
    <w:rsid w:val="003C0AE0"/>
    <w:rsid w:val="003C11B0"/>
    <w:rsid w:val="003C167D"/>
    <w:rsid w:val="003C178E"/>
    <w:rsid w:val="003C1923"/>
    <w:rsid w:val="003C1FA2"/>
    <w:rsid w:val="003C2812"/>
    <w:rsid w:val="003C2CF7"/>
    <w:rsid w:val="003C30C5"/>
    <w:rsid w:val="003C394B"/>
    <w:rsid w:val="003C39FC"/>
    <w:rsid w:val="003C4281"/>
    <w:rsid w:val="003C4905"/>
    <w:rsid w:val="003C58A2"/>
    <w:rsid w:val="003C5E71"/>
    <w:rsid w:val="003C60FA"/>
    <w:rsid w:val="003C71F6"/>
    <w:rsid w:val="003C7A61"/>
    <w:rsid w:val="003C7BA6"/>
    <w:rsid w:val="003D036C"/>
    <w:rsid w:val="003D04FD"/>
    <w:rsid w:val="003D0A2A"/>
    <w:rsid w:val="003D0BB4"/>
    <w:rsid w:val="003D0F0C"/>
    <w:rsid w:val="003D0F72"/>
    <w:rsid w:val="003D0F73"/>
    <w:rsid w:val="003D1487"/>
    <w:rsid w:val="003D1564"/>
    <w:rsid w:val="003D1C06"/>
    <w:rsid w:val="003D1C3E"/>
    <w:rsid w:val="003D28F8"/>
    <w:rsid w:val="003D2F4B"/>
    <w:rsid w:val="003D3A57"/>
    <w:rsid w:val="003D3B09"/>
    <w:rsid w:val="003D3C53"/>
    <w:rsid w:val="003D48C3"/>
    <w:rsid w:val="003D54FF"/>
    <w:rsid w:val="003D5D4F"/>
    <w:rsid w:val="003D6245"/>
    <w:rsid w:val="003D6C2B"/>
    <w:rsid w:val="003D6D45"/>
    <w:rsid w:val="003D7210"/>
    <w:rsid w:val="003D7784"/>
    <w:rsid w:val="003E0284"/>
    <w:rsid w:val="003E0A26"/>
    <w:rsid w:val="003E1065"/>
    <w:rsid w:val="003E17F5"/>
    <w:rsid w:val="003E1908"/>
    <w:rsid w:val="003E1BA2"/>
    <w:rsid w:val="003E22F8"/>
    <w:rsid w:val="003E31F2"/>
    <w:rsid w:val="003E4778"/>
    <w:rsid w:val="003E4DB3"/>
    <w:rsid w:val="003E4E57"/>
    <w:rsid w:val="003E4FEC"/>
    <w:rsid w:val="003E54A9"/>
    <w:rsid w:val="003E58B4"/>
    <w:rsid w:val="003E5BC0"/>
    <w:rsid w:val="003E6470"/>
    <w:rsid w:val="003E66E2"/>
    <w:rsid w:val="003E66EA"/>
    <w:rsid w:val="003E69FE"/>
    <w:rsid w:val="003E7262"/>
    <w:rsid w:val="003E7686"/>
    <w:rsid w:val="003E7F17"/>
    <w:rsid w:val="003F0139"/>
    <w:rsid w:val="003F01E6"/>
    <w:rsid w:val="003F1158"/>
    <w:rsid w:val="003F166D"/>
    <w:rsid w:val="003F16FB"/>
    <w:rsid w:val="003F1B9A"/>
    <w:rsid w:val="003F2370"/>
    <w:rsid w:val="003F347A"/>
    <w:rsid w:val="003F3623"/>
    <w:rsid w:val="003F37E5"/>
    <w:rsid w:val="003F64EA"/>
    <w:rsid w:val="003F6972"/>
    <w:rsid w:val="003F6AB2"/>
    <w:rsid w:val="003F7078"/>
    <w:rsid w:val="00400279"/>
    <w:rsid w:val="0040030D"/>
    <w:rsid w:val="0040039B"/>
    <w:rsid w:val="00400962"/>
    <w:rsid w:val="00400F81"/>
    <w:rsid w:val="00401236"/>
    <w:rsid w:val="00401581"/>
    <w:rsid w:val="00401588"/>
    <w:rsid w:val="00401E09"/>
    <w:rsid w:val="0040253B"/>
    <w:rsid w:val="004026F6"/>
    <w:rsid w:val="00402A78"/>
    <w:rsid w:val="0040324F"/>
    <w:rsid w:val="00403A81"/>
    <w:rsid w:val="00405422"/>
    <w:rsid w:val="004058D3"/>
    <w:rsid w:val="00405B58"/>
    <w:rsid w:val="00405FBA"/>
    <w:rsid w:val="0040626E"/>
    <w:rsid w:val="0040651E"/>
    <w:rsid w:val="00406B22"/>
    <w:rsid w:val="00406BD4"/>
    <w:rsid w:val="00406CA9"/>
    <w:rsid w:val="004072CB"/>
    <w:rsid w:val="004075A7"/>
    <w:rsid w:val="004108E6"/>
    <w:rsid w:val="00410A36"/>
    <w:rsid w:val="00410B09"/>
    <w:rsid w:val="00410C71"/>
    <w:rsid w:val="004113DC"/>
    <w:rsid w:val="0041233A"/>
    <w:rsid w:val="00412C8A"/>
    <w:rsid w:val="00412EF3"/>
    <w:rsid w:val="00413721"/>
    <w:rsid w:val="00413985"/>
    <w:rsid w:val="004140DD"/>
    <w:rsid w:val="00414CCF"/>
    <w:rsid w:val="00415012"/>
    <w:rsid w:val="00415960"/>
    <w:rsid w:val="00415B23"/>
    <w:rsid w:val="00415D50"/>
    <w:rsid w:val="004165E2"/>
    <w:rsid w:val="00416EE3"/>
    <w:rsid w:val="00417401"/>
    <w:rsid w:val="004217FA"/>
    <w:rsid w:val="004224ED"/>
    <w:rsid w:val="004227E1"/>
    <w:rsid w:val="00423451"/>
    <w:rsid w:val="00423C4C"/>
    <w:rsid w:val="00424B30"/>
    <w:rsid w:val="00424C64"/>
    <w:rsid w:val="00425551"/>
    <w:rsid w:val="004256D1"/>
    <w:rsid w:val="00425957"/>
    <w:rsid w:val="00425A19"/>
    <w:rsid w:val="00425A57"/>
    <w:rsid w:val="0042672C"/>
    <w:rsid w:val="00426B34"/>
    <w:rsid w:val="0042761D"/>
    <w:rsid w:val="004301BE"/>
    <w:rsid w:val="00430C03"/>
    <w:rsid w:val="00430C19"/>
    <w:rsid w:val="0043165F"/>
    <w:rsid w:val="00432519"/>
    <w:rsid w:val="004326E3"/>
    <w:rsid w:val="004331DA"/>
    <w:rsid w:val="004336FA"/>
    <w:rsid w:val="00433AE2"/>
    <w:rsid w:val="00433C77"/>
    <w:rsid w:val="00433F62"/>
    <w:rsid w:val="0043475F"/>
    <w:rsid w:val="004347F1"/>
    <w:rsid w:val="00435140"/>
    <w:rsid w:val="00435739"/>
    <w:rsid w:val="004367D5"/>
    <w:rsid w:val="004368D5"/>
    <w:rsid w:val="00440726"/>
    <w:rsid w:val="00440A87"/>
    <w:rsid w:val="0044108B"/>
    <w:rsid w:val="0044125D"/>
    <w:rsid w:val="00442235"/>
    <w:rsid w:val="00442331"/>
    <w:rsid w:val="00442AB0"/>
    <w:rsid w:val="00442B9C"/>
    <w:rsid w:val="00442CA6"/>
    <w:rsid w:val="00442CBA"/>
    <w:rsid w:val="00443068"/>
    <w:rsid w:val="00443136"/>
    <w:rsid w:val="004431D3"/>
    <w:rsid w:val="00444145"/>
    <w:rsid w:val="00444AD7"/>
    <w:rsid w:val="00444E4F"/>
    <w:rsid w:val="004458C1"/>
    <w:rsid w:val="00445AEC"/>
    <w:rsid w:val="004460A9"/>
    <w:rsid w:val="004462B4"/>
    <w:rsid w:val="00446368"/>
    <w:rsid w:val="004465FF"/>
    <w:rsid w:val="00446E9D"/>
    <w:rsid w:val="0044795A"/>
    <w:rsid w:val="00447A5F"/>
    <w:rsid w:val="00447BC6"/>
    <w:rsid w:val="00447C19"/>
    <w:rsid w:val="00447CDD"/>
    <w:rsid w:val="00447CE7"/>
    <w:rsid w:val="004503D5"/>
    <w:rsid w:val="004507A1"/>
    <w:rsid w:val="004508B8"/>
    <w:rsid w:val="00451238"/>
    <w:rsid w:val="004514F1"/>
    <w:rsid w:val="00452BE6"/>
    <w:rsid w:val="00452C06"/>
    <w:rsid w:val="004530F3"/>
    <w:rsid w:val="004544F5"/>
    <w:rsid w:val="00455084"/>
    <w:rsid w:val="004551BC"/>
    <w:rsid w:val="00455648"/>
    <w:rsid w:val="00456049"/>
    <w:rsid w:val="0045661F"/>
    <w:rsid w:val="00456A5C"/>
    <w:rsid w:val="00456FF7"/>
    <w:rsid w:val="004579EE"/>
    <w:rsid w:val="00457EA9"/>
    <w:rsid w:val="00457EC7"/>
    <w:rsid w:val="00460743"/>
    <w:rsid w:val="00460A65"/>
    <w:rsid w:val="00462643"/>
    <w:rsid w:val="004631C2"/>
    <w:rsid w:val="004634AE"/>
    <w:rsid w:val="0046369F"/>
    <w:rsid w:val="004639CA"/>
    <w:rsid w:val="00463F58"/>
    <w:rsid w:val="0046491B"/>
    <w:rsid w:val="00464940"/>
    <w:rsid w:val="00465014"/>
    <w:rsid w:val="0046513C"/>
    <w:rsid w:val="00465F7C"/>
    <w:rsid w:val="004662B5"/>
    <w:rsid w:val="004663F1"/>
    <w:rsid w:val="00466418"/>
    <w:rsid w:val="004667D3"/>
    <w:rsid w:val="00466D54"/>
    <w:rsid w:val="00466DD3"/>
    <w:rsid w:val="00466ED3"/>
    <w:rsid w:val="00466EEB"/>
    <w:rsid w:val="004673CE"/>
    <w:rsid w:val="0046790F"/>
    <w:rsid w:val="0047030F"/>
    <w:rsid w:val="00470369"/>
    <w:rsid w:val="004704F4"/>
    <w:rsid w:val="00470CBE"/>
    <w:rsid w:val="00471244"/>
    <w:rsid w:val="00471AAF"/>
    <w:rsid w:val="00471CDC"/>
    <w:rsid w:val="004722DE"/>
    <w:rsid w:val="00473A96"/>
    <w:rsid w:val="00473F9F"/>
    <w:rsid w:val="00474103"/>
    <w:rsid w:val="0047443C"/>
    <w:rsid w:val="0047455A"/>
    <w:rsid w:val="0047618F"/>
    <w:rsid w:val="004770FB"/>
    <w:rsid w:val="004778C6"/>
    <w:rsid w:val="00477D52"/>
    <w:rsid w:val="0048048E"/>
    <w:rsid w:val="0048056F"/>
    <w:rsid w:val="0048061D"/>
    <w:rsid w:val="0048274A"/>
    <w:rsid w:val="004836D1"/>
    <w:rsid w:val="00483C2D"/>
    <w:rsid w:val="0048466A"/>
    <w:rsid w:val="00485020"/>
    <w:rsid w:val="004862A4"/>
    <w:rsid w:val="0048645A"/>
    <w:rsid w:val="00487368"/>
    <w:rsid w:val="0048743E"/>
    <w:rsid w:val="00487DBE"/>
    <w:rsid w:val="00490A35"/>
    <w:rsid w:val="00490A49"/>
    <w:rsid w:val="00490FF1"/>
    <w:rsid w:val="0049196E"/>
    <w:rsid w:val="0049261A"/>
    <w:rsid w:val="00493144"/>
    <w:rsid w:val="004933FC"/>
    <w:rsid w:val="00493BF8"/>
    <w:rsid w:val="00493DAA"/>
    <w:rsid w:val="00494F3F"/>
    <w:rsid w:val="00494F85"/>
    <w:rsid w:val="00495810"/>
    <w:rsid w:val="0049581B"/>
    <w:rsid w:val="00495D5E"/>
    <w:rsid w:val="0049614B"/>
    <w:rsid w:val="0049616C"/>
    <w:rsid w:val="00497B8D"/>
    <w:rsid w:val="004A07A8"/>
    <w:rsid w:val="004A085A"/>
    <w:rsid w:val="004A08AA"/>
    <w:rsid w:val="004A0956"/>
    <w:rsid w:val="004A167E"/>
    <w:rsid w:val="004A1771"/>
    <w:rsid w:val="004A1821"/>
    <w:rsid w:val="004A1958"/>
    <w:rsid w:val="004A2014"/>
    <w:rsid w:val="004A21B9"/>
    <w:rsid w:val="004A2319"/>
    <w:rsid w:val="004A2462"/>
    <w:rsid w:val="004A24BC"/>
    <w:rsid w:val="004A2AFD"/>
    <w:rsid w:val="004A3651"/>
    <w:rsid w:val="004A38AC"/>
    <w:rsid w:val="004A3B52"/>
    <w:rsid w:val="004A46F6"/>
    <w:rsid w:val="004A4703"/>
    <w:rsid w:val="004A4B72"/>
    <w:rsid w:val="004A5355"/>
    <w:rsid w:val="004A587E"/>
    <w:rsid w:val="004A640F"/>
    <w:rsid w:val="004A6747"/>
    <w:rsid w:val="004A750B"/>
    <w:rsid w:val="004B0444"/>
    <w:rsid w:val="004B0779"/>
    <w:rsid w:val="004B0A7B"/>
    <w:rsid w:val="004B1601"/>
    <w:rsid w:val="004B1FAF"/>
    <w:rsid w:val="004B265C"/>
    <w:rsid w:val="004B2BE0"/>
    <w:rsid w:val="004B32D3"/>
    <w:rsid w:val="004B3DDE"/>
    <w:rsid w:val="004B44B1"/>
    <w:rsid w:val="004B4E9E"/>
    <w:rsid w:val="004B4F23"/>
    <w:rsid w:val="004B50D0"/>
    <w:rsid w:val="004B6013"/>
    <w:rsid w:val="004B615F"/>
    <w:rsid w:val="004B63E4"/>
    <w:rsid w:val="004B6753"/>
    <w:rsid w:val="004B686E"/>
    <w:rsid w:val="004B6BC3"/>
    <w:rsid w:val="004B70BD"/>
    <w:rsid w:val="004B74B5"/>
    <w:rsid w:val="004B75B9"/>
    <w:rsid w:val="004B79C5"/>
    <w:rsid w:val="004B7ED4"/>
    <w:rsid w:val="004C00E0"/>
    <w:rsid w:val="004C067E"/>
    <w:rsid w:val="004C0713"/>
    <w:rsid w:val="004C1E9C"/>
    <w:rsid w:val="004C2220"/>
    <w:rsid w:val="004C27EB"/>
    <w:rsid w:val="004C2B7F"/>
    <w:rsid w:val="004C2DCE"/>
    <w:rsid w:val="004C467F"/>
    <w:rsid w:val="004C4DB4"/>
    <w:rsid w:val="004C6209"/>
    <w:rsid w:val="004C6601"/>
    <w:rsid w:val="004C6606"/>
    <w:rsid w:val="004C6AA6"/>
    <w:rsid w:val="004C6CE4"/>
    <w:rsid w:val="004C6DE0"/>
    <w:rsid w:val="004C6EAF"/>
    <w:rsid w:val="004C70AC"/>
    <w:rsid w:val="004C70C1"/>
    <w:rsid w:val="004C7853"/>
    <w:rsid w:val="004C7AD4"/>
    <w:rsid w:val="004D012E"/>
    <w:rsid w:val="004D06BF"/>
    <w:rsid w:val="004D0F16"/>
    <w:rsid w:val="004D1527"/>
    <w:rsid w:val="004D153B"/>
    <w:rsid w:val="004D29F3"/>
    <w:rsid w:val="004D2D3E"/>
    <w:rsid w:val="004D2F03"/>
    <w:rsid w:val="004D33EF"/>
    <w:rsid w:val="004D3C91"/>
    <w:rsid w:val="004D467A"/>
    <w:rsid w:val="004D499C"/>
    <w:rsid w:val="004D4B79"/>
    <w:rsid w:val="004D516E"/>
    <w:rsid w:val="004D6B4A"/>
    <w:rsid w:val="004D6B59"/>
    <w:rsid w:val="004D6D75"/>
    <w:rsid w:val="004D72D0"/>
    <w:rsid w:val="004D768F"/>
    <w:rsid w:val="004D7713"/>
    <w:rsid w:val="004D77F8"/>
    <w:rsid w:val="004E04A6"/>
    <w:rsid w:val="004E0EF4"/>
    <w:rsid w:val="004E14C0"/>
    <w:rsid w:val="004E1649"/>
    <w:rsid w:val="004E18FB"/>
    <w:rsid w:val="004E2EAD"/>
    <w:rsid w:val="004E351D"/>
    <w:rsid w:val="004E39B1"/>
    <w:rsid w:val="004E46C5"/>
    <w:rsid w:val="004E52DA"/>
    <w:rsid w:val="004E565E"/>
    <w:rsid w:val="004E58DC"/>
    <w:rsid w:val="004E5938"/>
    <w:rsid w:val="004E5A76"/>
    <w:rsid w:val="004E5AD4"/>
    <w:rsid w:val="004E5C1E"/>
    <w:rsid w:val="004E62EF"/>
    <w:rsid w:val="004E6573"/>
    <w:rsid w:val="004E719E"/>
    <w:rsid w:val="004E7BEA"/>
    <w:rsid w:val="004F001B"/>
    <w:rsid w:val="004F024C"/>
    <w:rsid w:val="004F0AB5"/>
    <w:rsid w:val="004F13E8"/>
    <w:rsid w:val="004F1495"/>
    <w:rsid w:val="004F1628"/>
    <w:rsid w:val="004F19ED"/>
    <w:rsid w:val="004F1EB6"/>
    <w:rsid w:val="004F22A7"/>
    <w:rsid w:val="004F2B00"/>
    <w:rsid w:val="004F2C5C"/>
    <w:rsid w:val="004F31EF"/>
    <w:rsid w:val="004F4231"/>
    <w:rsid w:val="004F58CB"/>
    <w:rsid w:val="004F6040"/>
    <w:rsid w:val="004F622A"/>
    <w:rsid w:val="004F67F7"/>
    <w:rsid w:val="004F6A92"/>
    <w:rsid w:val="004F6BFE"/>
    <w:rsid w:val="004F6E11"/>
    <w:rsid w:val="004F791D"/>
    <w:rsid w:val="004F7DC0"/>
    <w:rsid w:val="00500556"/>
    <w:rsid w:val="00501064"/>
    <w:rsid w:val="005019C4"/>
    <w:rsid w:val="00502080"/>
    <w:rsid w:val="005027DE"/>
    <w:rsid w:val="00502BE7"/>
    <w:rsid w:val="00502EC2"/>
    <w:rsid w:val="0050312C"/>
    <w:rsid w:val="00503C84"/>
    <w:rsid w:val="005040E8"/>
    <w:rsid w:val="00504855"/>
    <w:rsid w:val="00504D8E"/>
    <w:rsid w:val="00504E52"/>
    <w:rsid w:val="0050520A"/>
    <w:rsid w:val="00505C54"/>
    <w:rsid w:val="00505F51"/>
    <w:rsid w:val="0050652B"/>
    <w:rsid w:val="005066FB"/>
    <w:rsid w:val="00507004"/>
    <w:rsid w:val="005072A6"/>
    <w:rsid w:val="00507C92"/>
    <w:rsid w:val="00507F7B"/>
    <w:rsid w:val="0051022D"/>
    <w:rsid w:val="00511320"/>
    <w:rsid w:val="005114F4"/>
    <w:rsid w:val="005115E5"/>
    <w:rsid w:val="005126D7"/>
    <w:rsid w:val="00512C25"/>
    <w:rsid w:val="00513AC5"/>
    <w:rsid w:val="005147F8"/>
    <w:rsid w:val="005149E3"/>
    <w:rsid w:val="00514F01"/>
    <w:rsid w:val="00516585"/>
    <w:rsid w:val="00517557"/>
    <w:rsid w:val="0052006A"/>
    <w:rsid w:val="005207AD"/>
    <w:rsid w:val="00520C3A"/>
    <w:rsid w:val="00520FB2"/>
    <w:rsid w:val="00521A40"/>
    <w:rsid w:val="00521CDD"/>
    <w:rsid w:val="00521D25"/>
    <w:rsid w:val="00522000"/>
    <w:rsid w:val="00522174"/>
    <w:rsid w:val="005224E0"/>
    <w:rsid w:val="005227BC"/>
    <w:rsid w:val="00522E5E"/>
    <w:rsid w:val="00523104"/>
    <w:rsid w:val="00523732"/>
    <w:rsid w:val="005249F1"/>
    <w:rsid w:val="00525158"/>
    <w:rsid w:val="00525DC9"/>
    <w:rsid w:val="00526485"/>
    <w:rsid w:val="005265B3"/>
    <w:rsid w:val="005265D0"/>
    <w:rsid w:val="00526A40"/>
    <w:rsid w:val="00527958"/>
    <w:rsid w:val="005279F9"/>
    <w:rsid w:val="00527FE8"/>
    <w:rsid w:val="00531042"/>
    <w:rsid w:val="00531624"/>
    <w:rsid w:val="005317A1"/>
    <w:rsid w:val="00531B18"/>
    <w:rsid w:val="00531EB9"/>
    <w:rsid w:val="00532390"/>
    <w:rsid w:val="005326A4"/>
    <w:rsid w:val="0053295B"/>
    <w:rsid w:val="00532D2D"/>
    <w:rsid w:val="005332F9"/>
    <w:rsid w:val="005335F3"/>
    <w:rsid w:val="00535086"/>
    <w:rsid w:val="00535413"/>
    <w:rsid w:val="00535A29"/>
    <w:rsid w:val="00535EB7"/>
    <w:rsid w:val="00536250"/>
    <w:rsid w:val="00536C41"/>
    <w:rsid w:val="00536FF0"/>
    <w:rsid w:val="00537BF4"/>
    <w:rsid w:val="00537C3F"/>
    <w:rsid w:val="0054123B"/>
    <w:rsid w:val="00541DD5"/>
    <w:rsid w:val="0054245C"/>
    <w:rsid w:val="00542512"/>
    <w:rsid w:val="00542C27"/>
    <w:rsid w:val="00543168"/>
    <w:rsid w:val="00544F05"/>
    <w:rsid w:val="005454DB"/>
    <w:rsid w:val="005468E4"/>
    <w:rsid w:val="005469C1"/>
    <w:rsid w:val="005478FB"/>
    <w:rsid w:val="00547BDB"/>
    <w:rsid w:val="00550327"/>
    <w:rsid w:val="005508E9"/>
    <w:rsid w:val="00551796"/>
    <w:rsid w:val="00552181"/>
    <w:rsid w:val="005521D4"/>
    <w:rsid w:val="00552671"/>
    <w:rsid w:val="00552905"/>
    <w:rsid w:val="005531FE"/>
    <w:rsid w:val="0055335B"/>
    <w:rsid w:val="005539F8"/>
    <w:rsid w:val="00553F83"/>
    <w:rsid w:val="00553FE9"/>
    <w:rsid w:val="00554CA2"/>
    <w:rsid w:val="005553B7"/>
    <w:rsid w:val="00555490"/>
    <w:rsid w:val="0055636F"/>
    <w:rsid w:val="00556675"/>
    <w:rsid w:val="00556D54"/>
    <w:rsid w:val="00557892"/>
    <w:rsid w:val="00560115"/>
    <w:rsid w:val="005615F4"/>
    <w:rsid w:val="00562120"/>
    <w:rsid w:val="00563040"/>
    <w:rsid w:val="00563231"/>
    <w:rsid w:val="0056323E"/>
    <w:rsid w:val="00563548"/>
    <w:rsid w:val="00563602"/>
    <w:rsid w:val="0056362A"/>
    <w:rsid w:val="00563849"/>
    <w:rsid w:val="00564022"/>
    <w:rsid w:val="005648E7"/>
    <w:rsid w:val="005649FA"/>
    <w:rsid w:val="00564D1E"/>
    <w:rsid w:val="00564EAB"/>
    <w:rsid w:val="00565800"/>
    <w:rsid w:val="00565A1B"/>
    <w:rsid w:val="00565B1C"/>
    <w:rsid w:val="00565BAA"/>
    <w:rsid w:val="005666CB"/>
    <w:rsid w:val="00566943"/>
    <w:rsid w:val="00566A51"/>
    <w:rsid w:val="00566EB4"/>
    <w:rsid w:val="005671B9"/>
    <w:rsid w:val="005671E5"/>
    <w:rsid w:val="005676A0"/>
    <w:rsid w:val="00567716"/>
    <w:rsid w:val="00567BD0"/>
    <w:rsid w:val="005706DD"/>
    <w:rsid w:val="00570A7E"/>
    <w:rsid w:val="005711BE"/>
    <w:rsid w:val="005716D7"/>
    <w:rsid w:val="005717CC"/>
    <w:rsid w:val="00571FA7"/>
    <w:rsid w:val="005723EC"/>
    <w:rsid w:val="005725DB"/>
    <w:rsid w:val="00572BE1"/>
    <w:rsid w:val="005731B0"/>
    <w:rsid w:val="005732F8"/>
    <w:rsid w:val="00573846"/>
    <w:rsid w:val="00574388"/>
    <w:rsid w:val="005748CF"/>
    <w:rsid w:val="00574CB9"/>
    <w:rsid w:val="00574D09"/>
    <w:rsid w:val="005750F2"/>
    <w:rsid w:val="005752B6"/>
    <w:rsid w:val="00575587"/>
    <w:rsid w:val="00575762"/>
    <w:rsid w:val="00575B86"/>
    <w:rsid w:val="00575C69"/>
    <w:rsid w:val="00576325"/>
    <w:rsid w:val="00576830"/>
    <w:rsid w:val="0057758D"/>
    <w:rsid w:val="00577E90"/>
    <w:rsid w:val="00577EFA"/>
    <w:rsid w:val="0058031F"/>
    <w:rsid w:val="00580963"/>
    <w:rsid w:val="0058145B"/>
    <w:rsid w:val="00581B5E"/>
    <w:rsid w:val="00581FF8"/>
    <w:rsid w:val="005821E5"/>
    <w:rsid w:val="00583969"/>
    <w:rsid w:val="00585194"/>
    <w:rsid w:val="00585196"/>
    <w:rsid w:val="00585C74"/>
    <w:rsid w:val="005874DF"/>
    <w:rsid w:val="00587A42"/>
    <w:rsid w:val="00590D9E"/>
    <w:rsid w:val="005915DB"/>
    <w:rsid w:val="00591CA3"/>
    <w:rsid w:val="00592D75"/>
    <w:rsid w:val="00592F8D"/>
    <w:rsid w:val="00593B91"/>
    <w:rsid w:val="00593CA4"/>
    <w:rsid w:val="005950F7"/>
    <w:rsid w:val="0059534B"/>
    <w:rsid w:val="0059536A"/>
    <w:rsid w:val="00595503"/>
    <w:rsid w:val="00595540"/>
    <w:rsid w:val="00596003"/>
    <w:rsid w:val="005962E3"/>
    <w:rsid w:val="00597CA6"/>
    <w:rsid w:val="005A0229"/>
    <w:rsid w:val="005A0B88"/>
    <w:rsid w:val="005A0BBE"/>
    <w:rsid w:val="005A1A80"/>
    <w:rsid w:val="005A1E29"/>
    <w:rsid w:val="005A2A9D"/>
    <w:rsid w:val="005A2D98"/>
    <w:rsid w:val="005A2E96"/>
    <w:rsid w:val="005A3B39"/>
    <w:rsid w:val="005A46AF"/>
    <w:rsid w:val="005A4DE8"/>
    <w:rsid w:val="005A5710"/>
    <w:rsid w:val="005A5E2C"/>
    <w:rsid w:val="005A743D"/>
    <w:rsid w:val="005A7C2B"/>
    <w:rsid w:val="005B04C0"/>
    <w:rsid w:val="005B06F3"/>
    <w:rsid w:val="005B0741"/>
    <w:rsid w:val="005B0DE3"/>
    <w:rsid w:val="005B15DE"/>
    <w:rsid w:val="005B20FA"/>
    <w:rsid w:val="005B24D1"/>
    <w:rsid w:val="005B2850"/>
    <w:rsid w:val="005B3321"/>
    <w:rsid w:val="005B3C5C"/>
    <w:rsid w:val="005B4111"/>
    <w:rsid w:val="005B429A"/>
    <w:rsid w:val="005B4AED"/>
    <w:rsid w:val="005B4B1B"/>
    <w:rsid w:val="005B4D1E"/>
    <w:rsid w:val="005B5137"/>
    <w:rsid w:val="005B5232"/>
    <w:rsid w:val="005B64CC"/>
    <w:rsid w:val="005B77E1"/>
    <w:rsid w:val="005B7C5E"/>
    <w:rsid w:val="005B7D53"/>
    <w:rsid w:val="005B7F65"/>
    <w:rsid w:val="005C00E0"/>
    <w:rsid w:val="005C033F"/>
    <w:rsid w:val="005C0837"/>
    <w:rsid w:val="005C1D79"/>
    <w:rsid w:val="005C1EAF"/>
    <w:rsid w:val="005C1FE8"/>
    <w:rsid w:val="005C2DA9"/>
    <w:rsid w:val="005C386A"/>
    <w:rsid w:val="005C4077"/>
    <w:rsid w:val="005C4F19"/>
    <w:rsid w:val="005C4F6A"/>
    <w:rsid w:val="005C5459"/>
    <w:rsid w:val="005C5A19"/>
    <w:rsid w:val="005C6C5E"/>
    <w:rsid w:val="005C6DAE"/>
    <w:rsid w:val="005C7117"/>
    <w:rsid w:val="005C7316"/>
    <w:rsid w:val="005C7351"/>
    <w:rsid w:val="005C7B9E"/>
    <w:rsid w:val="005C7F8C"/>
    <w:rsid w:val="005D0132"/>
    <w:rsid w:val="005D03F2"/>
    <w:rsid w:val="005D0EF0"/>
    <w:rsid w:val="005D105E"/>
    <w:rsid w:val="005D1164"/>
    <w:rsid w:val="005D1169"/>
    <w:rsid w:val="005D1EAC"/>
    <w:rsid w:val="005D22C3"/>
    <w:rsid w:val="005D2E4B"/>
    <w:rsid w:val="005D2F3C"/>
    <w:rsid w:val="005D35C2"/>
    <w:rsid w:val="005D3C07"/>
    <w:rsid w:val="005D453E"/>
    <w:rsid w:val="005D4AA4"/>
    <w:rsid w:val="005D4C13"/>
    <w:rsid w:val="005D542A"/>
    <w:rsid w:val="005D5A67"/>
    <w:rsid w:val="005D5D30"/>
    <w:rsid w:val="005D6186"/>
    <w:rsid w:val="005D699F"/>
    <w:rsid w:val="005D7EAB"/>
    <w:rsid w:val="005E007A"/>
    <w:rsid w:val="005E0243"/>
    <w:rsid w:val="005E0607"/>
    <w:rsid w:val="005E0750"/>
    <w:rsid w:val="005E0B8F"/>
    <w:rsid w:val="005E115C"/>
    <w:rsid w:val="005E1787"/>
    <w:rsid w:val="005E1967"/>
    <w:rsid w:val="005E19DE"/>
    <w:rsid w:val="005E1BFC"/>
    <w:rsid w:val="005E20D0"/>
    <w:rsid w:val="005E25C2"/>
    <w:rsid w:val="005E26C5"/>
    <w:rsid w:val="005E2754"/>
    <w:rsid w:val="005E2C99"/>
    <w:rsid w:val="005E3515"/>
    <w:rsid w:val="005E40DA"/>
    <w:rsid w:val="005E44CC"/>
    <w:rsid w:val="005E4793"/>
    <w:rsid w:val="005E4BA9"/>
    <w:rsid w:val="005E4BF9"/>
    <w:rsid w:val="005E548B"/>
    <w:rsid w:val="005E58C7"/>
    <w:rsid w:val="005E5BEF"/>
    <w:rsid w:val="005E60B6"/>
    <w:rsid w:val="005E659A"/>
    <w:rsid w:val="005E6674"/>
    <w:rsid w:val="005E7EA2"/>
    <w:rsid w:val="005F0142"/>
    <w:rsid w:val="005F0294"/>
    <w:rsid w:val="005F0532"/>
    <w:rsid w:val="005F0B58"/>
    <w:rsid w:val="005F2499"/>
    <w:rsid w:val="005F292D"/>
    <w:rsid w:val="005F348B"/>
    <w:rsid w:val="005F3547"/>
    <w:rsid w:val="005F35ED"/>
    <w:rsid w:val="005F3782"/>
    <w:rsid w:val="005F42B3"/>
    <w:rsid w:val="005F4AD7"/>
    <w:rsid w:val="005F5EB9"/>
    <w:rsid w:val="005F67DA"/>
    <w:rsid w:val="005F690E"/>
    <w:rsid w:val="005F6FA9"/>
    <w:rsid w:val="005F708E"/>
    <w:rsid w:val="005F7D85"/>
    <w:rsid w:val="006000C8"/>
    <w:rsid w:val="00600113"/>
    <w:rsid w:val="0060018E"/>
    <w:rsid w:val="0060078F"/>
    <w:rsid w:val="00600B53"/>
    <w:rsid w:val="0060117C"/>
    <w:rsid w:val="00601AB0"/>
    <w:rsid w:val="006027D2"/>
    <w:rsid w:val="00603196"/>
    <w:rsid w:val="0060476D"/>
    <w:rsid w:val="006058BE"/>
    <w:rsid w:val="00606190"/>
    <w:rsid w:val="00606C28"/>
    <w:rsid w:val="006079FD"/>
    <w:rsid w:val="00607AC8"/>
    <w:rsid w:val="006109B5"/>
    <w:rsid w:val="0061126A"/>
    <w:rsid w:val="00611DC7"/>
    <w:rsid w:val="00611EE7"/>
    <w:rsid w:val="00612488"/>
    <w:rsid w:val="0061269C"/>
    <w:rsid w:val="0061309C"/>
    <w:rsid w:val="0061361E"/>
    <w:rsid w:val="00613692"/>
    <w:rsid w:val="006141DB"/>
    <w:rsid w:val="0061474A"/>
    <w:rsid w:val="00614B81"/>
    <w:rsid w:val="00615BD2"/>
    <w:rsid w:val="00615EEB"/>
    <w:rsid w:val="00616068"/>
    <w:rsid w:val="006164EA"/>
    <w:rsid w:val="006173E2"/>
    <w:rsid w:val="006173F0"/>
    <w:rsid w:val="00617570"/>
    <w:rsid w:val="00617805"/>
    <w:rsid w:val="00620706"/>
    <w:rsid w:val="006209E1"/>
    <w:rsid w:val="00620F78"/>
    <w:rsid w:val="00621A31"/>
    <w:rsid w:val="00621FF9"/>
    <w:rsid w:val="006221EA"/>
    <w:rsid w:val="006222EF"/>
    <w:rsid w:val="006225EF"/>
    <w:rsid w:val="00622851"/>
    <w:rsid w:val="00622CB6"/>
    <w:rsid w:val="00623EB6"/>
    <w:rsid w:val="006245F7"/>
    <w:rsid w:val="00624EC1"/>
    <w:rsid w:val="006263A5"/>
    <w:rsid w:val="00626628"/>
    <w:rsid w:val="00626B70"/>
    <w:rsid w:val="00626F49"/>
    <w:rsid w:val="00626FB7"/>
    <w:rsid w:val="0062723B"/>
    <w:rsid w:val="006274F8"/>
    <w:rsid w:val="006275AF"/>
    <w:rsid w:val="00627AC7"/>
    <w:rsid w:val="00630063"/>
    <w:rsid w:val="00630AD2"/>
    <w:rsid w:val="00630E27"/>
    <w:rsid w:val="006310EF"/>
    <w:rsid w:val="00631B09"/>
    <w:rsid w:val="00631CB7"/>
    <w:rsid w:val="00633234"/>
    <w:rsid w:val="00633D31"/>
    <w:rsid w:val="0063481B"/>
    <w:rsid w:val="00634AAA"/>
    <w:rsid w:val="00634C4B"/>
    <w:rsid w:val="00634CBE"/>
    <w:rsid w:val="006354C1"/>
    <w:rsid w:val="0063599E"/>
    <w:rsid w:val="006359E1"/>
    <w:rsid w:val="00635BCB"/>
    <w:rsid w:val="00636122"/>
    <w:rsid w:val="00636240"/>
    <w:rsid w:val="006363C2"/>
    <w:rsid w:val="00636AD0"/>
    <w:rsid w:val="00636C23"/>
    <w:rsid w:val="00636CED"/>
    <w:rsid w:val="006374BB"/>
    <w:rsid w:val="00637641"/>
    <w:rsid w:val="006379AC"/>
    <w:rsid w:val="00637A01"/>
    <w:rsid w:val="00637AE9"/>
    <w:rsid w:val="006407CE"/>
    <w:rsid w:val="00641DDC"/>
    <w:rsid w:val="00642106"/>
    <w:rsid w:val="00642546"/>
    <w:rsid w:val="006425C4"/>
    <w:rsid w:val="00642750"/>
    <w:rsid w:val="00642A5A"/>
    <w:rsid w:val="00642C89"/>
    <w:rsid w:val="00643C73"/>
    <w:rsid w:val="00644305"/>
    <w:rsid w:val="0064467A"/>
    <w:rsid w:val="006447F4"/>
    <w:rsid w:val="00644EA5"/>
    <w:rsid w:val="00645521"/>
    <w:rsid w:val="00645956"/>
    <w:rsid w:val="00645CFF"/>
    <w:rsid w:val="00645ED7"/>
    <w:rsid w:val="00645F1A"/>
    <w:rsid w:val="00646C70"/>
    <w:rsid w:val="00647B65"/>
    <w:rsid w:val="0065000F"/>
    <w:rsid w:val="00650650"/>
    <w:rsid w:val="0065127B"/>
    <w:rsid w:val="00651774"/>
    <w:rsid w:val="006522C5"/>
    <w:rsid w:val="00652604"/>
    <w:rsid w:val="00652B7E"/>
    <w:rsid w:val="00652F9A"/>
    <w:rsid w:val="00653A10"/>
    <w:rsid w:val="006547EB"/>
    <w:rsid w:val="00654826"/>
    <w:rsid w:val="00654984"/>
    <w:rsid w:val="006549CD"/>
    <w:rsid w:val="00654C07"/>
    <w:rsid w:val="00654D64"/>
    <w:rsid w:val="00654E53"/>
    <w:rsid w:val="00655E9D"/>
    <w:rsid w:val="006560B1"/>
    <w:rsid w:val="00656992"/>
    <w:rsid w:val="00656CCD"/>
    <w:rsid w:val="00656DE0"/>
    <w:rsid w:val="00656E63"/>
    <w:rsid w:val="0065732F"/>
    <w:rsid w:val="006578FA"/>
    <w:rsid w:val="00660650"/>
    <w:rsid w:val="0066126C"/>
    <w:rsid w:val="006617FF"/>
    <w:rsid w:val="006618A0"/>
    <w:rsid w:val="00661EC6"/>
    <w:rsid w:val="006620A5"/>
    <w:rsid w:val="00662469"/>
    <w:rsid w:val="00662A06"/>
    <w:rsid w:val="00663073"/>
    <w:rsid w:val="006630F3"/>
    <w:rsid w:val="00663184"/>
    <w:rsid w:val="00663279"/>
    <w:rsid w:val="00663330"/>
    <w:rsid w:val="0066356E"/>
    <w:rsid w:val="00664111"/>
    <w:rsid w:val="00665022"/>
    <w:rsid w:val="0066503B"/>
    <w:rsid w:val="006662E9"/>
    <w:rsid w:val="006664B4"/>
    <w:rsid w:val="00666790"/>
    <w:rsid w:val="00666C3A"/>
    <w:rsid w:val="0066746C"/>
    <w:rsid w:val="006700D2"/>
    <w:rsid w:val="00670101"/>
    <w:rsid w:val="00670399"/>
    <w:rsid w:val="00670B80"/>
    <w:rsid w:val="006731BE"/>
    <w:rsid w:val="0067354A"/>
    <w:rsid w:val="006737A5"/>
    <w:rsid w:val="006739E3"/>
    <w:rsid w:val="00673D5E"/>
    <w:rsid w:val="006748E7"/>
    <w:rsid w:val="0067573F"/>
    <w:rsid w:val="00676720"/>
    <w:rsid w:val="00676D09"/>
    <w:rsid w:val="00676FBC"/>
    <w:rsid w:val="006771C0"/>
    <w:rsid w:val="006771F3"/>
    <w:rsid w:val="006774C3"/>
    <w:rsid w:val="0067772E"/>
    <w:rsid w:val="00677924"/>
    <w:rsid w:val="00677EB8"/>
    <w:rsid w:val="0068011A"/>
    <w:rsid w:val="00680394"/>
    <w:rsid w:val="00680471"/>
    <w:rsid w:val="0068074B"/>
    <w:rsid w:val="006812A2"/>
    <w:rsid w:val="0068151B"/>
    <w:rsid w:val="00681548"/>
    <w:rsid w:val="0068255E"/>
    <w:rsid w:val="0068273D"/>
    <w:rsid w:val="0068365E"/>
    <w:rsid w:val="0068371C"/>
    <w:rsid w:val="00684082"/>
    <w:rsid w:val="00684181"/>
    <w:rsid w:val="00684D04"/>
    <w:rsid w:val="00684E67"/>
    <w:rsid w:val="0068539F"/>
    <w:rsid w:val="00685469"/>
    <w:rsid w:val="006855D4"/>
    <w:rsid w:val="006863B2"/>
    <w:rsid w:val="00686B39"/>
    <w:rsid w:val="00687248"/>
    <w:rsid w:val="006914D8"/>
    <w:rsid w:val="006915E5"/>
    <w:rsid w:val="0069170A"/>
    <w:rsid w:val="00691A97"/>
    <w:rsid w:val="00691EF3"/>
    <w:rsid w:val="00692137"/>
    <w:rsid w:val="0069227E"/>
    <w:rsid w:val="006922BB"/>
    <w:rsid w:val="006923E0"/>
    <w:rsid w:val="00692585"/>
    <w:rsid w:val="006934AF"/>
    <w:rsid w:val="00693515"/>
    <w:rsid w:val="00693ADD"/>
    <w:rsid w:val="00694C99"/>
    <w:rsid w:val="00695536"/>
    <w:rsid w:val="006962A4"/>
    <w:rsid w:val="0069753D"/>
    <w:rsid w:val="00697855"/>
    <w:rsid w:val="006A06EB"/>
    <w:rsid w:val="006A12E9"/>
    <w:rsid w:val="006A13F2"/>
    <w:rsid w:val="006A1645"/>
    <w:rsid w:val="006A1C50"/>
    <w:rsid w:val="006A1DA5"/>
    <w:rsid w:val="006A25A0"/>
    <w:rsid w:val="006A29F8"/>
    <w:rsid w:val="006A3119"/>
    <w:rsid w:val="006A3291"/>
    <w:rsid w:val="006A35E3"/>
    <w:rsid w:val="006A3882"/>
    <w:rsid w:val="006A3A8E"/>
    <w:rsid w:val="006A44FB"/>
    <w:rsid w:val="006A4A1F"/>
    <w:rsid w:val="006A4FF4"/>
    <w:rsid w:val="006A529E"/>
    <w:rsid w:val="006A542E"/>
    <w:rsid w:val="006A5B6D"/>
    <w:rsid w:val="006A5E77"/>
    <w:rsid w:val="006A63F4"/>
    <w:rsid w:val="006A6888"/>
    <w:rsid w:val="006A7F68"/>
    <w:rsid w:val="006B05E7"/>
    <w:rsid w:val="006B0705"/>
    <w:rsid w:val="006B086B"/>
    <w:rsid w:val="006B0C74"/>
    <w:rsid w:val="006B0E1F"/>
    <w:rsid w:val="006B15B6"/>
    <w:rsid w:val="006B1E68"/>
    <w:rsid w:val="006B23C8"/>
    <w:rsid w:val="006B276D"/>
    <w:rsid w:val="006B2D2A"/>
    <w:rsid w:val="006B2F49"/>
    <w:rsid w:val="006B34B2"/>
    <w:rsid w:val="006B4F4E"/>
    <w:rsid w:val="006B5151"/>
    <w:rsid w:val="006B521A"/>
    <w:rsid w:val="006B6187"/>
    <w:rsid w:val="006B6630"/>
    <w:rsid w:val="006B665B"/>
    <w:rsid w:val="006B6961"/>
    <w:rsid w:val="006B7BC8"/>
    <w:rsid w:val="006C06AD"/>
    <w:rsid w:val="006C0BAB"/>
    <w:rsid w:val="006C0EC3"/>
    <w:rsid w:val="006C1173"/>
    <w:rsid w:val="006C1598"/>
    <w:rsid w:val="006C1A98"/>
    <w:rsid w:val="006C1B2E"/>
    <w:rsid w:val="006C1F04"/>
    <w:rsid w:val="006C4048"/>
    <w:rsid w:val="006C4376"/>
    <w:rsid w:val="006C46E9"/>
    <w:rsid w:val="006C473A"/>
    <w:rsid w:val="006C4DBD"/>
    <w:rsid w:val="006C54E1"/>
    <w:rsid w:val="006C5BA7"/>
    <w:rsid w:val="006C5BA8"/>
    <w:rsid w:val="006C5F39"/>
    <w:rsid w:val="006C605D"/>
    <w:rsid w:val="006C6B5F"/>
    <w:rsid w:val="006D0241"/>
    <w:rsid w:val="006D02DC"/>
    <w:rsid w:val="006D057F"/>
    <w:rsid w:val="006D136C"/>
    <w:rsid w:val="006D1B53"/>
    <w:rsid w:val="006D1EB4"/>
    <w:rsid w:val="006D2044"/>
    <w:rsid w:val="006D2086"/>
    <w:rsid w:val="006D273B"/>
    <w:rsid w:val="006D27D6"/>
    <w:rsid w:val="006D29E4"/>
    <w:rsid w:val="006D2D8B"/>
    <w:rsid w:val="006D329A"/>
    <w:rsid w:val="006D3699"/>
    <w:rsid w:val="006D3BAB"/>
    <w:rsid w:val="006D49FE"/>
    <w:rsid w:val="006D51A5"/>
    <w:rsid w:val="006D58E9"/>
    <w:rsid w:val="006D5F68"/>
    <w:rsid w:val="006D7257"/>
    <w:rsid w:val="006D7C24"/>
    <w:rsid w:val="006E01C0"/>
    <w:rsid w:val="006E07DA"/>
    <w:rsid w:val="006E0C6B"/>
    <w:rsid w:val="006E1779"/>
    <w:rsid w:val="006E18CE"/>
    <w:rsid w:val="006E2154"/>
    <w:rsid w:val="006E25FE"/>
    <w:rsid w:val="006E3594"/>
    <w:rsid w:val="006E3840"/>
    <w:rsid w:val="006E392F"/>
    <w:rsid w:val="006E3974"/>
    <w:rsid w:val="006E4A71"/>
    <w:rsid w:val="006E52FE"/>
    <w:rsid w:val="006E53CA"/>
    <w:rsid w:val="006E5C3E"/>
    <w:rsid w:val="006E673E"/>
    <w:rsid w:val="006E7422"/>
    <w:rsid w:val="006F0759"/>
    <w:rsid w:val="006F0917"/>
    <w:rsid w:val="006F0B10"/>
    <w:rsid w:val="006F0CBD"/>
    <w:rsid w:val="006F0E3F"/>
    <w:rsid w:val="006F142C"/>
    <w:rsid w:val="006F1D12"/>
    <w:rsid w:val="006F1D31"/>
    <w:rsid w:val="006F1DC3"/>
    <w:rsid w:val="006F1DFC"/>
    <w:rsid w:val="006F1FCA"/>
    <w:rsid w:val="006F2BDC"/>
    <w:rsid w:val="006F312F"/>
    <w:rsid w:val="006F484E"/>
    <w:rsid w:val="006F485B"/>
    <w:rsid w:val="006F49C3"/>
    <w:rsid w:val="006F4F1D"/>
    <w:rsid w:val="006F5625"/>
    <w:rsid w:val="006F6095"/>
    <w:rsid w:val="006F6636"/>
    <w:rsid w:val="006F6822"/>
    <w:rsid w:val="006F6C36"/>
    <w:rsid w:val="006F72E2"/>
    <w:rsid w:val="00700007"/>
    <w:rsid w:val="007001AD"/>
    <w:rsid w:val="00700460"/>
    <w:rsid w:val="00701904"/>
    <w:rsid w:val="007021E3"/>
    <w:rsid w:val="0070279E"/>
    <w:rsid w:val="007028A2"/>
    <w:rsid w:val="00702989"/>
    <w:rsid w:val="00704652"/>
    <w:rsid w:val="00704868"/>
    <w:rsid w:val="00704DEF"/>
    <w:rsid w:val="00706CCA"/>
    <w:rsid w:val="00706CE2"/>
    <w:rsid w:val="00706E1F"/>
    <w:rsid w:val="00706EFD"/>
    <w:rsid w:val="007070BC"/>
    <w:rsid w:val="00707161"/>
    <w:rsid w:val="00707DB3"/>
    <w:rsid w:val="007110E8"/>
    <w:rsid w:val="00711B95"/>
    <w:rsid w:val="00711BE1"/>
    <w:rsid w:val="007121F0"/>
    <w:rsid w:val="00712391"/>
    <w:rsid w:val="00712585"/>
    <w:rsid w:val="0071350E"/>
    <w:rsid w:val="007157D3"/>
    <w:rsid w:val="007158DF"/>
    <w:rsid w:val="00715ADE"/>
    <w:rsid w:val="00715C68"/>
    <w:rsid w:val="00716392"/>
    <w:rsid w:val="007168AB"/>
    <w:rsid w:val="00716D1C"/>
    <w:rsid w:val="007170F7"/>
    <w:rsid w:val="00717B7B"/>
    <w:rsid w:val="00717D25"/>
    <w:rsid w:val="00720662"/>
    <w:rsid w:val="00720772"/>
    <w:rsid w:val="00720C26"/>
    <w:rsid w:val="00720C43"/>
    <w:rsid w:val="00720D34"/>
    <w:rsid w:val="007212FD"/>
    <w:rsid w:val="007214B3"/>
    <w:rsid w:val="0072159B"/>
    <w:rsid w:val="007221D8"/>
    <w:rsid w:val="0072235C"/>
    <w:rsid w:val="00722633"/>
    <w:rsid w:val="00722986"/>
    <w:rsid w:val="00723168"/>
    <w:rsid w:val="007237B8"/>
    <w:rsid w:val="00723945"/>
    <w:rsid w:val="00723BDF"/>
    <w:rsid w:val="00724065"/>
    <w:rsid w:val="00724097"/>
    <w:rsid w:val="00724FD9"/>
    <w:rsid w:val="007252A0"/>
    <w:rsid w:val="00725761"/>
    <w:rsid w:val="007257F7"/>
    <w:rsid w:val="00725C33"/>
    <w:rsid w:val="00725D5C"/>
    <w:rsid w:val="00725D7E"/>
    <w:rsid w:val="00725F61"/>
    <w:rsid w:val="00726981"/>
    <w:rsid w:val="00726B4F"/>
    <w:rsid w:val="007270EA"/>
    <w:rsid w:val="0072730A"/>
    <w:rsid w:val="007279C8"/>
    <w:rsid w:val="00727EDB"/>
    <w:rsid w:val="00730A8B"/>
    <w:rsid w:val="00730BD6"/>
    <w:rsid w:val="00730F38"/>
    <w:rsid w:val="00730F82"/>
    <w:rsid w:val="00731031"/>
    <w:rsid w:val="0073120A"/>
    <w:rsid w:val="00731223"/>
    <w:rsid w:val="007313BA"/>
    <w:rsid w:val="00731723"/>
    <w:rsid w:val="00731BE8"/>
    <w:rsid w:val="00732438"/>
    <w:rsid w:val="00732674"/>
    <w:rsid w:val="00733454"/>
    <w:rsid w:val="00733BE7"/>
    <w:rsid w:val="00733F6B"/>
    <w:rsid w:val="00733F7A"/>
    <w:rsid w:val="007340C2"/>
    <w:rsid w:val="007365B0"/>
    <w:rsid w:val="00736731"/>
    <w:rsid w:val="00736B98"/>
    <w:rsid w:val="00736BB6"/>
    <w:rsid w:val="00736E19"/>
    <w:rsid w:val="00737692"/>
    <w:rsid w:val="00737FA4"/>
    <w:rsid w:val="007402FD"/>
    <w:rsid w:val="007405E2"/>
    <w:rsid w:val="00740F11"/>
    <w:rsid w:val="00741460"/>
    <w:rsid w:val="00741602"/>
    <w:rsid w:val="00741BE9"/>
    <w:rsid w:val="00741C7E"/>
    <w:rsid w:val="00742041"/>
    <w:rsid w:val="007433FA"/>
    <w:rsid w:val="0074350B"/>
    <w:rsid w:val="00743651"/>
    <w:rsid w:val="007437B5"/>
    <w:rsid w:val="00743CFD"/>
    <w:rsid w:val="007440BA"/>
    <w:rsid w:val="00744673"/>
    <w:rsid w:val="00745476"/>
    <w:rsid w:val="00745858"/>
    <w:rsid w:val="00745A45"/>
    <w:rsid w:val="00745B94"/>
    <w:rsid w:val="0074617F"/>
    <w:rsid w:val="007462F6"/>
    <w:rsid w:val="007464CB"/>
    <w:rsid w:val="007474D8"/>
    <w:rsid w:val="00747A88"/>
    <w:rsid w:val="00750488"/>
    <w:rsid w:val="007514D7"/>
    <w:rsid w:val="00751AEF"/>
    <w:rsid w:val="00751B28"/>
    <w:rsid w:val="00752253"/>
    <w:rsid w:val="0075269E"/>
    <w:rsid w:val="00752DF2"/>
    <w:rsid w:val="00752F8C"/>
    <w:rsid w:val="00753125"/>
    <w:rsid w:val="00753585"/>
    <w:rsid w:val="00753763"/>
    <w:rsid w:val="007537A4"/>
    <w:rsid w:val="00753833"/>
    <w:rsid w:val="00753981"/>
    <w:rsid w:val="007543AF"/>
    <w:rsid w:val="00755B63"/>
    <w:rsid w:val="00756A5D"/>
    <w:rsid w:val="007576C1"/>
    <w:rsid w:val="00757B50"/>
    <w:rsid w:val="00757E45"/>
    <w:rsid w:val="00757E79"/>
    <w:rsid w:val="0076085E"/>
    <w:rsid w:val="007618EB"/>
    <w:rsid w:val="007624C9"/>
    <w:rsid w:val="0076273D"/>
    <w:rsid w:val="0076360D"/>
    <w:rsid w:val="00764045"/>
    <w:rsid w:val="00764BF7"/>
    <w:rsid w:val="00764D37"/>
    <w:rsid w:val="00764E9E"/>
    <w:rsid w:val="0076526C"/>
    <w:rsid w:val="00765DB6"/>
    <w:rsid w:val="00765F05"/>
    <w:rsid w:val="0076618E"/>
    <w:rsid w:val="007661D5"/>
    <w:rsid w:val="00766208"/>
    <w:rsid w:val="00767244"/>
    <w:rsid w:val="00767540"/>
    <w:rsid w:val="00767741"/>
    <w:rsid w:val="00767DDD"/>
    <w:rsid w:val="00770003"/>
    <w:rsid w:val="0077017D"/>
    <w:rsid w:val="007702E6"/>
    <w:rsid w:val="00770B45"/>
    <w:rsid w:val="00773879"/>
    <w:rsid w:val="007744DE"/>
    <w:rsid w:val="00775458"/>
    <w:rsid w:val="00776541"/>
    <w:rsid w:val="00776809"/>
    <w:rsid w:val="0077747C"/>
    <w:rsid w:val="00777523"/>
    <w:rsid w:val="00777BD0"/>
    <w:rsid w:val="007800A5"/>
    <w:rsid w:val="007803A2"/>
    <w:rsid w:val="00780456"/>
    <w:rsid w:val="00780539"/>
    <w:rsid w:val="00780F22"/>
    <w:rsid w:val="00781B0D"/>
    <w:rsid w:val="00781E6E"/>
    <w:rsid w:val="0078319B"/>
    <w:rsid w:val="00783344"/>
    <w:rsid w:val="00783557"/>
    <w:rsid w:val="00783D8D"/>
    <w:rsid w:val="00783E35"/>
    <w:rsid w:val="00783E7B"/>
    <w:rsid w:val="007850F6"/>
    <w:rsid w:val="007856C5"/>
    <w:rsid w:val="00785B6F"/>
    <w:rsid w:val="00785CD9"/>
    <w:rsid w:val="007861D2"/>
    <w:rsid w:val="00786963"/>
    <w:rsid w:val="0078739A"/>
    <w:rsid w:val="00790397"/>
    <w:rsid w:val="0079051D"/>
    <w:rsid w:val="00791320"/>
    <w:rsid w:val="0079181A"/>
    <w:rsid w:val="00791B55"/>
    <w:rsid w:val="00791EA9"/>
    <w:rsid w:val="00792138"/>
    <w:rsid w:val="00793C1E"/>
    <w:rsid w:val="00794065"/>
    <w:rsid w:val="00794862"/>
    <w:rsid w:val="00795515"/>
    <w:rsid w:val="00796279"/>
    <w:rsid w:val="0079691A"/>
    <w:rsid w:val="0079767B"/>
    <w:rsid w:val="00797BE5"/>
    <w:rsid w:val="00797C92"/>
    <w:rsid w:val="00797D1A"/>
    <w:rsid w:val="00797E44"/>
    <w:rsid w:val="007A0035"/>
    <w:rsid w:val="007A04B4"/>
    <w:rsid w:val="007A0691"/>
    <w:rsid w:val="007A19BB"/>
    <w:rsid w:val="007A19FD"/>
    <w:rsid w:val="007A1EA0"/>
    <w:rsid w:val="007A2BEF"/>
    <w:rsid w:val="007A32DB"/>
    <w:rsid w:val="007A3B34"/>
    <w:rsid w:val="007A543F"/>
    <w:rsid w:val="007A5469"/>
    <w:rsid w:val="007A5B0B"/>
    <w:rsid w:val="007A5FD8"/>
    <w:rsid w:val="007A608D"/>
    <w:rsid w:val="007A6D81"/>
    <w:rsid w:val="007A6FFE"/>
    <w:rsid w:val="007A7082"/>
    <w:rsid w:val="007A7CA6"/>
    <w:rsid w:val="007B00FD"/>
    <w:rsid w:val="007B030F"/>
    <w:rsid w:val="007B0736"/>
    <w:rsid w:val="007B0C57"/>
    <w:rsid w:val="007B0E5A"/>
    <w:rsid w:val="007B1912"/>
    <w:rsid w:val="007B1A6F"/>
    <w:rsid w:val="007B1D2C"/>
    <w:rsid w:val="007B347B"/>
    <w:rsid w:val="007B4267"/>
    <w:rsid w:val="007B450A"/>
    <w:rsid w:val="007B4FBE"/>
    <w:rsid w:val="007B51C1"/>
    <w:rsid w:val="007B52B7"/>
    <w:rsid w:val="007B53FC"/>
    <w:rsid w:val="007B57A6"/>
    <w:rsid w:val="007B5E1B"/>
    <w:rsid w:val="007B70CA"/>
    <w:rsid w:val="007C17C3"/>
    <w:rsid w:val="007C1866"/>
    <w:rsid w:val="007C224E"/>
    <w:rsid w:val="007C241F"/>
    <w:rsid w:val="007C3107"/>
    <w:rsid w:val="007C3BCE"/>
    <w:rsid w:val="007C4238"/>
    <w:rsid w:val="007C42EA"/>
    <w:rsid w:val="007C4415"/>
    <w:rsid w:val="007C4B87"/>
    <w:rsid w:val="007C52CE"/>
    <w:rsid w:val="007C5C5E"/>
    <w:rsid w:val="007C6022"/>
    <w:rsid w:val="007C6027"/>
    <w:rsid w:val="007C6B6C"/>
    <w:rsid w:val="007C794A"/>
    <w:rsid w:val="007C7AD9"/>
    <w:rsid w:val="007D0473"/>
    <w:rsid w:val="007D08A1"/>
    <w:rsid w:val="007D0C56"/>
    <w:rsid w:val="007D12A2"/>
    <w:rsid w:val="007D130C"/>
    <w:rsid w:val="007D1B25"/>
    <w:rsid w:val="007D2065"/>
    <w:rsid w:val="007D2E0F"/>
    <w:rsid w:val="007D312D"/>
    <w:rsid w:val="007D32C6"/>
    <w:rsid w:val="007D3624"/>
    <w:rsid w:val="007D4834"/>
    <w:rsid w:val="007D4BFE"/>
    <w:rsid w:val="007D4DD6"/>
    <w:rsid w:val="007D59FD"/>
    <w:rsid w:val="007D63D8"/>
    <w:rsid w:val="007D67CC"/>
    <w:rsid w:val="007D7F30"/>
    <w:rsid w:val="007E1420"/>
    <w:rsid w:val="007E1770"/>
    <w:rsid w:val="007E181B"/>
    <w:rsid w:val="007E19AE"/>
    <w:rsid w:val="007E1A2E"/>
    <w:rsid w:val="007E1D08"/>
    <w:rsid w:val="007E2CCC"/>
    <w:rsid w:val="007E3A74"/>
    <w:rsid w:val="007E3CB7"/>
    <w:rsid w:val="007E5742"/>
    <w:rsid w:val="007E5B78"/>
    <w:rsid w:val="007E6126"/>
    <w:rsid w:val="007E627F"/>
    <w:rsid w:val="007E6463"/>
    <w:rsid w:val="007E64B2"/>
    <w:rsid w:val="007E68D9"/>
    <w:rsid w:val="007E6F04"/>
    <w:rsid w:val="007E73C4"/>
    <w:rsid w:val="007E7830"/>
    <w:rsid w:val="007E7C45"/>
    <w:rsid w:val="007F0A48"/>
    <w:rsid w:val="007F17ED"/>
    <w:rsid w:val="007F1D6A"/>
    <w:rsid w:val="007F21A7"/>
    <w:rsid w:val="007F3608"/>
    <w:rsid w:val="007F401D"/>
    <w:rsid w:val="007F4256"/>
    <w:rsid w:val="007F47B4"/>
    <w:rsid w:val="007F4C45"/>
    <w:rsid w:val="007F52B6"/>
    <w:rsid w:val="007F535B"/>
    <w:rsid w:val="007F5A55"/>
    <w:rsid w:val="007F5B33"/>
    <w:rsid w:val="007F5B6D"/>
    <w:rsid w:val="007F5E99"/>
    <w:rsid w:val="007F628E"/>
    <w:rsid w:val="007F7573"/>
    <w:rsid w:val="007F7880"/>
    <w:rsid w:val="007F792F"/>
    <w:rsid w:val="007F7B60"/>
    <w:rsid w:val="007F7DD3"/>
    <w:rsid w:val="00800132"/>
    <w:rsid w:val="00800179"/>
    <w:rsid w:val="00800444"/>
    <w:rsid w:val="008005EE"/>
    <w:rsid w:val="00800BCE"/>
    <w:rsid w:val="00800F79"/>
    <w:rsid w:val="00800FA4"/>
    <w:rsid w:val="008016DB"/>
    <w:rsid w:val="00802486"/>
    <w:rsid w:val="00802D9A"/>
    <w:rsid w:val="00802DE6"/>
    <w:rsid w:val="00803091"/>
    <w:rsid w:val="008030D7"/>
    <w:rsid w:val="00803104"/>
    <w:rsid w:val="00803588"/>
    <w:rsid w:val="008036A7"/>
    <w:rsid w:val="008041C4"/>
    <w:rsid w:val="008049CC"/>
    <w:rsid w:val="00804D8D"/>
    <w:rsid w:val="00805F5B"/>
    <w:rsid w:val="0080622E"/>
    <w:rsid w:val="0080641E"/>
    <w:rsid w:val="008069C1"/>
    <w:rsid w:val="00810055"/>
    <w:rsid w:val="008101DD"/>
    <w:rsid w:val="008109B8"/>
    <w:rsid w:val="008133F1"/>
    <w:rsid w:val="00814DEF"/>
    <w:rsid w:val="00814E96"/>
    <w:rsid w:val="0081571A"/>
    <w:rsid w:val="008158D7"/>
    <w:rsid w:val="00815B1E"/>
    <w:rsid w:val="00815DDA"/>
    <w:rsid w:val="00815F42"/>
    <w:rsid w:val="00816AEB"/>
    <w:rsid w:val="00816D84"/>
    <w:rsid w:val="0081735B"/>
    <w:rsid w:val="008176EE"/>
    <w:rsid w:val="00817AA7"/>
    <w:rsid w:val="00817DBE"/>
    <w:rsid w:val="00817F21"/>
    <w:rsid w:val="0082003D"/>
    <w:rsid w:val="00820852"/>
    <w:rsid w:val="00820E95"/>
    <w:rsid w:val="00821272"/>
    <w:rsid w:val="008216B7"/>
    <w:rsid w:val="008216BE"/>
    <w:rsid w:val="0082187B"/>
    <w:rsid w:val="00821E99"/>
    <w:rsid w:val="00822047"/>
    <w:rsid w:val="00822F56"/>
    <w:rsid w:val="00824BA5"/>
    <w:rsid w:val="00824DF6"/>
    <w:rsid w:val="008250DC"/>
    <w:rsid w:val="00826549"/>
    <w:rsid w:val="00826781"/>
    <w:rsid w:val="00826F40"/>
    <w:rsid w:val="00830579"/>
    <w:rsid w:val="0083111A"/>
    <w:rsid w:val="00831160"/>
    <w:rsid w:val="008312C4"/>
    <w:rsid w:val="0083144B"/>
    <w:rsid w:val="00831CB0"/>
    <w:rsid w:val="008327CD"/>
    <w:rsid w:val="00832B8C"/>
    <w:rsid w:val="00832BCA"/>
    <w:rsid w:val="00832C64"/>
    <w:rsid w:val="00833245"/>
    <w:rsid w:val="00833816"/>
    <w:rsid w:val="00833B11"/>
    <w:rsid w:val="00833D25"/>
    <w:rsid w:val="008340A2"/>
    <w:rsid w:val="00834490"/>
    <w:rsid w:val="00835037"/>
    <w:rsid w:val="008355D6"/>
    <w:rsid w:val="008361F6"/>
    <w:rsid w:val="00836B90"/>
    <w:rsid w:val="0083720D"/>
    <w:rsid w:val="00837BF2"/>
    <w:rsid w:val="0084070E"/>
    <w:rsid w:val="00840D34"/>
    <w:rsid w:val="00841AA2"/>
    <w:rsid w:val="0084213B"/>
    <w:rsid w:val="0084241B"/>
    <w:rsid w:val="0084252E"/>
    <w:rsid w:val="0084271E"/>
    <w:rsid w:val="0084293D"/>
    <w:rsid w:val="00842A7A"/>
    <w:rsid w:val="00842E8D"/>
    <w:rsid w:val="00842FCD"/>
    <w:rsid w:val="0084386D"/>
    <w:rsid w:val="00843C29"/>
    <w:rsid w:val="00844CD7"/>
    <w:rsid w:val="00844D64"/>
    <w:rsid w:val="00845370"/>
    <w:rsid w:val="0084555D"/>
    <w:rsid w:val="008457D8"/>
    <w:rsid w:val="008467BB"/>
    <w:rsid w:val="008472A5"/>
    <w:rsid w:val="00850C2A"/>
    <w:rsid w:val="00850E83"/>
    <w:rsid w:val="00851023"/>
    <w:rsid w:val="008510F0"/>
    <w:rsid w:val="0085186A"/>
    <w:rsid w:val="00851D03"/>
    <w:rsid w:val="00852305"/>
    <w:rsid w:val="00852788"/>
    <w:rsid w:val="00852A5E"/>
    <w:rsid w:val="00853F8E"/>
    <w:rsid w:val="008554E0"/>
    <w:rsid w:val="00855753"/>
    <w:rsid w:val="00855983"/>
    <w:rsid w:val="0085666B"/>
    <w:rsid w:val="00856713"/>
    <w:rsid w:val="00856994"/>
    <w:rsid w:val="008569B7"/>
    <w:rsid w:val="00857075"/>
    <w:rsid w:val="008570D8"/>
    <w:rsid w:val="0085742A"/>
    <w:rsid w:val="00857A34"/>
    <w:rsid w:val="00857EA6"/>
    <w:rsid w:val="00860A16"/>
    <w:rsid w:val="00860BD5"/>
    <w:rsid w:val="0086181C"/>
    <w:rsid w:val="008623A3"/>
    <w:rsid w:val="00862F99"/>
    <w:rsid w:val="0086345B"/>
    <w:rsid w:val="00863BAD"/>
    <w:rsid w:val="00864026"/>
    <w:rsid w:val="0086407F"/>
    <w:rsid w:val="00864286"/>
    <w:rsid w:val="00864481"/>
    <w:rsid w:val="00864A01"/>
    <w:rsid w:val="00864A0C"/>
    <w:rsid w:val="00865052"/>
    <w:rsid w:val="008654D5"/>
    <w:rsid w:val="00865546"/>
    <w:rsid w:val="00865AEA"/>
    <w:rsid w:val="00866247"/>
    <w:rsid w:val="00866A62"/>
    <w:rsid w:val="00870BCC"/>
    <w:rsid w:val="00871354"/>
    <w:rsid w:val="0087164F"/>
    <w:rsid w:val="0087173B"/>
    <w:rsid w:val="00871795"/>
    <w:rsid w:val="00871B46"/>
    <w:rsid w:val="00871E7F"/>
    <w:rsid w:val="00872144"/>
    <w:rsid w:val="008722E2"/>
    <w:rsid w:val="008723E4"/>
    <w:rsid w:val="00872BA5"/>
    <w:rsid w:val="00872BD4"/>
    <w:rsid w:val="00872CF7"/>
    <w:rsid w:val="00872D58"/>
    <w:rsid w:val="00873230"/>
    <w:rsid w:val="00873A0B"/>
    <w:rsid w:val="0087417E"/>
    <w:rsid w:val="0087464C"/>
    <w:rsid w:val="008749E4"/>
    <w:rsid w:val="00874D34"/>
    <w:rsid w:val="00875357"/>
    <w:rsid w:val="00875A87"/>
    <w:rsid w:val="00875A8E"/>
    <w:rsid w:val="00876051"/>
    <w:rsid w:val="008762E0"/>
    <w:rsid w:val="00876A93"/>
    <w:rsid w:val="00876D63"/>
    <w:rsid w:val="00877028"/>
    <w:rsid w:val="00877114"/>
    <w:rsid w:val="008774AA"/>
    <w:rsid w:val="008776EE"/>
    <w:rsid w:val="008779EA"/>
    <w:rsid w:val="00880679"/>
    <w:rsid w:val="00880E23"/>
    <w:rsid w:val="00881E86"/>
    <w:rsid w:val="008822D9"/>
    <w:rsid w:val="00883247"/>
    <w:rsid w:val="008835E3"/>
    <w:rsid w:val="00883C0C"/>
    <w:rsid w:val="00884326"/>
    <w:rsid w:val="008844D0"/>
    <w:rsid w:val="00884A4E"/>
    <w:rsid w:val="00884F32"/>
    <w:rsid w:val="0088525D"/>
    <w:rsid w:val="00885260"/>
    <w:rsid w:val="008857B8"/>
    <w:rsid w:val="00885C6A"/>
    <w:rsid w:val="0088643C"/>
    <w:rsid w:val="008864C1"/>
    <w:rsid w:val="008865A9"/>
    <w:rsid w:val="00891C78"/>
    <w:rsid w:val="008927ED"/>
    <w:rsid w:val="0089288D"/>
    <w:rsid w:val="00893BC4"/>
    <w:rsid w:val="00893FEA"/>
    <w:rsid w:val="0089451A"/>
    <w:rsid w:val="00894DD7"/>
    <w:rsid w:val="008950A8"/>
    <w:rsid w:val="0089536B"/>
    <w:rsid w:val="008953D6"/>
    <w:rsid w:val="0089573A"/>
    <w:rsid w:val="008957F5"/>
    <w:rsid w:val="008958AC"/>
    <w:rsid w:val="00895D19"/>
    <w:rsid w:val="00895F3E"/>
    <w:rsid w:val="00896169"/>
    <w:rsid w:val="00896314"/>
    <w:rsid w:val="0089715A"/>
    <w:rsid w:val="008A0331"/>
    <w:rsid w:val="008A0586"/>
    <w:rsid w:val="008A0AF6"/>
    <w:rsid w:val="008A0F8C"/>
    <w:rsid w:val="008A20E7"/>
    <w:rsid w:val="008A216E"/>
    <w:rsid w:val="008A286E"/>
    <w:rsid w:val="008A2E41"/>
    <w:rsid w:val="008A3023"/>
    <w:rsid w:val="008A3519"/>
    <w:rsid w:val="008A37C2"/>
    <w:rsid w:val="008A39EE"/>
    <w:rsid w:val="008A4014"/>
    <w:rsid w:val="008A41F4"/>
    <w:rsid w:val="008A4385"/>
    <w:rsid w:val="008A509B"/>
    <w:rsid w:val="008A5B4B"/>
    <w:rsid w:val="008A60A8"/>
    <w:rsid w:val="008A65B9"/>
    <w:rsid w:val="008A6944"/>
    <w:rsid w:val="008A6AD6"/>
    <w:rsid w:val="008A6B01"/>
    <w:rsid w:val="008A6E53"/>
    <w:rsid w:val="008A731C"/>
    <w:rsid w:val="008A747D"/>
    <w:rsid w:val="008A7C72"/>
    <w:rsid w:val="008B00DF"/>
    <w:rsid w:val="008B0707"/>
    <w:rsid w:val="008B0883"/>
    <w:rsid w:val="008B0E01"/>
    <w:rsid w:val="008B0F0C"/>
    <w:rsid w:val="008B0F26"/>
    <w:rsid w:val="008B196E"/>
    <w:rsid w:val="008B1FDA"/>
    <w:rsid w:val="008B2AC1"/>
    <w:rsid w:val="008B316B"/>
    <w:rsid w:val="008B3206"/>
    <w:rsid w:val="008B32E5"/>
    <w:rsid w:val="008B3504"/>
    <w:rsid w:val="008B3B92"/>
    <w:rsid w:val="008B4886"/>
    <w:rsid w:val="008B4A68"/>
    <w:rsid w:val="008B4BA5"/>
    <w:rsid w:val="008B50D5"/>
    <w:rsid w:val="008B56E1"/>
    <w:rsid w:val="008B5ECD"/>
    <w:rsid w:val="008B6307"/>
    <w:rsid w:val="008B6F92"/>
    <w:rsid w:val="008B705C"/>
    <w:rsid w:val="008B71CE"/>
    <w:rsid w:val="008B73CF"/>
    <w:rsid w:val="008B778B"/>
    <w:rsid w:val="008C006B"/>
    <w:rsid w:val="008C00E3"/>
    <w:rsid w:val="008C03AA"/>
    <w:rsid w:val="008C04BD"/>
    <w:rsid w:val="008C0890"/>
    <w:rsid w:val="008C0B90"/>
    <w:rsid w:val="008C0F9F"/>
    <w:rsid w:val="008C1111"/>
    <w:rsid w:val="008C1871"/>
    <w:rsid w:val="008C233B"/>
    <w:rsid w:val="008C35B6"/>
    <w:rsid w:val="008C3644"/>
    <w:rsid w:val="008C37AD"/>
    <w:rsid w:val="008C3BC1"/>
    <w:rsid w:val="008C4195"/>
    <w:rsid w:val="008C4734"/>
    <w:rsid w:val="008C5DC7"/>
    <w:rsid w:val="008C5F70"/>
    <w:rsid w:val="008C6560"/>
    <w:rsid w:val="008C6752"/>
    <w:rsid w:val="008C6B76"/>
    <w:rsid w:val="008C6E39"/>
    <w:rsid w:val="008C6F2B"/>
    <w:rsid w:val="008C77A9"/>
    <w:rsid w:val="008C77C7"/>
    <w:rsid w:val="008C7E57"/>
    <w:rsid w:val="008D0895"/>
    <w:rsid w:val="008D0A5A"/>
    <w:rsid w:val="008D1045"/>
    <w:rsid w:val="008D1777"/>
    <w:rsid w:val="008D1910"/>
    <w:rsid w:val="008D2156"/>
    <w:rsid w:val="008D2F25"/>
    <w:rsid w:val="008D3253"/>
    <w:rsid w:val="008D33DC"/>
    <w:rsid w:val="008D36BD"/>
    <w:rsid w:val="008D37B3"/>
    <w:rsid w:val="008D3CDF"/>
    <w:rsid w:val="008D3D0E"/>
    <w:rsid w:val="008D3E0D"/>
    <w:rsid w:val="008D4225"/>
    <w:rsid w:val="008D42F7"/>
    <w:rsid w:val="008D4326"/>
    <w:rsid w:val="008D43F4"/>
    <w:rsid w:val="008D5BBA"/>
    <w:rsid w:val="008D5CA1"/>
    <w:rsid w:val="008D69E6"/>
    <w:rsid w:val="008D7372"/>
    <w:rsid w:val="008D758A"/>
    <w:rsid w:val="008D7853"/>
    <w:rsid w:val="008E069E"/>
    <w:rsid w:val="008E0AD5"/>
    <w:rsid w:val="008E0C3B"/>
    <w:rsid w:val="008E0EA2"/>
    <w:rsid w:val="008E114F"/>
    <w:rsid w:val="008E1329"/>
    <w:rsid w:val="008E1558"/>
    <w:rsid w:val="008E1E6F"/>
    <w:rsid w:val="008E2085"/>
    <w:rsid w:val="008E31F0"/>
    <w:rsid w:val="008E333E"/>
    <w:rsid w:val="008E3885"/>
    <w:rsid w:val="008E3BC1"/>
    <w:rsid w:val="008E3D6E"/>
    <w:rsid w:val="008E4083"/>
    <w:rsid w:val="008E42F6"/>
    <w:rsid w:val="008E517C"/>
    <w:rsid w:val="008E61FD"/>
    <w:rsid w:val="008E655B"/>
    <w:rsid w:val="008E659F"/>
    <w:rsid w:val="008E686B"/>
    <w:rsid w:val="008E6A6C"/>
    <w:rsid w:val="008E786A"/>
    <w:rsid w:val="008E7B14"/>
    <w:rsid w:val="008E7C93"/>
    <w:rsid w:val="008E7FD2"/>
    <w:rsid w:val="008F00D7"/>
    <w:rsid w:val="008F093C"/>
    <w:rsid w:val="008F0C76"/>
    <w:rsid w:val="008F18C5"/>
    <w:rsid w:val="008F24B7"/>
    <w:rsid w:val="008F2B9C"/>
    <w:rsid w:val="008F3AB5"/>
    <w:rsid w:val="008F3E10"/>
    <w:rsid w:val="008F497A"/>
    <w:rsid w:val="008F4F0E"/>
    <w:rsid w:val="008F4FFB"/>
    <w:rsid w:val="008F50B1"/>
    <w:rsid w:val="008F568D"/>
    <w:rsid w:val="008F5B35"/>
    <w:rsid w:val="008F60E8"/>
    <w:rsid w:val="008F62A0"/>
    <w:rsid w:val="008F688D"/>
    <w:rsid w:val="008F6E86"/>
    <w:rsid w:val="008F7140"/>
    <w:rsid w:val="008F7CC8"/>
    <w:rsid w:val="008F7D80"/>
    <w:rsid w:val="008F7E2E"/>
    <w:rsid w:val="00900109"/>
    <w:rsid w:val="009002C4"/>
    <w:rsid w:val="009015E3"/>
    <w:rsid w:val="009018E0"/>
    <w:rsid w:val="009018ED"/>
    <w:rsid w:val="00901B7C"/>
    <w:rsid w:val="00901ED8"/>
    <w:rsid w:val="00903028"/>
    <w:rsid w:val="0090343E"/>
    <w:rsid w:val="00903950"/>
    <w:rsid w:val="00903FE5"/>
    <w:rsid w:val="009040AF"/>
    <w:rsid w:val="00904365"/>
    <w:rsid w:val="009047AB"/>
    <w:rsid w:val="009049A3"/>
    <w:rsid w:val="00904A67"/>
    <w:rsid w:val="00905C13"/>
    <w:rsid w:val="00906188"/>
    <w:rsid w:val="00906461"/>
    <w:rsid w:val="009065AE"/>
    <w:rsid w:val="00906A77"/>
    <w:rsid w:val="00906B04"/>
    <w:rsid w:val="00906D43"/>
    <w:rsid w:val="00910DD0"/>
    <w:rsid w:val="00910F63"/>
    <w:rsid w:val="00911D93"/>
    <w:rsid w:val="00911EA9"/>
    <w:rsid w:val="00912BE0"/>
    <w:rsid w:val="00913C81"/>
    <w:rsid w:val="00914C49"/>
    <w:rsid w:val="00915C32"/>
    <w:rsid w:val="00916284"/>
    <w:rsid w:val="0091675E"/>
    <w:rsid w:val="00916BC8"/>
    <w:rsid w:val="00917622"/>
    <w:rsid w:val="0091797B"/>
    <w:rsid w:val="00917B4E"/>
    <w:rsid w:val="00920242"/>
    <w:rsid w:val="009203CC"/>
    <w:rsid w:val="009207D5"/>
    <w:rsid w:val="00920C5D"/>
    <w:rsid w:val="00921558"/>
    <w:rsid w:val="009215C3"/>
    <w:rsid w:val="009215EC"/>
    <w:rsid w:val="00921F61"/>
    <w:rsid w:val="00922018"/>
    <w:rsid w:val="00922256"/>
    <w:rsid w:val="009229A7"/>
    <w:rsid w:val="00922FCE"/>
    <w:rsid w:val="009230B3"/>
    <w:rsid w:val="00923198"/>
    <w:rsid w:val="009231B5"/>
    <w:rsid w:val="009235C4"/>
    <w:rsid w:val="009238B9"/>
    <w:rsid w:val="00923D91"/>
    <w:rsid w:val="00924CE2"/>
    <w:rsid w:val="00924D87"/>
    <w:rsid w:val="00925021"/>
    <w:rsid w:val="00925B38"/>
    <w:rsid w:val="00925C66"/>
    <w:rsid w:val="00925E2B"/>
    <w:rsid w:val="00925F70"/>
    <w:rsid w:val="00926397"/>
    <w:rsid w:val="0092727C"/>
    <w:rsid w:val="009274A3"/>
    <w:rsid w:val="00927657"/>
    <w:rsid w:val="00927AF1"/>
    <w:rsid w:val="0093010E"/>
    <w:rsid w:val="00930AAC"/>
    <w:rsid w:val="00930E05"/>
    <w:rsid w:val="00931BC7"/>
    <w:rsid w:val="009322CB"/>
    <w:rsid w:val="00932D83"/>
    <w:rsid w:val="00932F76"/>
    <w:rsid w:val="009333B5"/>
    <w:rsid w:val="00933789"/>
    <w:rsid w:val="009338BE"/>
    <w:rsid w:val="00933BA0"/>
    <w:rsid w:val="00933D9F"/>
    <w:rsid w:val="00934631"/>
    <w:rsid w:val="00934D03"/>
    <w:rsid w:val="009351A6"/>
    <w:rsid w:val="009369F0"/>
    <w:rsid w:val="00936F20"/>
    <w:rsid w:val="009379C0"/>
    <w:rsid w:val="00937D10"/>
    <w:rsid w:val="00937D73"/>
    <w:rsid w:val="00937E61"/>
    <w:rsid w:val="009401FE"/>
    <w:rsid w:val="00940B85"/>
    <w:rsid w:val="009412CB"/>
    <w:rsid w:val="00941682"/>
    <w:rsid w:val="00941882"/>
    <w:rsid w:val="00941984"/>
    <w:rsid w:val="00941FCE"/>
    <w:rsid w:val="00942636"/>
    <w:rsid w:val="00942A3D"/>
    <w:rsid w:val="00942E47"/>
    <w:rsid w:val="00942FA2"/>
    <w:rsid w:val="0094304E"/>
    <w:rsid w:val="00944A9E"/>
    <w:rsid w:val="00945D06"/>
    <w:rsid w:val="00946193"/>
    <w:rsid w:val="0094633E"/>
    <w:rsid w:val="0094638E"/>
    <w:rsid w:val="00946E64"/>
    <w:rsid w:val="009477BD"/>
    <w:rsid w:val="00947ABB"/>
    <w:rsid w:val="00947C82"/>
    <w:rsid w:val="00947E92"/>
    <w:rsid w:val="009500EE"/>
    <w:rsid w:val="00950755"/>
    <w:rsid w:val="009507A3"/>
    <w:rsid w:val="00950909"/>
    <w:rsid w:val="00950EFC"/>
    <w:rsid w:val="009519F1"/>
    <w:rsid w:val="00951FBE"/>
    <w:rsid w:val="00952316"/>
    <w:rsid w:val="00953542"/>
    <w:rsid w:val="00953662"/>
    <w:rsid w:val="00953FCA"/>
    <w:rsid w:val="00954BA5"/>
    <w:rsid w:val="00954F72"/>
    <w:rsid w:val="009551C1"/>
    <w:rsid w:val="00955352"/>
    <w:rsid w:val="0095573D"/>
    <w:rsid w:val="00955EE2"/>
    <w:rsid w:val="00956596"/>
    <w:rsid w:val="0095678D"/>
    <w:rsid w:val="009568CA"/>
    <w:rsid w:val="00956E55"/>
    <w:rsid w:val="0095712C"/>
    <w:rsid w:val="00957929"/>
    <w:rsid w:val="00957DE2"/>
    <w:rsid w:val="009601E4"/>
    <w:rsid w:val="00960301"/>
    <w:rsid w:val="00960B19"/>
    <w:rsid w:val="00960C16"/>
    <w:rsid w:val="00962A74"/>
    <w:rsid w:val="00962FD9"/>
    <w:rsid w:val="009635A6"/>
    <w:rsid w:val="009635EC"/>
    <w:rsid w:val="00963C3B"/>
    <w:rsid w:val="00964BB9"/>
    <w:rsid w:val="00964D24"/>
    <w:rsid w:val="00965CDC"/>
    <w:rsid w:val="00965D08"/>
    <w:rsid w:val="00966AC7"/>
    <w:rsid w:val="00967224"/>
    <w:rsid w:val="0096729F"/>
    <w:rsid w:val="00967427"/>
    <w:rsid w:val="009679A2"/>
    <w:rsid w:val="00970355"/>
    <w:rsid w:val="00970963"/>
    <w:rsid w:val="00971D33"/>
    <w:rsid w:val="009722F0"/>
    <w:rsid w:val="00972351"/>
    <w:rsid w:val="00972401"/>
    <w:rsid w:val="00972EB2"/>
    <w:rsid w:val="00975631"/>
    <w:rsid w:val="00976931"/>
    <w:rsid w:val="00976A6D"/>
    <w:rsid w:val="00976DC5"/>
    <w:rsid w:val="0097785A"/>
    <w:rsid w:val="00977CBE"/>
    <w:rsid w:val="00977FFD"/>
    <w:rsid w:val="00980261"/>
    <w:rsid w:val="00980F2C"/>
    <w:rsid w:val="009819B3"/>
    <w:rsid w:val="00981A7D"/>
    <w:rsid w:val="00982527"/>
    <w:rsid w:val="00983AE0"/>
    <w:rsid w:val="0098446C"/>
    <w:rsid w:val="00984559"/>
    <w:rsid w:val="0098465F"/>
    <w:rsid w:val="009851CD"/>
    <w:rsid w:val="0098547A"/>
    <w:rsid w:val="0098596B"/>
    <w:rsid w:val="00986112"/>
    <w:rsid w:val="009863F9"/>
    <w:rsid w:val="00986BCF"/>
    <w:rsid w:val="00986E55"/>
    <w:rsid w:val="009872BB"/>
    <w:rsid w:val="00987934"/>
    <w:rsid w:val="00987DAC"/>
    <w:rsid w:val="00990000"/>
    <w:rsid w:val="009900D7"/>
    <w:rsid w:val="0099106C"/>
    <w:rsid w:val="009911D6"/>
    <w:rsid w:val="0099163A"/>
    <w:rsid w:val="00991A84"/>
    <w:rsid w:val="00991C39"/>
    <w:rsid w:val="00993467"/>
    <w:rsid w:val="00993899"/>
    <w:rsid w:val="00995072"/>
    <w:rsid w:val="009955D7"/>
    <w:rsid w:val="0099562E"/>
    <w:rsid w:val="00995643"/>
    <w:rsid w:val="00995715"/>
    <w:rsid w:val="009961BD"/>
    <w:rsid w:val="00996385"/>
    <w:rsid w:val="00996509"/>
    <w:rsid w:val="009966E7"/>
    <w:rsid w:val="00997131"/>
    <w:rsid w:val="00997750"/>
    <w:rsid w:val="00997BE2"/>
    <w:rsid w:val="00997D7D"/>
    <w:rsid w:val="00997DF5"/>
    <w:rsid w:val="009A01C5"/>
    <w:rsid w:val="009A0427"/>
    <w:rsid w:val="009A0CF7"/>
    <w:rsid w:val="009A0F79"/>
    <w:rsid w:val="009A2382"/>
    <w:rsid w:val="009A23CC"/>
    <w:rsid w:val="009A2403"/>
    <w:rsid w:val="009A24E5"/>
    <w:rsid w:val="009A2FBF"/>
    <w:rsid w:val="009A306C"/>
    <w:rsid w:val="009A30BE"/>
    <w:rsid w:val="009A34D7"/>
    <w:rsid w:val="009A3B08"/>
    <w:rsid w:val="009A3E75"/>
    <w:rsid w:val="009A4EE8"/>
    <w:rsid w:val="009A52B1"/>
    <w:rsid w:val="009A58BA"/>
    <w:rsid w:val="009A5CE6"/>
    <w:rsid w:val="009A6289"/>
    <w:rsid w:val="009A72F5"/>
    <w:rsid w:val="009A768B"/>
    <w:rsid w:val="009A7A91"/>
    <w:rsid w:val="009A7D94"/>
    <w:rsid w:val="009A7EDB"/>
    <w:rsid w:val="009B0686"/>
    <w:rsid w:val="009B137E"/>
    <w:rsid w:val="009B1CCB"/>
    <w:rsid w:val="009B1D10"/>
    <w:rsid w:val="009B203C"/>
    <w:rsid w:val="009B2511"/>
    <w:rsid w:val="009B2853"/>
    <w:rsid w:val="009B31DE"/>
    <w:rsid w:val="009B34E1"/>
    <w:rsid w:val="009B3736"/>
    <w:rsid w:val="009B39C1"/>
    <w:rsid w:val="009B4158"/>
    <w:rsid w:val="009B4283"/>
    <w:rsid w:val="009B4A29"/>
    <w:rsid w:val="009B570A"/>
    <w:rsid w:val="009B580D"/>
    <w:rsid w:val="009B5A60"/>
    <w:rsid w:val="009B67A2"/>
    <w:rsid w:val="009B6B9C"/>
    <w:rsid w:val="009B6DC9"/>
    <w:rsid w:val="009B72D9"/>
    <w:rsid w:val="009B7D15"/>
    <w:rsid w:val="009B7FD8"/>
    <w:rsid w:val="009C035C"/>
    <w:rsid w:val="009C0593"/>
    <w:rsid w:val="009C096C"/>
    <w:rsid w:val="009C0D25"/>
    <w:rsid w:val="009C0FD9"/>
    <w:rsid w:val="009C2559"/>
    <w:rsid w:val="009C29E8"/>
    <w:rsid w:val="009C2CB6"/>
    <w:rsid w:val="009C3156"/>
    <w:rsid w:val="009C3507"/>
    <w:rsid w:val="009C38E5"/>
    <w:rsid w:val="009C3B0C"/>
    <w:rsid w:val="009C3B28"/>
    <w:rsid w:val="009C3F2B"/>
    <w:rsid w:val="009C4B2E"/>
    <w:rsid w:val="009C50AB"/>
    <w:rsid w:val="009C50C9"/>
    <w:rsid w:val="009C578E"/>
    <w:rsid w:val="009C57AE"/>
    <w:rsid w:val="009C64C8"/>
    <w:rsid w:val="009C6B30"/>
    <w:rsid w:val="009C6CB9"/>
    <w:rsid w:val="009C731E"/>
    <w:rsid w:val="009C750A"/>
    <w:rsid w:val="009C75B8"/>
    <w:rsid w:val="009D03B4"/>
    <w:rsid w:val="009D0C76"/>
    <w:rsid w:val="009D0E96"/>
    <w:rsid w:val="009D2588"/>
    <w:rsid w:val="009D2D2F"/>
    <w:rsid w:val="009D2DE6"/>
    <w:rsid w:val="009D2E16"/>
    <w:rsid w:val="009D3362"/>
    <w:rsid w:val="009D3717"/>
    <w:rsid w:val="009D39B8"/>
    <w:rsid w:val="009D4179"/>
    <w:rsid w:val="009D4B6C"/>
    <w:rsid w:val="009D54D1"/>
    <w:rsid w:val="009D5A43"/>
    <w:rsid w:val="009D641D"/>
    <w:rsid w:val="009D6A12"/>
    <w:rsid w:val="009D7398"/>
    <w:rsid w:val="009D78F8"/>
    <w:rsid w:val="009E0066"/>
    <w:rsid w:val="009E34E1"/>
    <w:rsid w:val="009E3621"/>
    <w:rsid w:val="009E387E"/>
    <w:rsid w:val="009E3A9A"/>
    <w:rsid w:val="009E44CF"/>
    <w:rsid w:val="009E4677"/>
    <w:rsid w:val="009E4BD0"/>
    <w:rsid w:val="009E5421"/>
    <w:rsid w:val="009E54B1"/>
    <w:rsid w:val="009E5CB7"/>
    <w:rsid w:val="009E5F34"/>
    <w:rsid w:val="009E645C"/>
    <w:rsid w:val="009E64DF"/>
    <w:rsid w:val="009E760E"/>
    <w:rsid w:val="009E7CB1"/>
    <w:rsid w:val="009F00A2"/>
    <w:rsid w:val="009F0212"/>
    <w:rsid w:val="009F06AE"/>
    <w:rsid w:val="009F1478"/>
    <w:rsid w:val="009F21FB"/>
    <w:rsid w:val="009F2244"/>
    <w:rsid w:val="009F25BC"/>
    <w:rsid w:val="009F29B6"/>
    <w:rsid w:val="009F29BD"/>
    <w:rsid w:val="009F2DD3"/>
    <w:rsid w:val="009F307B"/>
    <w:rsid w:val="009F3D98"/>
    <w:rsid w:val="009F3DC3"/>
    <w:rsid w:val="009F4001"/>
    <w:rsid w:val="009F40CD"/>
    <w:rsid w:val="009F4515"/>
    <w:rsid w:val="009F458F"/>
    <w:rsid w:val="009F52AB"/>
    <w:rsid w:val="009F5ABD"/>
    <w:rsid w:val="009F5F5F"/>
    <w:rsid w:val="009F60DF"/>
    <w:rsid w:val="009F6BC1"/>
    <w:rsid w:val="009F6EC4"/>
    <w:rsid w:val="009F6F62"/>
    <w:rsid w:val="009F7AEE"/>
    <w:rsid w:val="00A001DE"/>
    <w:rsid w:val="00A00F1B"/>
    <w:rsid w:val="00A00F28"/>
    <w:rsid w:val="00A0158E"/>
    <w:rsid w:val="00A0181C"/>
    <w:rsid w:val="00A02BA1"/>
    <w:rsid w:val="00A02BA6"/>
    <w:rsid w:val="00A02CB6"/>
    <w:rsid w:val="00A03500"/>
    <w:rsid w:val="00A03703"/>
    <w:rsid w:val="00A03900"/>
    <w:rsid w:val="00A03A87"/>
    <w:rsid w:val="00A03B7B"/>
    <w:rsid w:val="00A04BDB"/>
    <w:rsid w:val="00A051E8"/>
    <w:rsid w:val="00A07C13"/>
    <w:rsid w:val="00A105B2"/>
    <w:rsid w:val="00A10AAB"/>
    <w:rsid w:val="00A113B5"/>
    <w:rsid w:val="00A12561"/>
    <w:rsid w:val="00A127F6"/>
    <w:rsid w:val="00A129C4"/>
    <w:rsid w:val="00A12CC1"/>
    <w:rsid w:val="00A12E11"/>
    <w:rsid w:val="00A12E16"/>
    <w:rsid w:val="00A13411"/>
    <w:rsid w:val="00A135BE"/>
    <w:rsid w:val="00A13673"/>
    <w:rsid w:val="00A139C0"/>
    <w:rsid w:val="00A139F0"/>
    <w:rsid w:val="00A1470D"/>
    <w:rsid w:val="00A14DF8"/>
    <w:rsid w:val="00A157FB"/>
    <w:rsid w:val="00A15B83"/>
    <w:rsid w:val="00A15FE2"/>
    <w:rsid w:val="00A16B2F"/>
    <w:rsid w:val="00A17099"/>
    <w:rsid w:val="00A179C2"/>
    <w:rsid w:val="00A17A31"/>
    <w:rsid w:val="00A20B00"/>
    <w:rsid w:val="00A20C29"/>
    <w:rsid w:val="00A20D89"/>
    <w:rsid w:val="00A2132A"/>
    <w:rsid w:val="00A21B8C"/>
    <w:rsid w:val="00A21D4C"/>
    <w:rsid w:val="00A21D65"/>
    <w:rsid w:val="00A21E44"/>
    <w:rsid w:val="00A22477"/>
    <w:rsid w:val="00A2273E"/>
    <w:rsid w:val="00A233EA"/>
    <w:rsid w:val="00A234C8"/>
    <w:rsid w:val="00A23534"/>
    <w:rsid w:val="00A2368F"/>
    <w:rsid w:val="00A23AAE"/>
    <w:rsid w:val="00A23B1F"/>
    <w:rsid w:val="00A243CF"/>
    <w:rsid w:val="00A24573"/>
    <w:rsid w:val="00A257EC"/>
    <w:rsid w:val="00A25F3D"/>
    <w:rsid w:val="00A26777"/>
    <w:rsid w:val="00A2699D"/>
    <w:rsid w:val="00A26CCB"/>
    <w:rsid w:val="00A26D90"/>
    <w:rsid w:val="00A275A4"/>
    <w:rsid w:val="00A27B4A"/>
    <w:rsid w:val="00A27BDE"/>
    <w:rsid w:val="00A27E8F"/>
    <w:rsid w:val="00A30A0A"/>
    <w:rsid w:val="00A30E5F"/>
    <w:rsid w:val="00A31704"/>
    <w:rsid w:val="00A31F4E"/>
    <w:rsid w:val="00A31FDA"/>
    <w:rsid w:val="00A320DA"/>
    <w:rsid w:val="00A3226D"/>
    <w:rsid w:val="00A32453"/>
    <w:rsid w:val="00A32693"/>
    <w:rsid w:val="00A32BFF"/>
    <w:rsid w:val="00A33706"/>
    <w:rsid w:val="00A34839"/>
    <w:rsid w:val="00A34B4E"/>
    <w:rsid w:val="00A34B69"/>
    <w:rsid w:val="00A350D4"/>
    <w:rsid w:val="00A351DA"/>
    <w:rsid w:val="00A359B8"/>
    <w:rsid w:val="00A35FCE"/>
    <w:rsid w:val="00A37070"/>
    <w:rsid w:val="00A37107"/>
    <w:rsid w:val="00A3711C"/>
    <w:rsid w:val="00A377EB"/>
    <w:rsid w:val="00A37A92"/>
    <w:rsid w:val="00A37CB8"/>
    <w:rsid w:val="00A37FF8"/>
    <w:rsid w:val="00A40359"/>
    <w:rsid w:val="00A408D2"/>
    <w:rsid w:val="00A40F22"/>
    <w:rsid w:val="00A4133F"/>
    <w:rsid w:val="00A41CA8"/>
    <w:rsid w:val="00A422E2"/>
    <w:rsid w:val="00A42ACF"/>
    <w:rsid w:val="00A42B8C"/>
    <w:rsid w:val="00A42BA9"/>
    <w:rsid w:val="00A42D04"/>
    <w:rsid w:val="00A42D1E"/>
    <w:rsid w:val="00A43213"/>
    <w:rsid w:val="00A43936"/>
    <w:rsid w:val="00A44004"/>
    <w:rsid w:val="00A44080"/>
    <w:rsid w:val="00A444E9"/>
    <w:rsid w:val="00A4475C"/>
    <w:rsid w:val="00A44848"/>
    <w:rsid w:val="00A44E49"/>
    <w:rsid w:val="00A45F4F"/>
    <w:rsid w:val="00A473C7"/>
    <w:rsid w:val="00A5007C"/>
    <w:rsid w:val="00A5054F"/>
    <w:rsid w:val="00A51440"/>
    <w:rsid w:val="00A518E2"/>
    <w:rsid w:val="00A519F8"/>
    <w:rsid w:val="00A52245"/>
    <w:rsid w:val="00A52461"/>
    <w:rsid w:val="00A524C2"/>
    <w:rsid w:val="00A539EC"/>
    <w:rsid w:val="00A53CC4"/>
    <w:rsid w:val="00A5400A"/>
    <w:rsid w:val="00A5432D"/>
    <w:rsid w:val="00A54858"/>
    <w:rsid w:val="00A54C26"/>
    <w:rsid w:val="00A55024"/>
    <w:rsid w:val="00A55512"/>
    <w:rsid w:val="00A55DDE"/>
    <w:rsid w:val="00A56E22"/>
    <w:rsid w:val="00A60046"/>
    <w:rsid w:val="00A607FE"/>
    <w:rsid w:val="00A6081A"/>
    <w:rsid w:val="00A613DD"/>
    <w:rsid w:val="00A61D1A"/>
    <w:rsid w:val="00A61EE3"/>
    <w:rsid w:val="00A62538"/>
    <w:rsid w:val="00A6282B"/>
    <w:rsid w:val="00A628CA"/>
    <w:rsid w:val="00A62B6B"/>
    <w:rsid w:val="00A6309E"/>
    <w:rsid w:val="00A6372F"/>
    <w:rsid w:val="00A64E5C"/>
    <w:rsid w:val="00A65EB8"/>
    <w:rsid w:val="00A6612D"/>
    <w:rsid w:val="00A66E7B"/>
    <w:rsid w:val="00A678F7"/>
    <w:rsid w:val="00A67BFB"/>
    <w:rsid w:val="00A67C82"/>
    <w:rsid w:val="00A67E45"/>
    <w:rsid w:val="00A67EB5"/>
    <w:rsid w:val="00A71C1C"/>
    <w:rsid w:val="00A720B0"/>
    <w:rsid w:val="00A72290"/>
    <w:rsid w:val="00A728F8"/>
    <w:rsid w:val="00A729AA"/>
    <w:rsid w:val="00A72A85"/>
    <w:rsid w:val="00A731B5"/>
    <w:rsid w:val="00A736D2"/>
    <w:rsid w:val="00A73843"/>
    <w:rsid w:val="00A7393C"/>
    <w:rsid w:val="00A73B28"/>
    <w:rsid w:val="00A740ED"/>
    <w:rsid w:val="00A74EE8"/>
    <w:rsid w:val="00A75426"/>
    <w:rsid w:val="00A75973"/>
    <w:rsid w:val="00A75FD5"/>
    <w:rsid w:val="00A766CF"/>
    <w:rsid w:val="00A7733F"/>
    <w:rsid w:val="00A8014D"/>
    <w:rsid w:val="00A805A7"/>
    <w:rsid w:val="00A818C0"/>
    <w:rsid w:val="00A82E36"/>
    <w:rsid w:val="00A8343D"/>
    <w:rsid w:val="00A83642"/>
    <w:rsid w:val="00A83846"/>
    <w:rsid w:val="00A842F9"/>
    <w:rsid w:val="00A84321"/>
    <w:rsid w:val="00A8493C"/>
    <w:rsid w:val="00A85C2C"/>
    <w:rsid w:val="00A863BE"/>
    <w:rsid w:val="00A871CC"/>
    <w:rsid w:val="00A878BF"/>
    <w:rsid w:val="00A87C15"/>
    <w:rsid w:val="00A900BB"/>
    <w:rsid w:val="00A9025C"/>
    <w:rsid w:val="00A90F62"/>
    <w:rsid w:val="00A912B2"/>
    <w:rsid w:val="00A91EB9"/>
    <w:rsid w:val="00A92379"/>
    <w:rsid w:val="00A92B5B"/>
    <w:rsid w:val="00A92F26"/>
    <w:rsid w:val="00A93429"/>
    <w:rsid w:val="00A93BB8"/>
    <w:rsid w:val="00A940E6"/>
    <w:rsid w:val="00A94291"/>
    <w:rsid w:val="00A94C75"/>
    <w:rsid w:val="00A94E90"/>
    <w:rsid w:val="00A94FD9"/>
    <w:rsid w:val="00A9511F"/>
    <w:rsid w:val="00A9641A"/>
    <w:rsid w:val="00A96F56"/>
    <w:rsid w:val="00AA0258"/>
    <w:rsid w:val="00AA0566"/>
    <w:rsid w:val="00AA09B7"/>
    <w:rsid w:val="00AA12ED"/>
    <w:rsid w:val="00AA1351"/>
    <w:rsid w:val="00AA15AA"/>
    <w:rsid w:val="00AA2ACB"/>
    <w:rsid w:val="00AA2BF0"/>
    <w:rsid w:val="00AA2CEC"/>
    <w:rsid w:val="00AA3569"/>
    <w:rsid w:val="00AA38C9"/>
    <w:rsid w:val="00AA3C8E"/>
    <w:rsid w:val="00AA4325"/>
    <w:rsid w:val="00AA4767"/>
    <w:rsid w:val="00AA539B"/>
    <w:rsid w:val="00AA57BC"/>
    <w:rsid w:val="00AA57FA"/>
    <w:rsid w:val="00AA5BFD"/>
    <w:rsid w:val="00AA5C82"/>
    <w:rsid w:val="00AA69DB"/>
    <w:rsid w:val="00AA6D25"/>
    <w:rsid w:val="00AA7736"/>
    <w:rsid w:val="00AB0071"/>
    <w:rsid w:val="00AB0CE5"/>
    <w:rsid w:val="00AB1448"/>
    <w:rsid w:val="00AB18ED"/>
    <w:rsid w:val="00AB23EA"/>
    <w:rsid w:val="00AB2AD8"/>
    <w:rsid w:val="00AB2E39"/>
    <w:rsid w:val="00AB2EB0"/>
    <w:rsid w:val="00AB37B0"/>
    <w:rsid w:val="00AB396C"/>
    <w:rsid w:val="00AB3AB9"/>
    <w:rsid w:val="00AB3DCB"/>
    <w:rsid w:val="00AB3EDB"/>
    <w:rsid w:val="00AB4657"/>
    <w:rsid w:val="00AB466D"/>
    <w:rsid w:val="00AB47AE"/>
    <w:rsid w:val="00AB4B40"/>
    <w:rsid w:val="00AB5120"/>
    <w:rsid w:val="00AB5767"/>
    <w:rsid w:val="00AB6566"/>
    <w:rsid w:val="00AB6C67"/>
    <w:rsid w:val="00AB6EF8"/>
    <w:rsid w:val="00AB7BE2"/>
    <w:rsid w:val="00AB7C81"/>
    <w:rsid w:val="00AC080C"/>
    <w:rsid w:val="00AC0CE3"/>
    <w:rsid w:val="00AC0F43"/>
    <w:rsid w:val="00AC1480"/>
    <w:rsid w:val="00AC1D41"/>
    <w:rsid w:val="00AC1D8F"/>
    <w:rsid w:val="00AC242E"/>
    <w:rsid w:val="00AC2610"/>
    <w:rsid w:val="00AC40A9"/>
    <w:rsid w:val="00AC4811"/>
    <w:rsid w:val="00AC4A48"/>
    <w:rsid w:val="00AC5037"/>
    <w:rsid w:val="00AC50D1"/>
    <w:rsid w:val="00AC51D1"/>
    <w:rsid w:val="00AC5571"/>
    <w:rsid w:val="00AC6595"/>
    <w:rsid w:val="00AC665C"/>
    <w:rsid w:val="00AC6725"/>
    <w:rsid w:val="00AC6EE2"/>
    <w:rsid w:val="00AD0189"/>
    <w:rsid w:val="00AD051D"/>
    <w:rsid w:val="00AD0EBC"/>
    <w:rsid w:val="00AD16BD"/>
    <w:rsid w:val="00AD19DA"/>
    <w:rsid w:val="00AD2215"/>
    <w:rsid w:val="00AD263C"/>
    <w:rsid w:val="00AD29F0"/>
    <w:rsid w:val="00AD37E9"/>
    <w:rsid w:val="00AD3BA0"/>
    <w:rsid w:val="00AD54CA"/>
    <w:rsid w:val="00AD563C"/>
    <w:rsid w:val="00AD5C52"/>
    <w:rsid w:val="00AD6457"/>
    <w:rsid w:val="00AD67B6"/>
    <w:rsid w:val="00AD6E09"/>
    <w:rsid w:val="00AD7686"/>
    <w:rsid w:val="00AD795D"/>
    <w:rsid w:val="00AD7FAC"/>
    <w:rsid w:val="00AE0112"/>
    <w:rsid w:val="00AE0DB1"/>
    <w:rsid w:val="00AE1092"/>
    <w:rsid w:val="00AE1A04"/>
    <w:rsid w:val="00AE25EA"/>
    <w:rsid w:val="00AE27D7"/>
    <w:rsid w:val="00AE2886"/>
    <w:rsid w:val="00AE2BB5"/>
    <w:rsid w:val="00AE3E67"/>
    <w:rsid w:val="00AE4BC9"/>
    <w:rsid w:val="00AE568C"/>
    <w:rsid w:val="00AE6107"/>
    <w:rsid w:val="00AE660B"/>
    <w:rsid w:val="00AE7CCB"/>
    <w:rsid w:val="00AF0621"/>
    <w:rsid w:val="00AF0C7D"/>
    <w:rsid w:val="00AF0D85"/>
    <w:rsid w:val="00AF116F"/>
    <w:rsid w:val="00AF1DB5"/>
    <w:rsid w:val="00AF1FAB"/>
    <w:rsid w:val="00AF20FF"/>
    <w:rsid w:val="00AF21D7"/>
    <w:rsid w:val="00AF2791"/>
    <w:rsid w:val="00AF2ADE"/>
    <w:rsid w:val="00AF385A"/>
    <w:rsid w:val="00AF3B21"/>
    <w:rsid w:val="00AF3BD9"/>
    <w:rsid w:val="00AF407A"/>
    <w:rsid w:val="00AF4611"/>
    <w:rsid w:val="00AF4E78"/>
    <w:rsid w:val="00AF5AD5"/>
    <w:rsid w:val="00AF649B"/>
    <w:rsid w:val="00AF66D5"/>
    <w:rsid w:val="00AF72F7"/>
    <w:rsid w:val="00AF7E1E"/>
    <w:rsid w:val="00B006B2"/>
    <w:rsid w:val="00B00949"/>
    <w:rsid w:val="00B01843"/>
    <w:rsid w:val="00B01E2B"/>
    <w:rsid w:val="00B02170"/>
    <w:rsid w:val="00B029EB"/>
    <w:rsid w:val="00B02F62"/>
    <w:rsid w:val="00B03972"/>
    <w:rsid w:val="00B03F83"/>
    <w:rsid w:val="00B04633"/>
    <w:rsid w:val="00B05472"/>
    <w:rsid w:val="00B057EA"/>
    <w:rsid w:val="00B05D94"/>
    <w:rsid w:val="00B06273"/>
    <w:rsid w:val="00B0648D"/>
    <w:rsid w:val="00B06C5C"/>
    <w:rsid w:val="00B06EBB"/>
    <w:rsid w:val="00B0744B"/>
    <w:rsid w:val="00B07ACE"/>
    <w:rsid w:val="00B10FA6"/>
    <w:rsid w:val="00B1185D"/>
    <w:rsid w:val="00B11B4E"/>
    <w:rsid w:val="00B11BF8"/>
    <w:rsid w:val="00B11E22"/>
    <w:rsid w:val="00B13436"/>
    <w:rsid w:val="00B14340"/>
    <w:rsid w:val="00B143DD"/>
    <w:rsid w:val="00B14489"/>
    <w:rsid w:val="00B14E21"/>
    <w:rsid w:val="00B14E4B"/>
    <w:rsid w:val="00B16B82"/>
    <w:rsid w:val="00B16DD2"/>
    <w:rsid w:val="00B170E2"/>
    <w:rsid w:val="00B172C4"/>
    <w:rsid w:val="00B17355"/>
    <w:rsid w:val="00B17AF1"/>
    <w:rsid w:val="00B21472"/>
    <w:rsid w:val="00B21805"/>
    <w:rsid w:val="00B21906"/>
    <w:rsid w:val="00B21A36"/>
    <w:rsid w:val="00B21BC4"/>
    <w:rsid w:val="00B227BC"/>
    <w:rsid w:val="00B22870"/>
    <w:rsid w:val="00B235A4"/>
    <w:rsid w:val="00B238F8"/>
    <w:rsid w:val="00B24D70"/>
    <w:rsid w:val="00B25F97"/>
    <w:rsid w:val="00B26795"/>
    <w:rsid w:val="00B26F9C"/>
    <w:rsid w:val="00B27297"/>
    <w:rsid w:val="00B273FF"/>
    <w:rsid w:val="00B30241"/>
    <w:rsid w:val="00B30251"/>
    <w:rsid w:val="00B304DC"/>
    <w:rsid w:val="00B30B1C"/>
    <w:rsid w:val="00B30C34"/>
    <w:rsid w:val="00B31576"/>
    <w:rsid w:val="00B31D2A"/>
    <w:rsid w:val="00B31FE6"/>
    <w:rsid w:val="00B322EC"/>
    <w:rsid w:val="00B323B8"/>
    <w:rsid w:val="00B32AB6"/>
    <w:rsid w:val="00B32E65"/>
    <w:rsid w:val="00B33B75"/>
    <w:rsid w:val="00B33D3D"/>
    <w:rsid w:val="00B33F0F"/>
    <w:rsid w:val="00B34613"/>
    <w:rsid w:val="00B347CE"/>
    <w:rsid w:val="00B35236"/>
    <w:rsid w:val="00B3532A"/>
    <w:rsid w:val="00B3560E"/>
    <w:rsid w:val="00B35792"/>
    <w:rsid w:val="00B3581E"/>
    <w:rsid w:val="00B35F72"/>
    <w:rsid w:val="00B37D9C"/>
    <w:rsid w:val="00B407CC"/>
    <w:rsid w:val="00B41675"/>
    <w:rsid w:val="00B434B3"/>
    <w:rsid w:val="00B445D2"/>
    <w:rsid w:val="00B4482A"/>
    <w:rsid w:val="00B449E7"/>
    <w:rsid w:val="00B44AA5"/>
    <w:rsid w:val="00B44AE8"/>
    <w:rsid w:val="00B44DC3"/>
    <w:rsid w:val="00B450C8"/>
    <w:rsid w:val="00B452D9"/>
    <w:rsid w:val="00B45668"/>
    <w:rsid w:val="00B45676"/>
    <w:rsid w:val="00B45BC8"/>
    <w:rsid w:val="00B46DBB"/>
    <w:rsid w:val="00B46E2C"/>
    <w:rsid w:val="00B478B0"/>
    <w:rsid w:val="00B512C4"/>
    <w:rsid w:val="00B51EE7"/>
    <w:rsid w:val="00B51F18"/>
    <w:rsid w:val="00B51FD1"/>
    <w:rsid w:val="00B52569"/>
    <w:rsid w:val="00B52666"/>
    <w:rsid w:val="00B52767"/>
    <w:rsid w:val="00B52976"/>
    <w:rsid w:val="00B53175"/>
    <w:rsid w:val="00B5432B"/>
    <w:rsid w:val="00B54A57"/>
    <w:rsid w:val="00B54AEB"/>
    <w:rsid w:val="00B5605B"/>
    <w:rsid w:val="00B56496"/>
    <w:rsid w:val="00B564BC"/>
    <w:rsid w:val="00B56AE0"/>
    <w:rsid w:val="00B56B67"/>
    <w:rsid w:val="00B56FC0"/>
    <w:rsid w:val="00B56FDB"/>
    <w:rsid w:val="00B576E0"/>
    <w:rsid w:val="00B57FE4"/>
    <w:rsid w:val="00B60BCF"/>
    <w:rsid w:val="00B6138D"/>
    <w:rsid w:val="00B61561"/>
    <w:rsid w:val="00B61571"/>
    <w:rsid w:val="00B61CE6"/>
    <w:rsid w:val="00B62924"/>
    <w:rsid w:val="00B629D0"/>
    <w:rsid w:val="00B62B31"/>
    <w:rsid w:val="00B630EB"/>
    <w:rsid w:val="00B63112"/>
    <w:rsid w:val="00B63919"/>
    <w:rsid w:val="00B64DFA"/>
    <w:rsid w:val="00B65423"/>
    <w:rsid w:val="00B66191"/>
    <w:rsid w:val="00B661BD"/>
    <w:rsid w:val="00B663B3"/>
    <w:rsid w:val="00B663C3"/>
    <w:rsid w:val="00B668D4"/>
    <w:rsid w:val="00B66C82"/>
    <w:rsid w:val="00B6709B"/>
    <w:rsid w:val="00B67C14"/>
    <w:rsid w:val="00B67F4F"/>
    <w:rsid w:val="00B70371"/>
    <w:rsid w:val="00B70738"/>
    <w:rsid w:val="00B70761"/>
    <w:rsid w:val="00B70AD0"/>
    <w:rsid w:val="00B70E02"/>
    <w:rsid w:val="00B71569"/>
    <w:rsid w:val="00B722C3"/>
    <w:rsid w:val="00B72ACD"/>
    <w:rsid w:val="00B73881"/>
    <w:rsid w:val="00B74A43"/>
    <w:rsid w:val="00B74BEA"/>
    <w:rsid w:val="00B750F9"/>
    <w:rsid w:val="00B7517C"/>
    <w:rsid w:val="00B7564D"/>
    <w:rsid w:val="00B756CC"/>
    <w:rsid w:val="00B75886"/>
    <w:rsid w:val="00B762A5"/>
    <w:rsid w:val="00B766EE"/>
    <w:rsid w:val="00B76DE9"/>
    <w:rsid w:val="00B76E97"/>
    <w:rsid w:val="00B776EE"/>
    <w:rsid w:val="00B77AB3"/>
    <w:rsid w:val="00B806D7"/>
    <w:rsid w:val="00B807BB"/>
    <w:rsid w:val="00B80D35"/>
    <w:rsid w:val="00B81A4C"/>
    <w:rsid w:val="00B81DA0"/>
    <w:rsid w:val="00B81FF0"/>
    <w:rsid w:val="00B8225E"/>
    <w:rsid w:val="00B825B0"/>
    <w:rsid w:val="00B82C7F"/>
    <w:rsid w:val="00B82F85"/>
    <w:rsid w:val="00B82FE2"/>
    <w:rsid w:val="00B83C80"/>
    <w:rsid w:val="00B84622"/>
    <w:rsid w:val="00B84628"/>
    <w:rsid w:val="00B84BE9"/>
    <w:rsid w:val="00B85BFF"/>
    <w:rsid w:val="00B85D9F"/>
    <w:rsid w:val="00B85DDA"/>
    <w:rsid w:val="00B85E44"/>
    <w:rsid w:val="00B863EA"/>
    <w:rsid w:val="00B87713"/>
    <w:rsid w:val="00B87861"/>
    <w:rsid w:val="00B8797A"/>
    <w:rsid w:val="00B87A7D"/>
    <w:rsid w:val="00B90346"/>
    <w:rsid w:val="00B90957"/>
    <w:rsid w:val="00B90AD4"/>
    <w:rsid w:val="00B90BE2"/>
    <w:rsid w:val="00B90C6B"/>
    <w:rsid w:val="00B90E59"/>
    <w:rsid w:val="00B9102E"/>
    <w:rsid w:val="00B912F5"/>
    <w:rsid w:val="00B91339"/>
    <w:rsid w:val="00B91347"/>
    <w:rsid w:val="00B91AC6"/>
    <w:rsid w:val="00B91BC9"/>
    <w:rsid w:val="00B922C9"/>
    <w:rsid w:val="00B92AAB"/>
    <w:rsid w:val="00B92B31"/>
    <w:rsid w:val="00B92B34"/>
    <w:rsid w:val="00B92DDB"/>
    <w:rsid w:val="00B934ED"/>
    <w:rsid w:val="00B93B5D"/>
    <w:rsid w:val="00B94094"/>
    <w:rsid w:val="00B94ACC"/>
    <w:rsid w:val="00B95073"/>
    <w:rsid w:val="00B950FF"/>
    <w:rsid w:val="00B95E2B"/>
    <w:rsid w:val="00B96AE9"/>
    <w:rsid w:val="00B96C04"/>
    <w:rsid w:val="00B96E73"/>
    <w:rsid w:val="00B9718D"/>
    <w:rsid w:val="00B97CC3"/>
    <w:rsid w:val="00B97FD6"/>
    <w:rsid w:val="00BA0067"/>
    <w:rsid w:val="00BA0355"/>
    <w:rsid w:val="00BA0AA9"/>
    <w:rsid w:val="00BA1307"/>
    <w:rsid w:val="00BA1663"/>
    <w:rsid w:val="00BA1E96"/>
    <w:rsid w:val="00BA203D"/>
    <w:rsid w:val="00BA2351"/>
    <w:rsid w:val="00BA2FBA"/>
    <w:rsid w:val="00BA327D"/>
    <w:rsid w:val="00BA3ABF"/>
    <w:rsid w:val="00BA50FD"/>
    <w:rsid w:val="00BA542E"/>
    <w:rsid w:val="00BA5471"/>
    <w:rsid w:val="00BA5749"/>
    <w:rsid w:val="00BA5AA5"/>
    <w:rsid w:val="00BA63A6"/>
    <w:rsid w:val="00BA6BAA"/>
    <w:rsid w:val="00BA7E91"/>
    <w:rsid w:val="00BB0EE2"/>
    <w:rsid w:val="00BB19A9"/>
    <w:rsid w:val="00BB2575"/>
    <w:rsid w:val="00BB2FCD"/>
    <w:rsid w:val="00BB34ED"/>
    <w:rsid w:val="00BB3791"/>
    <w:rsid w:val="00BB3FD7"/>
    <w:rsid w:val="00BB4FCB"/>
    <w:rsid w:val="00BB54F5"/>
    <w:rsid w:val="00BB55C4"/>
    <w:rsid w:val="00BB5DA3"/>
    <w:rsid w:val="00BB7C73"/>
    <w:rsid w:val="00BB7E70"/>
    <w:rsid w:val="00BB7FE2"/>
    <w:rsid w:val="00BC0135"/>
    <w:rsid w:val="00BC0567"/>
    <w:rsid w:val="00BC091C"/>
    <w:rsid w:val="00BC0C32"/>
    <w:rsid w:val="00BC0D50"/>
    <w:rsid w:val="00BC1396"/>
    <w:rsid w:val="00BC13F2"/>
    <w:rsid w:val="00BC1902"/>
    <w:rsid w:val="00BC1E3A"/>
    <w:rsid w:val="00BC1FD4"/>
    <w:rsid w:val="00BC2678"/>
    <w:rsid w:val="00BC26EC"/>
    <w:rsid w:val="00BC2932"/>
    <w:rsid w:val="00BC30A7"/>
    <w:rsid w:val="00BC36D4"/>
    <w:rsid w:val="00BC3E2E"/>
    <w:rsid w:val="00BC4376"/>
    <w:rsid w:val="00BC46BF"/>
    <w:rsid w:val="00BC48EA"/>
    <w:rsid w:val="00BC4BAA"/>
    <w:rsid w:val="00BC4FC4"/>
    <w:rsid w:val="00BC5640"/>
    <w:rsid w:val="00BC56DF"/>
    <w:rsid w:val="00BC6010"/>
    <w:rsid w:val="00BC6238"/>
    <w:rsid w:val="00BC6AC4"/>
    <w:rsid w:val="00BC6ECA"/>
    <w:rsid w:val="00BC70A0"/>
    <w:rsid w:val="00BC73CA"/>
    <w:rsid w:val="00BC7CD4"/>
    <w:rsid w:val="00BD0490"/>
    <w:rsid w:val="00BD0643"/>
    <w:rsid w:val="00BD0AFD"/>
    <w:rsid w:val="00BD10AD"/>
    <w:rsid w:val="00BD19B3"/>
    <w:rsid w:val="00BD1E02"/>
    <w:rsid w:val="00BD1E3A"/>
    <w:rsid w:val="00BD1FA7"/>
    <w:rsid w:val="00BD1FA8"/>
    <w:rsid w:val="00BD1FEF"/>
    <w:rsid w:val="00BD2116"/>
    <w:rsid w:val="00BD2A53"/>
    <w:rsid w:val="00BD2AC0"/>
    <w:rsid w:val="00BD32C6"/>
    <w:rsid w:val="00BD334A"/>
    <w:rsid w:val="00BD377E"/>
    <w:rsid w:val="00BD40FC"/>
    <w:rsid w:val="00BD4DAF"/>
    <w:rsid w:val="00BD5025"/>
    <w:rsid w:val="00BD533E"/>
    <w:rsid w:val="00BD5410"/>
    <w:rsid w:val="00BD5ED9"/>
    <w:rsid w:val="00BD7F2C"/>
    <w:rsid w:val="00BE012E"/>
    <w:rsid w:val="00BE0EE3"/>
    <w:rsid w:val="00BE0F67"/>
    <w:rsid w:val="00BE12A3"/>
    <w:rsid w:val="00BE149E"/>
    <w:rsid w:val="00BE32EB"/>
    <w:rsid w:val="00BE3B6B"/>
    <w:rsid w:val="00BE3CA0"/>
    <w:rsid w:val="00BE3F0A"/>
    <w:rsid w:val="00BE3F3E"/>
    <w:rsid w:val="00BE569B"/>
    <w:rsid w:val="00BE5BA0"/>
    <w:rsid w:val="00BE5D8A"/>
    <w:rsid w:val="00BE5DE3"/>
    <w:rsid w:val="00BE6089"/>
    <w:rsid w:val="00BE6441"/>
    <w:rsid w:val="00BE70E0"/>
    <w:rsid w:val="00BE71D3"/>
    <w:rsid w:val="00BE73F5"/>
    <w:rsid w:val="00BE7451"/>
    <w:rsid w:val="00BE781E"/>
    <w:rsid w:val="00BE7B4D"/>
    <w:rsid w:val="00BE7CCA"/>
    <w:rsid w:val="00BF036E"/>
    <w:rsid w:val="00BF0390"/>
    <w:rsid w:val="00BF0399"/>
    <w:rsid w:val="00BF04FE"/>
    <w:rsid w:val="00BF0658"/>
    <w:rsid w:val="00BF09C8"/>
    <w:rsid w:val="00BF0C4B"/>
    <w:rsid w:val="00BF0D07"/>
    <w:rsid w:val="00BF1568"/>
    <w:rsid w:val="00BF177F"/>
    <w:rsid w:val="00BF17D0"/>
    <w:rsid w:val="00BF1821"/>
    <w:rsid w:val="00BF1BDD"/>
    <w:rsid w:val="00BF1DE1"/>
    <w:rsid w:val="00BF1F12"/>
    <w:rsid w:val="00BF2F03"/>
    <w:rsid w:val="00BF3350"/>
    <w:rsid w:val="00BF34E9"/>
    <w:rsid w:val="00BF3761"/>
    <w:rsid w:val="00BF39A7"/>
    <w:rsid w:val="00BF3D75"/>
    <w:rsid w:val="00BF414E"/>
    <w:rsid w:val="00BF4216"/>
    <w:rsid w:val="00BF579F"/>
    <w:rsid w:val="00BF5DB5"/>
    <w:rsid w:val="00BF61F2"/>
    <w:rsid w:val="00BF665B"/>
    <w:rsid w:val="00BF721F"/>
    <w:rsid w:val="00BF7DFA"/>
    <w:rsid w:val="00C006FF"/>
    <w:rsid w:val="00C007D7"/>
    <w:rsid w:val="00C01598"/>
    <w:rsid w:val="00C01695"/>
    <w:rsid w:val="00C019EB"/>
    <w:rsid w:val="00C01D31"/>
    <w:rsid w:val="00C02187"/>
    <w:rsid w:val="00C02C52"/>
    <w:rsid w:val="00C034D9"/>
    <w:rsid w:val="00C038A6"/>
    <w:rsid w:val="00C03C86"/>
    <w:rsid w:val="00C0465A"/>
    <w:rsid w:val="00C04AD1"/>
    <w:rsid w:val="00C04D05"/>
    <w:rsid w:val="00C05720"/>
    <w:rsid w:val="00C05C14"/>
    <w:rsid w:val="00C05D9E"/>
    <w:rsid w:val="00C063A4"/>
    <w:rsid w:val="00C06834"/>
    <w:rsid w:val="00C072DC"/>
    <w:rsid w:val="00C07B62"/>
    <w:rsid w:val="00C07BB5"/>
    <w:rsid w:val="00C07CE6"/>
    <w:rsid w:val="00C10085"/>
    <w:rsid w:val="00C110D8"/>
    <w:rsid w:val="00C11E23"/>
    <w:rsid w:val="00C12228"/>
    <w:rsid w:val="00C13770"/>
    <w:rsid w:val="00C13A03"/>
    <w:rsid w:val="00C14712"/>
    <w:rsid w:val="00C14783"/>
    <w:rsid w:val="00C14A31"/>
    <w:rsid w:val="00C14EE2"/>
    <w:rsid w:val="00C15056"/>
    <w:rsid w:val="00C15198"/>
    <w:rsid w:val="00C156D6"/>
    <w:rsid w:val="00C1571C"/>
    <w:rsid w:val="00C165A7"/>
    <w:rsid w:val="00C16607"/>
    <w:rsid w:val="00C16E89"/>
    <w:rsid w:val="00C1700A"/>
    <w:rsid w:val="00C17355"/>
    <w:rsid w:val="00C17676"/>
    <w:rsid w:val="00C20156"/>
    <w:rsid w:val="00C2019D"/>
    <w:rsid w:val="00C201F4"/>
    <w:rsid w:val="00C20AE6"/>
    <w:rsid w:val="00C215A5"/>
    <w:rsid w:val="00C21753"/>
    <w:rsid w:val="00C21C28"/>
    <w:rsid w:val="00C21E47"/>
    <w:rsid w:val="00C22749"/>
    <w:rsid w:val="00C22A53"/>
    <w:rsid w:val="00C22C67"/>
    <w:rsid w:val="00C22D7E"/>
    <w:rsid w:val="00C231BC"/>
    <w:rsid w:val="00C23317"/>
    <w:rsid w:val="00C23338"/>
    <w:rsid w:val="00C23CD7"/>
    <w:rsid w:val="00C23E1C"/>
    <w:rsid w:val="00C24C2B"/>
    <w:rsid w:val="00C24EC8"/>
    <w:rsid w:val="00C254EA"/>
    <w:rsid w:val="00C2572E"/>
    <w:rsid w:val="00C25AB0"/>
    <w:rsid w:val="00C25B34"/>
    <w:rsid w:val="00C25EFA"/>
    <w:rsid w:val="00C26473"/>
    <w:rsid w:val="00C2658B"/>
    <w:rsid w:val="00C266D8"/>
    <w:rsid w:val="00C26BB4"/>
    <w:rsid w:val="00C26F2D"/>
    <w:rsid w:val="00C273E7"/>
    <w:rsid w:val="00C276AE"/>
    <w:rsid w:val="00C27DE0"/>
    <w:rsid w:val="00C302EF"/>
    <w:rsid w:val="00C309D5"/>
    <w:rsid w:val="00C30AAB"/>
    <w:rsid w:val="00C30F85"/>
    <w:rsid w:val="00C31078"/>
    <w:rsid w:val="00C316B8"/>
    <w:rsid w:val="00C32650"/>
    <w:rsid w:val="00C32923"/>
    <w:rsid w:val="00C32A70"/>
    <w:rsid w:val="00C32C3F"/>
    <w:rsid w:val="00C33BCE"/>
    <w:rsid w:val="00C33DD4"/>
    <w:rsid w:val="00C34AAF"/>
    <w:rsid w:val="00C353D9"/>
    <w:rsid w:val="00C35474"/>
    <w:rsid w:val="00C354DC"/>
    <w:rsid w:val="00C356BE"/>
    <w:rsid w:val="00C35B31"/>
    <w:rsid w:val="00C35D53"/>
    <w:rsid w:val="00C36207"/>
    <w:rsid w:val="00C363DD"/>
    <w:rsid w:val="00C36A2E"/>
    <w:rsid w:val="00C36CE7"/>
    <w:rsid w:val="00C37442"/>
    <w:rsid w:val="00C3793D"/>
    <w:rsid w:val="00C40760"/>
    <w:rsid w:val="00C407B1"/>
    <w:rsid w:val="00C41135"/>
    <w:rsid w:val="00C41413"/>
    <w:rsid w:val="00C414A3"/>
    <w:rsid w:val="00C430DA"/>
    <w:rsid w:val="00C43404"/>
    <w:rsid w:val="00C439BA"/>
    <w:rsid w:val="00C443E9"/>
    <w:rsid w:val="00C44601"/>
    <w:rsid w:val="00C4468C"/>
    <w:rsid w:val="00C44ACC"/>
    <w:rsid w:val="00C4533A"/>
    <w:rsid w:val="00C4538A"/>
    <w:rsid w:val="00C45765"/>
    <w:rsid w:val="00C45D9A"/>
    <w:rsid w:val="00C46431"/>
    <w:rsid w:val="00C46CDD"/>
    <w:rsid w:val="00C46D67"/>
    <w:rsid w:val="00C46F27"/>
    <w:rsid w:val="00C473C5"/>
    <w:rsid w:val="00C50744"/>
    <w:rsid w:val="00C50989"/>
    <w:rsid w:val="00C50A3C"/>
    <w:rsid w:val="00C5243E"/>
    <w:rsid w:val="00C527C8"/>
    <w:rsid w:val="00C52C3A"/>
    <w:rsid w:val="00C533E7"/>
    <w:rsid w:val="00C552C4"/>
    <w:rsid w:val="00C55E7D"/>
    <w:rsid w:val="00C565ED"/>
    <w:rsid w:val="00C56FB2"/>
    <w:rsid w:val="00C57062"/>
    <w:rsid w:val="00C5743C"/>
    <w:rsid w:val="00C5751E"/>
    <w:rsid w:val="00C57953"/>
    <w:rsid w:val="00C57B6A"/>
    <w:rsid w:val="00C605C9"/>
    <w:rsid w:val="00C60E5F"/>
    <w:rsid w:val="00C61008"/>
    <w:rsid w:val="00C613F9"/>
    <w:rsid w:val="00C615FA"/>
    <w:rsid w:val="00C62D5F"/>
    <w:rsid w:val="00C63443"/>
    <w:rsid w:val="00C63614"/>
    <w:rsid w:val="00C647A2"/>
    <w:rsid w:val="00C6541F"/>
    <w:rsid w:val="00C676A6"/>
    <w:rsid w:val="00C67B2D"/>
    <w:rsid w:val="00C67CF2"/>
    <w:rsid w:val="00C7061B"/>
    <w:rsid w:val="00C71328"/>
    <w:rsid w:val="00C71C93"/>
    <w:rsid w:val="00C72254"/>
    <w:rsid w:val="00C72599"/>
    <w:rsid w:val="00C7282B"/>
    <w:rsid w:val="00C731C3"/>
    <w:rsid w:val="00C74CF7"/>
    <w:rsid w:val="00C7544B"/>
    <w:rsid w:val="00C754F0"/>
    <w:rsid w:val="00C75B9C"/>
    <w:rsid w:val="00C75E73"/>
    <w:rsid w:val="00C7609A"/>
    <w:rsid w:val="00C76491"/>
    <w:rsid w:val="00C76784"/>
    <w:rsid w:val="00C77037"/>
    <w:rsid w:val="00C7729E"/>
    <w:rsid w:val="00C773BB"/>
    <w:rsid w:val="00C776ED"/>
    <w:rsid w:val="00C7772E"/>
    <w:rsid w:val="00C77FF0"/>
    <w:rsid w:val="00C80ACA"/>
    <w:rsid w:val="00C80F8D"/>
    <w:rsid w:val="00C81FAC"/>
    <w:rsid w:val="00C826F5"/>
    <w:rsid w:val="00C82E59"/>
    <w:rsid w:val="00C8326D"/>
    <w:rsid w:val="00C8361A"/>
    <w:rsid w:val="00C8368F"/>
    <w:rsid w:val="00C83697"/>
    <w:rsid w:val="00C83D21"/>
    <w:rsid w:val="00C83DAF"/>
    <w:rsid w:val="00C83E7B"/>
    <w:rsid w:val="00C8439E"/>
    <w:rsid w:val="00C849C8"/>
    <w:rsid w:val="00C84F70"/>
    <w:rsid w:val="00C856A3"/>
    <w:rsid w:val="00C857CF"/>
    <w:rsid w:val="00C85981"/>
    <w:rsid w:val="00C85F02"/>
    <w:rsid w:val="00C865D5"/>
    <w:rsid w:val="00C86816"/>
    <w:rsid w:val="00C86834"/>
    <w:rsid w:val="00C86860"/>
    <w:rsid w:val="00C86A31"/>
    <w:rsid w:val="00C86AFA"/>
    <w:rsid w:val="00C87791"/>
    <w:rsid w:val="00C87839"/>
    <w:rsid w:val="00C8794E"/>
    <w:rsid w:val="00C87987"/>
    <w:rsid w:val="00C90768"/>
    <w:rsid w:val="00C914C1"/>
    <w:rsid w:val="00C91616"/>
    <w:rsid w:val="00C91C23"/>
    <w:rsid w:val="00C91EB8"/>
    <w:rsid w:val="00C925CD"/>
    <w:rsid w:val="00C92AF2"/>
    <w:rsid w:val="00C92B91"/>
    <w:rsid w:val="00C93342"/>
    <w:rsid w:val="00C933F3"/>
    <w:rsid w:val="00C93B71"/>
    <w:rsid w:val="00C93E79"/>
    <w:rsid w:val="00C94400"/>
    <w:rsid w:val="00C95627"/>
    <w:rsid w:val="00C9579D"/>
    <w:rsid w:val="00C959EB"/>
    <w:rsid w:val="00C96517"/>
    <w:rsid w:val="00C969E1"/>
    <w:rsid w:val="00CA0C34"/>
    <w:rsid w:val="00CA0F07"/>
    <w:rsid w:val="00CA128E"/>
    <w:rsid w:val="00CA13F1"/>
    <w:rsid w:val="00CA1CA8"/>
    <w:rsid w:val="00CA21E6"/>
    <w:rsid w:val="00CA2490"/>
    <w:rsid w:val="00CA29C6"/>
    <w:rsid w:val="00CA29DE"/>
    <w:rsid w:val="00CA2FE3"/>
    <w:rsid w:val="00CA3359"/>
    <w:rsid w:val="00CA3AA6"/>
    <w:rsid w:val="00CA42CD"/>
    <w:rsid w:val="00CA4D49"/>
    <w:rsid w:val="00CA5189"/>
    <w:rsid w:val="00CA5341"/>
    <w:rsid w:val="00CA5583"/>
    <w:rsid w:val="00CA5AA2"/>
    <w:rsid w:val="00CA5EB6"/>
    <w:rsid w:val="00CA65B2"/>
    <w:rsid w:val="00CA6614"/>
    <w:rsid w:val="00CA7505"/>
    <w:rsid w:val="00CA793A"/>
    <w:rsid w:val="00CB0042"/>
    <w:rsid w:val="00CB0210"/>
    <w:rsid w:val="00CB1F56"/>
    <w:rsid w:val="00CB2240"/>
    <w:rsid w:val="00CB275A"/>
    <w:rsid w:val="00CB356E"/>
    <w:rsid w:val="00CB3FD9"/>
    <w:rsid w:val="00CB497F"/>
    <w:rsid w:val="00CB5576"/>
    <w:rsid w:val="00CB5625"/>
    <w:rsid w:val="00CB569E"/>
    <w:rsid w:val="00CB610C"/>
    <w:rsid w:val="00CB6383"/>
    <w:rsid w:val="00CB6D95"/>
    <w:rsid w:val="00CB7908"/>
    <w:rsid w:val="00CB7AD7"/>
    <w:rsid w:val="00CB7D58"/>
    <w:rsid w:val="00CC073E"/>
    <w:rsid w:val="00CC0747"/>
    <w:rsid w:val="00CC07D0"/>
    <w:rsid w:val="00CC0A72"/>
    <w:rsid w:val="00CC0B85"/>
    <w:rsid w:val="00CC0D11"/>
    <w:rsid w:val="00CC1161"/>
    <w:rsid w:val="00CC154A"/>
    <w:rsid w:val="00CC164D"/>
    <w:rsid w:val="00CC2017"/>
    <w:rsid w:val="00CC2A63"/>
    <w:rsid w:val="00CC3DF5"/>
    <w:rsid w:val="00CC435F"/>
    <w:rsid w:val="00CC43B0"/>
    <w:rsid w:val="00CC44A5"/>
    <w:rsid w:val="00CC49F9"/>
    <w:rsid w:val="00CC535B"/>
    <w:rsid w:val="00CC5A45"/>
    <w:rsid w:val="00CC643A"/>
    <w:rsid w:val="00CC64BF"/>
    <w:rsid w:val="00CC6AC7"/>
    <w:rsid w:val="00CC6ADB"/>
    <w:rsid w:val="00CC71ED"/>
    <w:rsid w:val="00CC7F86"/>
    <w:rsid w:val="00CD01B9"/>
    <w:rsid w:val="00CD05DB"/>
    <w:rsid w:val="00CD0A1E"/>
    <w:rsid w:val="00CD0D8D"/>
    <w:rsid w:val="00CD1909"/>
    <w:rsid w:val="00CD226C"/>
    <w:rsid w:val="00CD26E2"/>
    <w:rsid w:val="00CD2CAD"/>
    <w:rsid w:val="00CD2F71"/>
    <w:rsid w:val="00CD4A67"/>
    <w:rsid w:val="00CD50CE"/>
    <w:rsid w:val="00CD51FB"/>
    <w:rsid w:val="00CD5227"/>
    <w:rsid w:val="00CD5267"/>
    <w:rsid w:val="00CD5BBA"/>
    <w:rsid w:val="00CD606C"/>
    <w:rsid w:val="00CD7409"/>
    <w:rsid w:val="00CE238C"/>
    <w:rsid w:val="00CE2A45"/>
    <w:rsid w:val="00CE2C90"/>
    <w:rsid w:val="00CE2FFB"/>
    <w:rsid w:val="00CE30DF"/>
    <w:rsid w:val="00CE322B"/>
    <w:rsid w:val="00CE363D"/>
    <w:rsid w:val="00CE4204"/>
    <w:rsid w:val="00CE4450"/>
    <w:rsid w:val="00CE446C"/>
    <w:rsid w:val="00CE4A68"/>
    <w:rsid w:val="00CE6626"/>
    <w:rsid w:val="00CE6903"/>
    <w:rsid w:val="00CE6E47"/>
    <w:rsid w:val="00CE70A9"/>
    <w:rsid w:val="00CE7A94"/>
    <w:rsid w:val="00CF022C"/>
    <w:rsid w:val="00CF02DD"/>
    <w:rsid w:val="00CF0354"/>
    <w:rsid w:val="00CF1E58"/>
    <w:rsid w:val="00CF207C"/>
    <w:rsid w:val="00CF256A"/>
    <w:rsid w:val="00CF261A"/>
    <w:rsid w:val="00CF27EE"/>
    <w:rsid w:val="00CF310B"/>
    <w:rsid w:val="00CF39C4"/>
    <w:rsid w:val="00CF3FA3"/>
    <w:rsid w:val="00CF43E8"/>
    <w:rsid w:val="00CF491F"/>
    <w:rsid w:val="00CF54BA"/>
    <w:rsid w:val="00CF57FB"/>
    <w:rsid w:val="00CF5C68"/>
    <w:rsid w:val="00CF5DA8"/>
    <w:rsid w:val="00CF6515"/>
    <w:rsid w:val="00CF6F35"/>
    <w:rsid w:val="00CF70CA"/>
    <w:rsid w:val="00CF7ED0"/>
    <w:rsid w:val="00D0015C"/>
    <w:rsid w:val="00D00AED"/>
    <w:rsid w:val="00D00F9C"/>
    <w:rsid w:val="00D0101C"/>
    <w:rsid w:val="00D01906"/>
    <w:rsid w:val="00D01DEE"/>
    <w:rsid w:val="00D01FA7"/>
    <w:rsid w:val="00D0201C"/>
    <w:rsid w:val="00D02076"/>
    <w:rsid w:val="00D02ED3"/>
    <w:rsid w:val="00D044EF"/>
    <w:rsid w:val="00D04564"/>
    <w:rsid w:val="00D049E4"/>
    <w:rsid w:val="00D04A16"/>
    <w:rsid w:val="00D051C3"/>
    <w:rsid w:val="00D05395"/>
    <w:rsid w:val="00D05A84"/>
    <w:rsid w:val="00D05F40"/>
    <w:rsid w:val="00D061BE"/>
    <w:rsid w:val="00D07724"/>
    <w:rsid w:val="00D07789"/>
    <w:rsid w:val="00D1099B"/>
    <w:rsid w:val="00D10D9D"/>
    <w:rsid w:val="00D11BD1"/>
    <w:rsid w:val="00D11E20"/>
    <w:rsid w:val="00D1221E"/>
    <w:rsid w:val="00D12BBD"/>
    <w:rsid w:val="00D12F26"/>
    <w:rsid w:val="00D13C6E"/>
    <w:rsid w:val="00D13D5D"/>
    <w:rsid w:val="00D1407D"/>
    <w:rsid w:val="00D143EC"/>
    <w:rsid w:val="00D15AC6"/>
    <w:rsid w:val="00D15BD9"/>
    <w:rsid w:val="00D15F01"/>
    <w:rsid w:val="00D16429"/>
    <w:rsid w:val="00D1669B"/>
    <w:rsid w:val="00D16882"/>
    <w:rsid w:val="00D16A42"/>
    <w:rsid w:val="00D17357"/>
    <w:rsid w:val="00D173E3"/>
    <w:rsid w:val="00D17651"/>
    <w:rsid w:val="00D17817"/>
    <w:rsid w:val="00D17D5A"/>
    <w:rsid w:val="00D17FF5"/>
    <w:rsid w:val="00D2011F"/>
    <w:rsid w:val="00D2017C"/>
    <w:rsid w:val="00D20813"/>
    <w:rsid w:val="00D20849"/>
    <w:rsid w:val="00D208BD"/>
    <w:rsid w:val="00D20DDA"/>
    <w:rsid w:val="00D212D1"/>
    <w:rsid w:val="00D214A1"/>
    <w:rsid w:val="00D21D46"/>
    <w:rsid w:val="00D222FB"/>
    <w:rsid w:val="00D22A12"/>
    <w:rsid w:val="00D22A93"/>
    <w:rsid w:val="00D2445D"/>
    <w:rsid w:val="00D24FCD"/>
    <w:rsid w:val="00D25DC3"/>
    <w:rsid w:val="00D25E08"/>
    <w:rsid w:val="00D264A3"/>
    <w:rsid w:val="00D264BD"/>
    <w:rsid w:val="00D2652D"/>
    <w:rsid w:val="00D266DB"/>
    <w:rsid w:val="00D26919"/>
    <w:rsid w:val="00D276A3"/>
    <w:rsid w:val="00D2777E"/>
    <w:rsid w:val="00D30208"/>
    <w:rsid w:val="00D30FD4"/>
    <w:rsid w:val="00D31160"/>
    <w:rsid w:val="00D31542"/>
    <w:rsid w:val="00D3185E"/>
    <w:rsid w:val="00D31ACA"/>
    <w:rsid w:val="00D31BDA"/>
    <w:rsid w:val="00D31D01"/>
    <w:rsid w:val="00D31D5A"/>
    <w:rsid w:val="00D3286B"/>
    <w:rsid w:val="00D32904"/>
    <w:rsid w:val="00D32910"/>
    <w:rsid w:val="00D329C6"/>
    <w:rsid w:val="00D33002"/>
    <w:rsid w:val="00D3352B"/>
    <w:rsid w:val="00D33F23"/>
    <w:rsid w:val="00D3434B"/>
    <w:rsid w:val="00D3455F"/>
    <w:rsid w:val="00D36068"/>
    <w:rsid w:val="00D3618D"/>
    <w:rsid w:val="00D36847"/>
    <w:rsid w:val="00D36BB9"/>
    <w:rsid w:val="00D36D18"/>
    <w:rsid w:val="00D36FC7"/>
    <w:rsid w:val="00D37628"/>
    <w:rsid w:val="00D37A84"/>
    <w:rsid w:val="00D40425"/>
    <w:rsid w:val="00D409A5"/>
    <w:rsid w:val="00D411D8"/>
    <w:rsid w:val="00D4166C"/>
    <w:rsid w:val="00D416B4"/>
    <w:rsid w:val="00D4179A"/>
    <w:rsid w:val="00D41839"/>
    <w:rsid w:val="00D4191C"/>
    <w:rsid w:val="00D42867"/>
    <w:rsid w:val="00D43253"/>
    <w:rsid w:val="00D4353B"/>
    <w:rsid w:val="00D43BED"/>
    <w:rsid w:val="00D43F52"/>
    <w:rsid w:val="00D4475A"/>
    <w:rsid w:val="00D44822"/>
    <w:rsid w:val="00D455AC"/>
    <w:rsid w:val="00D4597D"/>
    <w:rsid w:val="00D45ACE"/>
    <w:rsid w:val="00D45B4D"/>
    <w:rsid w:val="00D45B60"/>
    <w:rsid w:val="00D46525"/>
    <w:rsid w:val="00D46778"/>
    <w:rsid w:val="00D469B7"/>
    <w:rsid w:val="00D46AE2"/>
    <w:rsid w:val="00D473FD"/>
    <w:rsid w:val="00D475F9"/>
    <w:rsid w:val="00D47667"/>
    <w:rsid w:val="00D4783C"/>
    <w:rsid w:val="00D47BA9"/>
    <w:rsid w:val="00D50846"/>
    <w:rsid w:val="00D5100B"/>
    <w:rsid w:val="00D5119E"/>
    <w:rsid w:val="00D515E9"/>
    <w:rsid w:val="00D51C1F"/>
    <w:rsid w:val="00D530C2"/>
    <w:rsid w:val="00D54170"/>
    <w:rsid w:val="00D54420"/>
    <w:rsid w:val="00D54572"/>
    <w:rsid w:val="00D55A15"/>
    <w:rsid w:val="00D561B7"/>
    <w:rsid w:val="00D57CC1"/>
    <w:rsid w:val="00D60D1B"/>
    <w:rsid w:val="00D611D6"/>
    <w:rsid w:val="00D62257"/>
    <w:rsid w:val="00D62311"/>
    <w:rsid w:val="00D62F42"/>
    <w:rsid w:val="00D6315E"/>
    <w:rsid w:val="00D631D1"/>
    <w:rsid w:val="00D6392B"/>
    <w:rsid w:val="00D63936"/>
    <w:rsid w:val="00D63E36"/>
    <w:rsid w:val="00D64709"/>
    <w:rsid w:val="00D64ECB"/>
    <w:rsid w:val="00D6542B"/>
    <w:rsid w:val="00D65435"/>
    <w:rsid w:val="00D65490"/>
    <w:rsid w:val="00D65C97"/>
    <w:rsid w:val="00D65F37"/>
    <w:rsid w:val="00D66EF4"/>
    <w:rsid w:val="00D7042C"/>
    <w:rsid w:val="00D705AD"/>
    <w:rsid w:val="00D707D9"/>
    <w:rsid w:val="00D707FB"/>
    <w:rsid w:val="00D70998"/>
    <w:rsid w:val="00D70C11"/>
    <w:rsid w:val="00D70D93"/>
    <w:rsid w:val="00D70DC1"/>
    <w:rsid w:val="00D710F5"/>
    <w:rsid w:val="00D719CF"/>
    <w:rsid w:val="00D71C1F"/>
    <w:rsid w:val="00D72185"/>
    <w:rsid w:val="00D7231B"/>
    <w:rsid w:val="00D73720"/>
    <w:rsid w:val="00D73B89"/>
    <w:rsid w:val="00D73EC2"/>
    <w:rsid w:val="00D7403D"/>
    <w:rsid w:val="00D7408D"/>
    <w:rsid w:val="00D7454C"/>
    <w:rsid w:val="00D74692"/>
    <w:rsid w:val="00D75020"/>
    <w:rsid w:val="00D752C8"/>
    <w:rsid w:val="00D758FC"/>
    <w:rsid w:val="00D75A6C"/>
    <w:rsid w:val="00D760C4"/>
    <w:rsid w:val="00D766C0"/>
    <w:rsid w:val="00D76962"/>
    <w:rsid w:val="00D77381"/>
    <w:rsid w:val="00D77A00"/>
    <w:rsid w:val="00D77DA2"/>
    <w:rsid w:val="00D80006"/>
    <w:rsid w:val="00D80709"/>
    <w:rsid w:val="00D80C68"/>
    <w:rsid w:val="00D80D0A"/>
    <w:rsid w:val="00D813CB"/>
    <w:rsid w:val="00D8142A"/>
    <w:rsid w:val="00D822F7"/>
    <w:rsid w:val="00D8230B"/>
    <w:rsid w:val="00D82B15"/>
    <w:rsid w:val="00D8357A"/>
    <w:rsid w:val="00D837A9"/>
    <w:rsid w:val="00D83A58"/>
    <w:rsid w:val="00D840D1"/>
    <w:rsid w:val="00D849A6"/>
    <w:rsid w:val="00D858C5"/>
    <w:rsid w:val="00D85CBF"/>
    <w:rsid w:val="00D85D79"/>
    <w:rsid w:val="00D85F87"/>
    <w:rsid w:val="00D8675C"/>
    <w:rsid w:val="00D8687E"/>
    <w:rsid w:val="00D8766D"/>
    <w:rsid w:val="00D877AE"/>
    <w:rsid w:val="00D913B8"/>
    <w:rsid w:val="00D917F4"/>
    <w:rsid w:val="00D91978"/>
    <w:rsid w:val="00D91B95"/>
    <w:rsid w:val="00D91D60"/>
    <w:rsid w:val="00D91E84"/>
    <w:rsid w:val="00D921D8"/>
    <w:rsid w:val="00D922E5"/>
    <w:rsid w:val="00D92448"/>
    <w:rsid w:val="00D92DC0"/>
    <w:rsid w:val="00D94866"/>
    <w:rsid w:val="00D95511"/>
    <w:rsid w:val="00D96997"/>
    <w:rsid w:val="00D96BF5"/>
    <w:rsid w:val="00D9705F"/>
    <w:rsid w:val="00D9709A"/>
    <w:rsid w:val="00D975D3"/>
    <w:rsid w:val="00D97D2B"/>
    <w:rsid w:val="00DA028B"/>
    <w:rsid w:val="00DA0D81"/>
    <w:rsid w:val="00DA0DC2"/>
    <w:rsid w:val="00DA103E"/>
    <w:rsid w:val="00DA2034"/>
    <w:rsid w:val="00DA2CEA"/>
    <w:rsid w:val="00DA2CF4"/>
    <w:rsid w:val="00DA3066"/>
    <w:rsid w:val="00DA30CF"/>
    <w:rsid w:val="00DA31EF"/>
    <w:rsid w:val="00DA3909"/>
    <w:rsid w:val="00DA3B40"/>
    <w:rsid w:val="00DA47B9"/>
    <w:rsid w:val="00DA495D"/>
    <w:rsid w:val="00DA54D2"/>
    <w:rsid w:val="00DA57B2"/>
    <w:rsid w:val="00DA5B26"/>
    <w:rsid w:val="00DA613A"/>
    <w:rsid w:val="00DA6D0A"/>
    <w:rsid w:val="00DA74B6"/>
    <w:rsid w:val="00DB128B"/>
    <w:rsid w:val="00DB1B0E"/>
    <w:rsid w:val="00DB2298"/>
    <w:rsid w:val="00DB2AE7"/>
    <w:rsid w:val="00DB3644"/>
    <w:rsid w:val="00DB3C41"/>
    <w:rsid w:val="00DB45B9"/>
    <w:rsid w:val="00DB47E0"/>
    <w:rsid w:val="00DB4DAD"/>
    <w:rsid w:val="00DB51CC"/>
    <w:rsid w:val="00DB56C1"/>
    <w:rsid w:val="00DB5856"/>
    <w:rsid w:val="00DB5DAB"/>
    <w:rsid w:val="00DB693C"/>
    <w:rsid w:val="00DB7102"/>
    <w:rsid w:val="00DB742F"/>
    <w:rsid w:val="00DB748D"/>
    <w:rsid w:val="00DB76C5"/>
    <w:rsid w:val="00DB7BD8"/>
    <w:rsid w:val="00DB7F0C"/>
    <w:rsid w:val="00DC072E"/>
    <w:rsid w:val="00DC0D2A"/>
    <w:rsid w:val="00DC1857"/>
    <w:rsid w:val="00DC18D7"/>
    <w:rsid w:val="00DC1B8E"/>
    <w:rsid w:val="00DC1C81"/>
    <w:rsid w:val="00DC1D37"/>
    <w:rsid w:val="00DC1F40"/>
    <w:rsid w:val="00DC2299"/>
    <w:rsid w:val="00DC240B"/>
    <w:rsid w:val="00DC30F2"/>
    <w:rsid w:val="00DC36E2"/>
    <w:rsid w:val="00DC3AD5"/>
    <w:rsid w:val="00DC4414"/>
    <w:rsid w:val="00DC4BD8"/>
    <w:rsid w:val="00DC4E27"/>
    <w:rsid w:val="00DC62AB"/>
    <w:rsid w:val="00DC667F"/>
    <w:rsid w:val="00DC66AA"/>
    <w:rsid w:val="00DC66E0"/>
    <w:rsid w:val="00DC726C"/>
    <w:rsid w:val="00DC7553"/>
    <w:rsid w:val="00DD0050"/>
    <w:rsid w:val="00DD005D"/>
    <w:rsid w:val="00DD29F6"/>
    <w:rsid w:val="00DD2B97"/>
    <w:rsid w:val="00DD3235"/>
    <w:rsid w:val="00DD3EB7"/>
    <w:rsid w:val="00DD41BA"/>
    <w:rsid w:val="00DD4635"/>
    <w:rsid w:val="00DD4636"/>
    <w:rsid w:val="00DD4F0F"/>
    <w:rsid w:val="00DD5386"/>
    <w:rsid w:val="00DD583A"/>
    <w:rsid w:val="00DD589A"/>
    <w:rsid w:val="00DD5E95"/>
    <w:rsid w:val="00DD63C3"/>
    <w:rsid w:val="00DD689F"/>
    <w:rsid w:val="00DD6DF0"/>
    <w:rsid w:val="00DD77BB"/>
    <w:rsid w:val="00DD7D0A"/>
    <w:rsid w:val="00DE0090"/>
    <w:rsid w:val="00DE027D"/>
    <w:rsid w:val="00DE0792"/>
    <w:rsid w:val="00DE1771"/>
    <w:rsid w:val="00DE25FF"/>
    <w:rsid w:val="00DE27AF"/>
    <w:rsid w:val="00DE2E91"/>
    <w:rsid w:val="00DE312C"/>
    <w:rsid w:val="00DE3C8F"/>
    <w:rsid w:val="00DE4929"/>
    <w:rsid w:val="00DE4EB9"/>
    <w:rsid w:val="00DE50CA"/>
    <w:rsid w:val="00DE5497"/>
    <w:rsid w:val="00DE5701"/>
    <w:rsid w:val="00DE5DD7"/>
    <w:rsid w:val="00DE6334"/>
    <w:rsid w:val="00DE6489"/>
    <w:rsid w:val="00DE66FE"/>
    <w:rsid w:val="00DE6BCD"/>
    <w:rsid w:val="00DE74A4"/>
    <w:rsid w:val="00DE7CFA"/>
    <w:rsid w:val="00DE7D46"/>
    <w:rsid w:val="00DF0048"/>
    <w:rsid w:val="00DF02AE"/>
    <w:rsid w:val="00DF08C0"/>
    <w:rsid w:val="00DF0C82"/>
    <w:rsid w:val="00DF0F1C"/>
    <w:rsid w:val="00DF0F7A"/>
    <w:rsid w:val="00DF1A2E"/>
    <w:rsid w:val="00DF26E3"/>
    <w:rsid w:val="00DF3CC1"/>
    <w:rsid w:val="00DF4016"/>
    <w:rsid w:val="00DF4200"/>
    <w:rsid w:val="00DF42AA"/>
    <w:rsid w:val="00DF45F8"/>
    <w:rsid w:val="00DF46DD"/>
    <w:rsid w:val="00DF4703"/>
    <w:rsid w:val="00DF4C72"/>
    <w:rsid w:val="00DF558C"/>
    <w:rsid w:val="00DF6625"/>
    <w:rsid w:val="00DF6733"/>
    <w:rsid w:val="00DF73B6"/>
    <w:rsid w:val="00DF7422"/>
    <w:rsid w:val="00DF7A1A"/>
    <w:rsid w:val="00DF7DD8"/>
    <w:rsid w:val="00E0004E"/>
    <w:rsid w:val="00E00062"/>
    <w:rsid w:val="00E0016D"/>
    <w:rsid w:val="00E0052B"/>
    <w:rsid w:val="00E006BF"/>
    <w:rsid w:val="00E00772"/>
    <w:rsid w:val="00E009BC"/>
    <w:rsid w:val="00E00C18"/>
    <w:rsid w:val="00E01102"/>
    <w:rsid w:val="00E01206"/>
    <w:rsid w:val="00E021E6"/>
    <w:rsid w:val="00E026D7"/>
    <w:rsid w:val="00E0271C"/>
    <w:rsid w:val="00E02B3C"/>
    <w:rsid w:val="00E0303B"/>
    <w:rsid w:val="00E03206"/>
    <w:rsid w:val="00E032BF"/>
    <w:rsid w:val="00E03DAC"/>
    <w:rsid w:val="00E054C4"/>
    <w:rsid w:val="00E0606D"/>
    <w:rsid w:val="00E06958"/>
    <w:rsid w:val="00E06D73"/>
    <w:rsid w:val="00E06FDB"/>
    <w:rsid w:val="00E07D68"/>
    <w:rsid w:val="00E105CB"/>
    <w:rsid w:val="00E10945"/>
    <w:rsid w:val="00E10969"/>
    <w:rsid w:val="00E10A00"/>
    <w:rsid w:val="00E10A54"/>
    <w:rsid w:val="00E11294"/>
    <w:rsid w:val="00E114A4"/>
    <w:rsid w:val="00E11A1B"/>
    <w:rsid w:val="00E11A57"/>
    <w:rsid w:val="00E12051"/>
    <w:rsid w:val="00E1237D"/>
    <w:rsid w:val="00E12414"/>
    <w:rsid w:val="00E12AA4"/>
    <w:rsid w:val="00E137BF"/>
    <w:rsid w:val="00E13D11"/>
    <w:rsid w:val="00E13E84"/>
    <w:rsid w:val="00E13F2D"/>
    <w:rsid w:val="00E14439"/>
    <w:rsid w:val="00E1459A"/>
    <w:rsid w:val="00E14B62"/>
    <w:rsid w:val="00E15994"/>
    <w:rsid w:val="00E15BD8"/>
    <w:rsid w:val="00E15DC6"/>
    <w:rsid w:val="00E16650"/>
    <w:rsid w:val="00E167E8"/>
    <w:rsid w:val="00E16D67"/>
    <w:rsid w:val="00E17395"/>
    <w:rsid w:val="00E1797E"/>
    <w:rsid w:val="00E17C55"/>
    <w:rsid w:val="00E2093E"/>
    <w:rsid w:val="00E20DEB"/>
    <w:rsid w:val="00E219EF"/>
    <w:rsid w:val="00E21D69"/>
    <w:rsid w:val="00E2224B"/>
    <w:rsid w:val="00E22CE3"/>
    <w:rsid w:val="00E22EF9"/>
    <w:rsid w:val="00E237EC"/>
    <w:rsid w:val="00E23CFB"/>
    <w:rsid w:val="00E23DBC"/>
    <w:rsid w:val="00E23ED6"/>
    <w:rsid w:val="00E248EE"/>
    <w:rsid w:val="00E25722"/>
    <w:rsid w:val="00E2592A"/>
    <w:rsid w:val="00E26FDD"/>
    <w:rsid w:val="00E26FE4"/>
    <w:rsid w:val="00E2716D"/>
    <w:rsid w:val="00E273E8"/>
    <w:rsid w:val="00E27965"/>
    <w:rsid w:val="00E305BF"/>
    <w:rsid w:val="00E30889"/>
    <w:rsid w:val="00E30BD9"/>
    <w:rsid w:val="00E30C6D"/>
    <w:rsid w:val="00E31526"/>
    <w:rsid w:val="00E31949"/>
    <w:rsid w:val="00E32B0A"/>
    <w:rsid w:val="00E32DC8"/>
    <w:rsid w:val="00E32F6D"/>
    <w:rsid w:val="00E33681"/>
    <w:rsid w:val="00E33C43"/>
    <w:rsid w:val="00E33C86"/>
    <w:rsid w:val="00E340CF"/>
    <w:rsid w:val="00E3466B"/>
    <w:rsid w:val="00E34D15"/>
    <w:rsid w:val="00E3548F"/>
    <w:rsid w:val="00E35497"/>
    <w:rsid w:val="00E358C4"/>
    <w:rsid w:val="00E36150"/>
    <w:rsid w:val="00E36225"/>
    <w:rsid w:val="00E36458"/>
    <w:rsid w:val="00E37108"/>
    <w:rsid w:val="00E37E1F"/>
    <w:rsid w:val="00E37E6B"/>
    <w:rsid w:val="00E37EBD"/>
    <w:rsid w:val="00E40E07"/>
    <w:rsid w:val="00E4118A"/>
    <w:rsid w:val="00E41276"/>
    <w:rsid w:val="00E414BB"/>
    <w:rsid w:val="00E41EA0"/>
    <w:rsid w:val="00E41ED7"/>
    <w:rsid w:val="00E43028"/>
    <w:rsid w:val="00E43D3B"/>
    <w:rsid w:val="00E43E48"/>
    <w:rsid w:val="00E44649"/>
    <w:rsid w:val="00E44956"/>
    <w:rsid w:val="00E44A1F"/>
    <w:rsid w:val="00E44E25"/>
    <w:rsid w:val="00E44F75"/>
    <w:rsid w:val="00E45789"/>
    <w:rsid w:val="00E458C8"/>
    <w:rsid w:val="00E46013"/>
    <w:rsid w:val="00E46332"/>
    <w:rsid w:val="00E46B18"/>
    <w:rsid w:val="00E46CD5"/>
    <w:rsid w:val="00E46F79"/>
    <w:rsid w:val="00E4705B"/>
    <w:rsid w:val="00E501BD"/>
    <w:rsid w:val="00E51C48"/>
    <w:rsid w:val="00E51E48"/>
    <w:rsid w:val="00E528B2"/>
    <w:rsid w:val="00E53B49"/>
    <w:rsid w:val="00E54510"/>
    <w:rsid w:val="00E54C0F"/>
    <w:rsid w:val="00E54DBE"/>
    <w:rsid w:val="00E5539C"/>
    <w:rsid w:val="00E5568A"/>
    <w:rsid w:val="00E55AA4"/>
    <w:rsid w:val="00E55E90"/>
    <w:rsid w:val="00E55F2A"/>
    <w:rsid w:val="00E56469"/>
    <w:rsid w:val="00E57303"/>
    <w:rsid w:val="00E573C7"/>
    <w:rsid w:val="00E57F8F"/>
    <w:rsid w:val="00E604C9"/>
    <w:rsid w:val="00E606DF"/>
    <w:rsid w:val="00E6087F"/>
    <w:rsid w:val="00E60ADC"/>
    <w:rsid w:val="00E60CCA"/>
    <w:rsid w:val="00E612BC"/>
    <w:rsid w:val="00E61753"/>
    <w:rsid w:val="00E61DF4"/>
    <w:rsid w:val="00E61F70"/>
    <w:rsid w:val="00E62262"/>
    <w:rsid w:val="00E623D5"/>
    <w:rsid w:val="00E627C5"/>
    <w:rsid w:val="00E6367F"/>
    <w:rsid w:val="00E63897"/>
    <w:rsid w:val="00E63C92"/>
    <w:rsid w:val="00E6414B"/>
    <w:rsid w:val="00E64BC1"/>
    <w:rsid w:val="00E64FBA"/>
    <w:rsid w:val="00E652D8"/>
    <w:rsid w:val="00E653FB"/>
    <w:rsid w:val="00E6542E"/>
    <w:rsid w:val="00E656D6"/>
    <w:rsid w:val="00E65D00"/>
    <w:rsid w:val="00E6732D"/>
    <w:rsid w:val="00E67795"/>
    <w:rsid w:val="00E67A76"/>
    <w:rsid w:val="00E67ED7"/>
    <w:rsid w:val="00E70555"/>
    <w:rsid w:val="00E70F9D"/>
    <w:rsid w:val="00E70FDA"/>
    <w:rsid w:val="00E71FFC"/>
    <w:rsid w:val="00E7260C"/>
    <w:rsid w:val="00E72BFE"/>
    <w:rsid w:val="00E72DA0"/>
    <w:rsid w:val="00E732A5"/>
    <w:rsid w:val="00E73680"/>
    <w:rsid w:val="00E736AC"/>
    <w:rsid w:val="00E745AD"/>
    <w:rsid w:val="00E74666"/>
    <w:rsid w:val="00E74987"/>
    <w:rsid w:val="00E74B8E"/>
    <w:rsid w:val="00E74C9E"/>
    <w:rsid w:val="00E7525B"/>
    <w:rsid w:val="00E75466"/>
    <w:rsid w:val="00E76073"/>
    <w:rsid w:val="00E76C07"/>
    <w:rsid w:val="00E76DE1"/>
    <w:rsid w:val="00E777E5"/>
    <w:rsid w:val="00E77954"/>
    <w:rsid w:val="00E77965"/>
    <w:rsid w:val="00E82784"/>
    <w:rsid w:val="00E833F2"/>
    <w:rsid w:val="00E838A7"/>
    <w:rsid w:val="00E839D2"/>
    <w:rsid w:val="00E84425"/>
    <w:rsid w:val="00E849F2"/>
    <w:rsid w:val="00E84C18"/>
    <w:rsid w:val="00E84DB5"/>
    <w:rsid w:val="00E84F69"/>
    <w:rsid w:val="00E858E6"/>
    <w:rsid w:val="00E85B01"/>
    <w:rsid w:val="00E85B90"/>
    <w:rsid w:val="00E85DA6"/>
    <w:rsid w:val="00E85DAD"/>
    <w:rsid w:val="00E85F23"/>
    <w:rsid w:val="00E864B0"/>
    <w:rsid w:val="00E86F2A"/>
    <w:rsid w:val="00E86FFB"/>
    <w:rsid w:val="00E871B5"/>
    <w:rsid w:val="00E874F4"/>
    <w:rsid w:val="00E87B95"/>
    <w:rsid w:val="00E87F1C"/>
    <w:rsid w:val="00E9093E"/>
    <w:rsid w:val="00E90EEB"/>
    <w:rsid w:val="00E91CE2"/>
    <w:rsid w:val="00E927C0"/>
    <w:rsid w:val="00E92C05"/>
    <w:rsid w:val="00E9304C"/>
    <w:rsid w:val="00E93750"/>
    <w:rsid w:val="00E9411D"/>
    <w:rsid w:val="00E94A16"/>
    <w:rsid w:val="00E94CDD"/>
    <w:rsid w:val="00E95C05"/>
    <w:rsid w:val="00E95FF7"/>
    <w:rsid w:val="00E9629F"/>
    <w:rsid w:val="00E966C4"/>
    <w:rsid w:val="00E96752"/>
    <w:rsid w:val="00E9691D"/>
    <w:rsid w:val="00EA1412"/>
    <w:rsid w:val="00EA141E"/>
    <w:rsid w:val="00EA1594"/>
    <w:rsid w:val="00EA18E4"/>
    <w:rsid w:val="00EA27F3"/>
    <w:rsid w:val="00EA297E"/>
    <w:rsid w:val="00EA2D69"/>
    <w:rsid w:val="00EA2DFF"/>
    <w:rsid w:val="00EA3020"/>
    <w:rsid w:val="00EA36F3"/>
    <w:rsid w:val="00EA3C61"/>
    <w:rsid w:val="00EA3D70"/>
    <w:rsid w:val="00EA3DD9"/>
    <w:rsid w:val="00EA3E65"/>
    <w:rsid w:val="00EA439E"/>
    <w:rsid w:val="00EA448A"/>
    <w:rsid w:val="00EA46E8"/>
    <w:rsid w:val="00EA4F93"/>
    <w:rsid w:val="00EA5198"/>
    <w:rsid w:val="00EA62BE"/>
    <w:rsid w:val="00EA6C31"/>
    <w:rsid w:val="00EA73A5"/>
    <w:rsid w:val="00EB02BC"/>
    <w:rsid w:val="00EB1B4B"/>
    <w:rsid w:val="00EB29AF"/>
    <w:rsid w:val="00EB391C"/>
    <w:rsid w:val="00EB3AC7"/>
    <w:rsid w:val="00EB48C6"/>
    <w:rsid w:val="00EB4E91"/>
    <w:rsid w:val="00EB57F7"/>
    <w:rsid w:val="00EB5FC3"/>
    <w:rsid w:val="00EB6D0D"/>
    <w:rsid w:val="00EB7298"/>
    <w:rsid w:val="00EB7BF7"/>
    <w:rsid w:val="00EB7CB8"/>
    <w:rsid w:val="00EB7F77"/>
    <w:rsid w:val="00EC014D"/>
    <w:rsid w:val="00EC021D"/>
    <w:rsid w:val="00EC0995"/>
    <w:rsid w:val="00EC1222"/>
    <w:rsid w:val="00EC1CBD"/>
    <w:rsid w:val="00EC1F06"/>
    <w:rsid w:val="00EC210B"/>
    <w:rsid w:val="00EC2148"/>
    <w:rsid w:val="00EC2493"/>
    <w:rsid w:val="00EC2A62"/>
    <w:rsid w:val="00EC30F0"/>
    <w:rsid w:val="00EC33EC"/>
    <w:rsid w:val="00EC3A64"/>
    <w:rsid w:val="00EC3A86"/>
    <w:rsid w:val="00EC3D20"/>
    <w:rsid w:val="00EC449C"/>
    <w:rsid w:val="00EC4734"/>
    <w:rsid w:val="00EC4A83"/>
    <w:rsid w:val="00EC4B6C"/>
    <w:rsid w:val="00EC519E"/>
    <w:rsid w:val="00EC5320"/>
    <w:rsid w:val="00EC5A61"/>
    <w:rsid w:val="00EC6A78"/>
    <w:rsid w:val="00EC6BC1"/>
    <w:rsid w:val="00EC7787"/>
    <w:rsid w:val="00EC78BD"/>
    <w:rsid w:val="00EC7A2E"/>
    <w:rsid w:val="00ED0B4E"/>
    <w:rsid w:val="00ED1217"/>
    <w:rsid w:val="00ED1D3F"/>
    <w:rsid w:val="00ED2BEB"/>
    <w:rsid w:val="00ED2ED7"/>
    <w:rsid w:val="00ED3066"/>
    <w:rsid w:val="00ED306D"/>
    <w:rsid w:val="00ED366E"/>
    <w:rsid w:val="00ED4247"/>
    <w:rsid w:val="00ED42DA"/>
    <w:rsid w:val="00ED448B"/>
    <w:rsid w:val="00ED471E"/>
    <w:rsid w:val="00ED4804"/>
    <w:rsid w:val="00ED54BE"/>
    <w:rsid w:val="00ED601C"/>
    <w:rsid w:val="00ED616C"/>
    <w:rsid w:val="00ED64DC"/>
    <w:rsid w:val="00ED650D"/>
    <w:rsid w:val="00ED6ACD"/>
    <w:rsid w:val="00ED715E"/>
    <w:rsid w:val="00EE0C86"/>
    <w:rsid w:val="00EE142B"/>
    <w:rsid w:val="00EE1774"/>
    <w:rsid w:val="00EE248D"/>
    <w:rsid w:val="00EE2E08"/>
    <w:rsid w:val="00EE4C6F"/>
    <w:rsid w:val="00EE4F58"/>
    <w:rsid w:val="00EE5D76"/>
    <w:rsid w:val="00EE5F97"/>
    <w:rsid w:val="00EE5FE3"/>
    <w:rsid w:val="00EE640A"/>
    <w:rsid w:val="00EE6505"/>
    <w:rsid w:val="00EE661B"/>
    <w:rsid w:val="00EE674E"/>
    <w:rsid w:val="00EE6922"/>
    <w:rsid w:val="00EE7CBB"/>
    <w:rsid w:val="00EE7EF8"/>
    <w:rsid w:val="00EF06E9"/>
    <w:rsid w:val="00EF2425"/>
    <w:rsid w:val="00EF27A7"/>
    <w:rsid w:val="00EF435A"/>
    <w:rsid w:val="00EF469D"/>
    <w:rsid w:val="00EF55AB"/>
    <w:rsid w:val="00EF56F1"/>
    <w:rsid w:val="00EF5FCE"/>
    <w:rsid w:val="00EF6B55"/>
    <w:rsid w:val="00EF77F5"/>
    <w:rsid w:val="00F00366"/>
    <w:rsid w:val="00F00E3F"/>
    <w:rsid w:val="00F011FE"/>
    <w:rsid w:val="00F022A3"/>
    <w:rsid w:val="00F02453"/>
    <w:rsid w:val="00F02BEF"/>
    <w:rsid w:val="00F03042"/>
    <w:rsid w:val="00F0359B"/>
    <w:rsid w:val="00F0369F"/>
    <w:rsid w:val="00F03A8D"/>
    <w:rsid w:val="00F03E9C"/>
    <w:rsid w:val="00F048A4"/>
    <w:rsid w:val="00F04A79"/>
    <w:rsid w:val="00F04BC5"/>
    <w:rsid w:val="00F062FD"/>
    <w:rsid w:val="00F06B1B"/>
    <w:rsid w:val="00F07340"/>
    <w:rsid w:val="00F0761D"/>
    <w:rsid w:val="00F10133"/>
    <w:rsid w:val="00F101C3"/>
    <w:rsid w:val="00F10A61"/>
    <w:rsid w:val="00F10CDE"/>
    <w:rsid w:val="00F11046"/>
    <w:rsid w:val="00F11236"/>
    <w:rsid w:val="00F1164D"/>
    <w:rsid w:val="00F11E0A"/>
    <w:rsid w:val="00F130C8"/>
    <w:rsid w:val="00F13593"/>
    <w:rsid w:val="00F1374E"/>
    <w:rsid w:val="00F1435B"/>
    <w:rsid w:val="00F15787"/>
    <w:rsid w:val="00F161AC"/>
    <w:rsid w:val="00F1649C"/>
    <w:rsid w:val="00F172D4"/>
    <w:rsid w:val="00F17787"/>
    <w:rsid w:val="00F179F9"/>
    <w:rsid w:val="00F17B80"/>
    <w:rsid w:val="00F2065E"/>
    <w:rsid w:val="00F20C3B"/>
    <w:rsid w:val="00F20F41"/>
    <w:rsid w:val="00F210DC"/>
    <w:rsid w:val="00F21904"/>
    <w:rsid w:val="00F21ADD"/>
    <w:rsid w:val="00F22AB6"/>
    <w:rsid w:val="00F22B16"/>
    <w:rsid w:val="00F230C7"/>
    <w:rsid w:val="00F23BC8"/>
    <w:rsid w:val="00F23C89"/>
    <w:rsid w:val="00F24344"/>
    <w:rsid w:val="00F24EC1"/>
    <w:rsid w:val="00F24FF5"/>
    <w:rsid w:val="00F254A6"/>
    <w:rsid w:val="00F2557B"/>
    <w:rsid w:val="00F255EE"/>
    <w:rsid w:val="00F25F5C"/>
    <w:rsid w:val="00F26220"/>
    <w:rsid w:val="00F265D7"/>
    <w:rsid w:val="00F2663B"/>
    <w:rsid w:val="00F2671B"/>
    <w:rsid w:val="00F26F27"/>
    <w:rsid w:val="00F273F9"/>
    <w:rsid w:val="00F2770C"/>
    <w:rsid w:val="00F27FD4"/>
    <w:rsid w:val="00F306AF"/>
    <w:rsid w:val="00F307BE"/>
    <w:rsid w:val="00F307F8"/>
    <w:rsid w:val="00F30ACC"/>
    <w:rsid w:val="00F30AE2"/>
    <w:rsid w:val="00F30EFD"/>
    <w:rsid w:val="00F30FB7"/>
    <w:rsid w:val="00F3187F"/>
    <w:rsid w:val="00F31EA3"/>
    <w:rsid w:val="00F32153"/>
    <w:rsid w:val="00F3233F"/>
    <w:rsid w:val="00F329DA"/>
    <w:rsid w:val="00F32C72"/>
    <w:rsid w:val="00F32D0B"/>
    <w:rsid w:val="00F33A9A"/>
    <w:rsid w:val="00F33BAD"/>
    <w:rsid w:val="00F34049"/>
    <w:rsid w:val="00F3529A"/>
    <w:rsid w:val="00F356B9"/>
    <w:rsid w:val="00F358C3"/>
    <w:rsid w:val="00F35A6E"/>
    <w:rsid w:val="00F36A36"/>
    <w:rsid w:val="00F36DF0"/>
    <w:rsid w:val="00F3718F"/>
    <w:rsid w:val="00F3757A"/>
    <w:rsid w:val="00F37971"/>
    <w:rsid w:val="00F40014"/>
    <w:rsid w:val="00F4046C"/>
    <w:rsid w:val="00F40671"/>
    <w:rsid w:val="00F40A10"/>
    <w:rsid w:val="00F40B62"/>
    <w:rsid w:val="00F40D10"/>
    <w:rsid w:val="00F41294"/>
    <w:rsid w:val="00F43598"/>
    <w:rsid w:val="00F43F54"/>
    <w:rsid w:val="00F44C40"/>
    <w:rsid w:val="00F44EDF"/>
    <w:rsid w:val="00F451A1"/>
    <w:rsid w:val="00F45580"/>
    <w:rsid w:val="00F456CD"/>
    <w:rsid w:val="00F45981"/>
    <w:rsid w:val="00F4598F"/>
    <w:rsid w:val="00F45A4E"/>
    <w:rsid w:val="00F45B97"/>
    <w:rsid w:val="00F460F3"/>
    <w:rsid w:val="00F47076"/>
    <w:rsid w:val="00F4731F"/>
    <w:rsid w:val="00F47BD7"/>
    <w:rsid w:val="00F50C6F"/>
    <w:rsid w:val="00F50F87"/>
    <w:rsid w:val="00F512AF"/>
    <w:rsid w:val="00F51F65"/>
    <w:rsid w:val="00F52137"/>
    <w:rsid w:val="00F5221C"/>
    <w:rsid w:val="00F52698"/>
    <w:rsid w:val="00F527CD"/>
    <w:rsid w:val="00F530B3"/>
    <w:rsid w:val="00F53558"/>
    <w:rsid w:val="00F53FF9"/>
    <w:rsid w:val="00F545AD"/>
    <w:rsid w:val="00F54DD9"/>
    <w:rsid w:val="00F5601C"/>
    <w:rsid w:val="00F566FF"/>
    <w:rsid w:val="00F56AD0"/>
    <w:rsid w:val="00F56E9D"/>
    <w:rsid w:val="00F57413"/>
    <w:rsid w:val="00F57529"/>
    <w:rsid w:val="00F6005A"/>
    <w:rsid w:val="00F6007F"/>
    <w:rsid w:val="00F600D2"/>
    <w:rsid w:val="00F604FC"/>
    <w:rsid w:val="00F609A3"/>
    <w:rsid w:val="00F60A2C"/>
    <w:rsid w:val="00F610C1"/>
    <w:rsid w:val="00F61574"/>
    <w:rsid w:val="00F6188C"/>
    <w:rsid w:val="00F61AD8"/>
    <w:rsid w:val="00F61D44"/>
    <w:rsid w:val="00F62EE7"/>
    <w:rsid w:val="00F633A3"/>
    <w:rsid w:val="00F6355A"/>
    <w:rsid w:val="00F635BC"/>
    <w:rsid w:val="00F639E2"/>
    <w:rsid w:val="00F6403D"/>
    <w:rsid w:val="00F656F6"/>
    <w:rsid w:val="00F669FA"/>
    <w:rsid w:val="00F670A7"/>
    <w:rsid w:val="00F6741A"/>
    <w:rsid w:val="00F67FC0"/>
    <w:rsid w:val="00F67FE6"/>
    <w:rsid w:val="00F70589"/>
    <w:rsid w:val="00F705D5"/>
    <w:rsid w:val="00F706B1"/>
    <w:rsid w:val="00F70863"/>
    <w:rsid w:val="00F71518"/>
    <w:rsid w:val="00F71842"/>
    <w:rsid w:val="00F71E9E"/>
    <w:rsid w:val="00F72012"/>
    <w:rsid w:val="00F72858"/>
    <w:rsid w:val="00F72B23"/>
    <w:rsid w:val="00F740B7"/>
    <w:rsid w:val="00F7475B"/>
    <w:rsid w:val="00F7612B"/>
    <w:rsid w:val="00F761EA"/>
    <w:rsid w:val="00F7688A"/>
    <w:rsid w:val="00F76B38"/>
    <w:rsid w:val="00F77038"/>
    <w:rsid w:val="00F81C1B"/>
    <w:rsid w:val="00F825FF"/>
    <w:rsid w:val="00F83262"/>
    <w:rsid w:val="00F83499"/>
    <w:rsid w:val="00F83593"/>
    <w:rsid w:val="00F84015"/>
    <w:rsid w:val="00F84C5A"/>
    <w:rsid w:val="00F85885"/>
    <w:rsid w:val="00F86016"/>
    <w:rsid w:val="00F86665"/>
    <w:rsid w:val="00F869D4"/>
    <w:rsid w:val="00F86F9C"/>
    <w:rsid w:val="00F87031"/>
    <w:rsid w:val="00F8739F"/>
    <w:rsid w:val="00F87577"/>
    <w:rsid w:val="00F87CBF"/>
    <w:rsid w:val="00F90146"/>
    <w:rsid w:val="00F90427"/>
    <w:rsid w:val="00F905A1"/>
    <w:rsid w:val="00F90DC2"/>
    <w:rsid w:val="00F90EFD"/>
    <w:rsid w:val="00F910CF"/>
    <w:rsid w:val="00F917CD"/>
    <w:rsid w:val="00F92065"/>
    <w:rsid w:val="00F926AD"/>
    <w:rsid w:val="00F92752"/>
    <w:rsid w:val="00F927DF"/>
    <w:rsid w:val="00F92B3B"/>
    <w:rsid w:val="00F92B4F"/>
    <w:rsid w:val="00F92C8E"/>
    <w:rsid w:val="00F93423"/>
    <w:rsid w:val="00F949ED"/>
    <w:rsid w:val="00F94F4B"/>
    <w:rsid w:val="00F9536C"/>
    <w:rsid w:val="00F9549B"/>
    <w:rsid w:val="00F9594D"/>
    <w:rsid w:val="00F95D09"/>
    <w:rsid w:val="00F967F3"/>
    <w:rsid w:val="00F97776"/>
    <w:rsid w:val="00F97D45"/>
    <w:rsid w:val="00F97F65"/>
    <w:rsid w:val="00FA0471"/>
    <w:rsid w:val="00FA08F0"/>
    <w:rsid w:val="00FA09EC"/>
    <w:rsid w:val="00FA0CBE"/>
    <w:rsid w:val="00FA13BE"/>
    <w:rsid w:val="00FA16F3"/>
    <w:rsid w:val="00FA198D"/>
    <w:rsid w:val="00FA2A7A"/>
    <w:rsid w:val="00FA2BDF"/>
    <w:rsid w:val="00FA345C"/>
    <w:rsid w:val="00FA3F63"/>
    <w:rsid w:val="00FA4F5B"/>
    <w:rsid w:val="00FA5C92"/>
    <w:rsid w:val="00FA6236"/>
    <w:rsid w:val="00FA6919"/>
    <w:rsid w:val="00FA6B49"/>
    <w:rsid w:val="00FA6CB0"/>
    <w:rsid w:val="00FA6D47"/>
    <w:rsid w:val="00FA79DB"/>
    <w:rsid w:val="00FB0028"/>
    <w:rsid w:val="00FB087D"/>
    <w:rsid w:val="00FB0A90"/>
    <w:rsid w:val="00FB1239"/>
    <w:rsid w:val="00FB13D7"/>
    <w:rsid w:val="00FB2D66"/>
    <w:rsid w:val="00FB2F38"/>
    <w:rsid w:val="00FB3FEC"/>
    <w:rsid w:val="00FB4224"/>
    <w:rsid w:val="00FB479B"/>
    <w:rsid w:val="00FB5F44"/>
    <w:rsid w:val="00FB608B"/>
    <w:rsid w:val="00FB62FB"/>
    <w:rsid w:val="00FB67B8"/>
    <w:rsid w:val="00FB793E"/>
    <w:rsid w:val="00FC067C"/>
    <w:rsid w:val="00FC0870"/>
    <w:rsid w:val="00FC09ED"/>
    <w:rsid w:val="00FC1E97"/>
    <w:rsid w:val="00FC211E"/>
    <w:rsid w:val="00FC22F1"/>
    <w:rsid w:val="00FC278B"/>
    <w:rsid w:val="00FC2942"/>
    <w:rsid w:val="00FC2B76"/>
    <w:rsid w:val="00FC3428"/>
    <w:rsid w:val="00FC357A"/>
    <w:rsid w:val="00FC362B"/>
    <w:rsid w:val="00FC3A45"/>
    <w:rsid w:val="00FC4597"/>
    <w:rsid w:val="00FC47D8"/>
    <w:rsid w:val="00FC551E"/>
    <w:rsid w:val="00FC556C"/>
    <w:rsid w:val="00FC5589"/>
    <w:rsid w:val="00FC591B"/>
    <w:rsid w:val="00FC605E"/>
    <w:rsid w:val="00FC70C9"/>
    <w:rsid w:val="00FC70F5"/>
    <w:rsid w:val="00FD038B"/>
    <w:rsid w:val="00FD039E"/>
    <w:rsid w:val="00FD0669"/>
    <w:rsid w:val="00FD0960"/>
    <w:rsid w:val="00FD12C0"/>
    <w:rsid w:val="00FD1837"/>
    <w:rsid w:val="00FD2397"/>
    <w:rsid w:val="00FD29DD"/>
    <w:rsid w:val="00FD2D60"/>
    <w:rsid w:val="00FD33D2"/>
    <w:rsid w:val="00FD34BC"/>
    <w:rsid w:val="00FD3AC7"/>
    <w:rsid w:val="00FD41FB"/>
    <w:rsid w:val="00FD4CF3"/>
    <w:rsid w:val="00FD504D"/>
    <w:rsid w:val="00FD5D46"/>
    <w:rsid w:val="00FD61AA"/>
    <w:rsid w:val="00FD66CA"/>
    <w:rsid w:val="00FD6C2C"/>
    <w:rsid w:val="00FD73AD"/>
    <w:rsid w:val="00FD745F"/>
    <w:rsid w:val="00FD7C2B"/>
    <w:rsid w:val="00FD7F9D"/>
    <w:rsid w:val="00FE08E7"/>
    <w:rsid w:val="00FE1046"/>
    <w:rsid w:val="00FE15C3"/>
    <w:rsid w:val="00FE1A90"/>
    <w:rsid w:val="00FE26FA"/>
    <w:rsid w:val="00FE2C2F"/>
    <w:rsid w:val="00FE348A"/>
    <w:rsid w:val="00FE44BB"/>
    <w:rsid w:val="00FE47A3"/>
    <w:rsid w:val="00FE4808"/>
    <w:rsid w:val="00FE4E28"/>
    <w:rsid w:val="00FE53FE"/>
    <w:rsid w:val="00FE6290"/>
    <w:rsid w:val="00FE63EA"/>
    <w:rsid w:val="00FE6436"/>
    <w:rsid w:val="00FE6949"/>
    <w:rsid w:val="00FE7055"/>
    <w:rsid w:val="00FE70D2"/>
    <w:rsid w:val="00FF008C"/>
    <w:rsid w:val="00FF0114"/>
    <w:rsid w:val="00FF019B"/>
    <w:rsid w:val="00FF0388"/>
    <w:rsid w:val="00FF039F"/>
    <w:rsid w:val="00FF11F3"/>
    <w:rsid w:val="00FF13A1"/>
    <w:rsid w:val="00FF143E"/>
    <w:rsid w:val="00FF1731"/>
    <w:rsid w:val="00FF182C"/>
    <w:rsid w:val="00FF21C0"/>
    <w:rsid w:val="00FF2A87"/>
    <w:rsid w:val="00FF3138"/>
    <w:rsid w:val="00FF31A1"/>
    <w:rsid w:val="00FF3A6E"/>
    <w:rsid w:val="00FF3C5A"/>
    <w:rsid w:val="00FF3EF0"/>
    <w:rsid w:val="00FF3F23"/>
    <w:rsid w:val="00FF4E2D"/>
    <w:rsid w:val="00FF5389"/>
    <w:rsid w:val="00FF556B"/>
    <w:rsid w:val="00FF5804"/>
    <w:rsid w:val="00FF60C5"/>
    <w:rsid w:val="00FF6655"/>
    <w:rsid w:val="00FF6778"/>
    <w:rsid w:val="00FF6A95"/>
    <w:rsid w:val="00FF6E3F"/>
    <w:rsid w:val="00FF72B4"/>
    <w:rsid w:val="00FF78D1"/>
    <w:rsid w:val="226973ED"/>
    <w:rsid w:val="334854C7"/>
    <w:rsid w:val="3DAE41C9"/>
    <w:rsid w:val="69040C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96C50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oudy Old Style" w:eastAsia="MS Mincho" w:hAnsi="Goudy Old Style"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E5AD4"/>
    <w:rPr>
      <w:rFonts w:ascii="Times New Roman" w:eastAsia="Times New Roman" w:hAnsi="Times New Roman"/>
      <w:sz w:val="24"/>
      <w:szCs w:val="24"/>
    </w:rPr>
  </w:style>
  <w:style w:type="paragraph" w:styleId="Heading1">
    <w:name w:val="heading 1"/>
    <w:basedOn w:val="Normal"/>
    <w:next w:val="Normal"/>
    <w:link w:val="Heading1Char"/>
    <w:uiPriority w:val="9"/>
    <w:qFormat/>
    <w:rsid w:val="00A42BA9"/>
    <w:pPr>
      <w:keepNext/>
      <w:keepLines/>
      <w:spacing w:before="480"/>
      <w:outlineLvl w:val="0"/>
    </w:pPr>
    <w:rPr>
      <w:rFonts w:ascii="Goudy Old Style" w:eastAsia="MS Mincho" w:hAnsi="Goudy Old Style"/>
      <w:b/>
      <w:bCs/>
      <w:color w:val="5E0605"/>
      <w:sz w:val="32"/>
      <w:szCs w:val="32"/>
    </w:rPr>
  </w:style>
  <w:style w:type="paragraph" w:styleId="Heading2">
    <w:name w:val="heading 2"/>
    <w:basedOn w:val="Normal"/>
    <w:next w:val="Normal"/>
    <w:link w:val="Heading2Char"/>
    <w:uiPriority w:val="9"/>
    <w:unhideWhenUsed/>
    <w:qFormat/>
    <w:rsid w:val="00DB47E0"/>
    <w:pPr>
      <w:keepNext/>
      <w:keepLines/>
      <w:spacing w:before="200"/>
      <w:outlineLvl w:val="1"/>
    </w:pPr>
    <w:rPr>
      <w:rFonts w:ascii="Goudy Old Style" w:eastAsia="MS Mincho" w:hAnsi="Goudy Old Style"/>
      <w:b/>
      <w:bCs/>
      <w:color w:val="860908"/>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302EF"/>
    <w:pPr>
      <w:tabs>
        <w:tab w:val="center" w:pos="4320"/>
        <w:tab w:val="right" w:pos="8640"/>
      </w:tabs>
    </w:pPr>
    <w:rPr>
      <w:rFonts w:ascii="Goudy Old Style" w:eastAsia="MS Mincho" w:hAnsi="Goudy Old Style"/>
    </w:rPr>
  </w:style>
  <w:style w:type="character" w:customStyle="1" w:styleId="FooterChar">
    <w:name w:val="Footer Char"/>
    <w:basedOn w:val="DefaultParagraphFont"/>
    <w:link w:val="Footer"/>
    <w:uiPriority w:val="99"/>
    <w:rsid w:val="00C302EF"/>
  </w:style>
  <w:style w:type="character" w:styleId="PageNumber">
    <w:name w:val="page number"/>
    <w:basedOn w:val="DefaultParagraphFont"/>
    <w:uiPriority w:val="99"/>
    <w:semiHidden/>
    <w:unhideWhenUsed/>
    <w:rsid w:val="00C302EF"/>
  </w:style>
  <w:style w:type="paragraph" w:styleId="Header">
    <w:name w:val="header"/>
    <w:basedOn w:val="Normal"/>
    <w:link w:val="HeaderChar"/>
    <w:uiPriority w:val="99"/>
    <w:unhideWhenUsed/>
    <w:rsid w:val="00C302EF"/>
    <w:pPr>
      <w:tabs>
        <w:tab w:val="center" w:pos="4320"/>
        <w:tab w:val="right" w:pos="8640"/>
      </w:tabs>
    </w:pPr>
    <w:rPr>
      <w:rFonts w:ascii="Goudy Old Style" w:eastAsia="MS Mincho" w:hAnsi="Goudy Old Style"/>
    </w:rPr>
  </w:style>
  <w:style w:type="character" w:customStyle="1" w:styleId="HeaderChar">
    <w:name w:val="Header Char"/>
    <w:basedOn w:val="DefaultParagraphFont"/>
    <w:link w:val="Header"/>
    <w:uiPriority w:val="99"/>
    <w:rsid w:val="00C302EF"/>
  </w:style>
  <w:style w:type="character" w:customStyle="1" w:styleId="Heading1Char">
    <w:name w:val="Heading 1 Char"/>
    <w:link w:val="Heading1"/>
    <w:uiPriority w:val="9"/>
    <w:rsid w:val="00A42BA9"/>
    <w:rPr>
      <w:rFonts w:ascii="Goudy Old Style" w:eastAsia="MS Mincho" w:hAnsi="Goudy Old Style" w:cs="Times New Roman"/>
      <w:b/>
      <w:bCs/>
      <w:color w:val="5E0605"/>
      <w:sz w:val="32"/>
      <w:szCs w:val="32"/>
    </w:rPr>
  </w:style>
  <w:style w:type="paragraph" w:styleId="Title">
    <w:name w:val="Title"/>
    <w:basedOn w:val="Normal"/>
    <w:next w:val="Normal"/>
    <w:link w:val="TitleChar"/>
    <w:uiPriority w:val="10"/>
    <w:qFormat/>
    <w:rsid w:val="00A42BA9"/>
    <w:pPr>
      <w:pBdr>
        <w:bottom w:val="single" w:sz="8" w:space="4" w:color="860908"/>
      </w:pBdr>
      <w:spacing w:after="300"/>
      <w:contextualSpacing/>
    </w:pPr>
    <w:rPr>
      <w:rFonts w:ascii="Goudy Old Style" w:eastAsia="MS Mincho" w:hAnsi="Goudy Old Style"/>
      <w:color w:val="413922"/>
      <w:spacing w:val="5"/>
      <w:kern w:val="28"/>
      <w:sz w:val="52"/>
      <w:szCs w:val="52"/>
    </w:rPr>
  </w:style>
  <w:style w:type="character" w:customStyle="1" w:styleId="TitleChar">
    <w:name w:val="Title Char"/>
    <w:link w:val="Title"/>
    <w:uiPriority w:val="10"/>
    <w:rsid w:val="00A42BA9"/>
    <w:rPr>
      <w:rFonts w:ascii="Goudy Old Style" w:eastAsia="MS Mincho" w:hAnsi="Goudy Old Style" w:cs="Times New Roman"/>
      <w:color w:val="413922"/>
      <w:spacing w:val="5"/>
      <w:kern w:val="28"/>
      <w:sz w:val="52"/>
      <w:szCs w:val="52"/>
    </w:rPr>
  </w:style>
  <w:style w:type="paragraph" w:styleId="Subtitle">
    <w:name w:val="Subtitle"/>
    <w:basedOn w:val="Normal"/>
    <w:next w:val="Normal"/>
    <w:link w:val="SubtitleChar"/>
    <w:uiPriority w:val="11"/>
    <w:qFormat/>
    <w:rsid w:val="00AD7686"/>
    <w:pPr>
      <w:numPr>
        <w:ilvl w:val="1"/>
      </w:numPr>
    </w:pPr>
    <w:rPr>
      <w:rFonts w:ascii="Goudy Old Style" w:eastAsia="MS Mincho" w:hAnsi="Goudy Old Style"/>
      <w:i/>
      <w:iCs/>
      <w:color w:val="860908"/>
      <w:spacing w:val="15"/>
    </w:rPr>
  </w:style>
  <w:style w:type="character" w:customStyle="1" w:styleId="SubtitleChar">
    <w:name w:val="Subtitle Char"/>
    <w:link w:val="Subtitle"/>
    <w:uiPriority w:val="11"/>
    <w:rsid w:val="00AD7686"/>
    <w:rPr>
      <w:rFonts w:ascii="Goudy Old Style" w:eastAsia="MS Mincho" w:hAnsi="Goudy Old Style" w:cs="Times New Roman"/>
      <w:i/>
      <w:iCs/>
      <w:color w:val="860908"/>
      <w:spacing w:val="15"/>
    </w:rPr>
  </w:style>
  <w:style w:type="paragraph" w:styleId="ListParagraph">
    <w:name w:val="List Paragraph"/>
    <w:basedOn w:val="Normal"/>
    <w:uiPriority w:val="34"/>
    <w:qFormat/>
    <w:rsid w:val="00536250"/>
    <w:pPr>
      <w:ind w:left="720"/>
      <w:contextualSpacing/>
    </w:pPr>
    <w:rPr>
      <w:rFonts w:ascii="Goudy Old Style" w:eastAsia="MS Mincho" w:hAnsi="Goudy Old Style"/>
    </w:rPr>
  </w:style>
  <w:style w:type="character" w:styleId="Hyperlink">
    <w:name w:val="Hyperlink"/>
    <w:uiPriority w:val="99"/>
    <w:unhideWhenUsed/>
    <w:rsid w:val="00A52245"/>
    <w:rPr>
      <w:color w:val="005493"/>
      <w:u w:val="single"/>
    </w:rPr>
  </w:style>
  <w:style w:type="paragraph" w:styleId="BalloonText">
    <w:name w:val="Balloon Text"/>
    <w:basedOn w:val="Normal"/>
    <w:link w:val="BalloonTextChar"/>
    <w:uiPriority w:val="99"/>
    <w:semiHidden/>
    <w:unhideWhenUsed/>
    <w:rsid w:val="0072730A"/>
    <w:rPr>
      <w:rFonts w:ascii="Lucida Grande" w:hAnsi="Lucida Grande" w:cs="Lucida Grande"/>
      <w:sz w:val="18"/>
      <w:szCs w:val="18"/>
    </w:rPr>
  </w:style>
  <w:style w:type="character" w:customStyle="1" w:styleId="BalloonTextChar">
    <w:name w:val="Balloon Text Char"/>
    <w:link w:val="BalloonText"/>
    <w:uiPriority w:val="99"/>
    <w:semiHidden/>
    <w:rsid w:val="0072730A"/>
    <w:rPr>
      <w:rFonts w:ascii="Lucida Grande" w:hAnsi="Lucida Grande" w:cs="Lucida Grande"/>
      <w:sz w:val="18"/>
      <w:szCs w:val="18"/>
    </w:rPr>
  </w:style>
  <w:style w:type="paragraph" w:styleId="Caption">
    <w:name w:val="caption"/>
    <w:basedOn w:val="Normal"/>
    <w:next w:val="Normal"/>
    <w:uiPriority w:val="35"/>
    <w:unhideWhenUsed/>
    <w:qFormat/>
    <w:rsid w:val="00910F63"/>
    <w:pPr>
      <w:spacing w:after="200"/>
    </w:pPr>
    <w:rPr>
      <w:rFonts w:ascii="Goudy Old Style" w:eastAsia="MS Mincho" w:hAnsi="Goudy Old Style"/>
      <w:b/>
      <w:bCs/>
      <w:color w:val="860908"/>
      <w:sz w:val="18"/>
      <w:szCs w:val="18"/>
    </w:rPr>
  </w:style>
  <w:style w:type="character" w:customStyle="1" w:styleId="Heading2Char">
    <w:name w:val="Heading 2 Char"/>
    <w:link w:val="Heading2"/>
    <w:uiPriority w:val="9"/>
    <w:rsid w:val="00DB47E0"/>
    <w:rPr>
      <w:rFonts w:ascii="Goudy Old Style" w:eastAsia="MS Mincho" w:hAnsi="Goudy Old Style" w:cs="Times New Roman"/>
      <w:b/>
      <w:bCs/>
      <w:color w:val="860908"/>
      <w:sz w:val="26"/>
      <w:szCs w:val="26"/>
    </w:rPr>
  </w:style>
  <w:style w:type="table" w:styleId="TableGrid">
    <w:name w:val="Table Grid"/>
    <w:basedOn w:val="TableNormal"/>
    <w:uiPriority w:val="59"/>
    <w:rsid w:val="005C0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9C64C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CommentText">
    <w:name w:val="annotation text"/>
    <w:basedOn w:val="Normal"/>
    <w:link w:val="CommentTextChar"/>
    <w:uiPriority w:val="99"/>
    <w:semiHidden/>
    <w:unhideWhenUsed/>
    <w:rPr>
      <w:rFonts w:ascii="Goudy Old Style" w:eastAsia="MS Mincho" w:hAnsi="Goudy Old Style"/>
    </w:rPr>
  </w:style>
  <w:style w:type="character" w:customStyle="1" w:styleId="CommentTextChar">
    <w:name w:val="Comment Text Char"/>
    <w:basedOn w:val="DefaultParagraphFont"/>
    <w:link w:val="CommentText"/>
    <w:uiPriority w:val="99"/>
    <w:semiHidden/>
  </w:style>
  <w:style w:type="character" w:styleId="CommentReference">
    <w:name w:val="annotation reference"/>
    <w:uiPriority w:val="99"/>
    <w:semiHidden/>
    <w:unhideWhenUsed/>
    <w:rPr>
      <w:sz w:val="18"/>
      <w:szCs w:val="18"/>
    </w:rPr>
  </w:style>
  <w:style w:type="character" w:styleId="FollowedHyperlink">
    <w:name w:val="FollowedHyperlink"/>
    <w:uiPriority w:val="99"/>
    <w:semiHidden/>
    <w:unhideWhenUsed/>
    <w:rsid w:val="00CE2A45"/>
    <w:rPr>
      <w:color w:val="005493"/>
      <w:u w:val="single"/>
    </w:rPr>
  </w:style>
  <w:style w:type="paragraph" w:styleId="DocumentMap">
    <w:name w:val="Document Map"/>
    <w:basedOn w:val="Normal"/>
    <w:link w:val="DocumentMapChar"/>
    <w:uiPriority w:val="99"/>
    <w:semiHidden/>
    <w:unhideWhenUsed/>
    <w:rsid w:val="00A25F3D"/>
  </w:style>
  <w:style w:type="character" w:customStyle="1" w:styleId="DocumentMapChar">
    <w:name w:val="Document Map Char"/>
    <w:link w:val="DocumentMap"/>
    <w:uiPriority w:val="99"/>
    <w:semiHidden/>
    <w:rsid w:val="00A25F3D"/>
    <w:rPr>
      <w:rFonts w:ascii="Times New Roman" w:hAnsi="Times New Roman" w:cs="Times New Roman"/>
    </w:rPr>
  </w:style>
  <w:style w:type="paragraph" w:styleId="Bibliography">
    <w:name w:val="Bibliography"/>
    <w:basedOn w:val="Normal"/>
    <w:next w:val="Normal"/>
    <w:uiPriority w:val="37"/>
    <w:unhideWhenUsed/>
    <w:rsid w:val="00FF0388"/>
    <w:pPr>
      <w:spacing w:after="240"/>
      <w:ind w:left="720" w:hanging="720"/>
    </w:pPr>
    <w:rPr>
      <w:rFonts w:ascii="Goudy Old Style" w:eastAsia="MS Mincho" w:hAnsi="Goudy Old Style"/>
    </w:rPr>
  </w:style>
  <w:style w:type="paragraph" w:styleId="CommentSubject">
    <w:name w:val="annotation subject"/>
    <w:basedOn w:val="CommentText"/>
    <w:next w:val="CommentText"/>
    <w:link w:val="CommentSubjectChar"/>
    <w:uiPriority w:val="99"/>
    <w:semiHidden/>
    <w:unhideWhenUsed/>
    <w:rsid w:val="00DB2AE7"/>
    <w:rPr>
      <w:b/>
      <w:bCs/>
      <w:sz w:val="20"/>
      <w:szCs w:val="20"/>
    </w:rPr>
  </w:style>
  <w:style w:type="character" w:customStyle="1" w:styleId="CommentSubjectChar">
    <w:name w:val="Comment Subject Char"/>
    <w:link w:val="CommentSubject"/>
    <w:uiPriority w:val="99"/>
    <w:semiHidden/>
    <w:rsid w:val="00DB2AE7"/>
    <w:rPr>
      <w:b/>
      <w:bCs/>
      <w:sz w:val="20"/>
      <w:szCs w:val="20"/>
    </w:rPr>
  </w:style>
  <w:style w:type="character" w:styleId="UnresolvedMention">
    <w:name w:val="Unresolved Mention"/>
    <w:basedOn w:val="DefaultParagraphFont"/>
    <w:uiPriority w:val="99"/>
    <w:rsid w:val="000B3387"/>
    <w:rPr>
      <w:color w:val="605E5C"/>
      <w:shd w:val="clear" w:color="auto" w:fill="E1DFDD"/>
    </w:rPr>
  </w:style>
  <w:style w:type="paragraph" w:styleId="Revision">
    <w:name w:val="Revision"/>
    <w:hidden/>
    <w:uiPriority w:val="99"/>
    <w:semiHidden/>
    <w:rsid w:val="004F024C"/>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414460">
      <w:bodyDiv w:val="1"/>
      <w:marLeft w:val="0"/>
      <w:marRight w:val="0"/>
      <w:marTop w:val="0"/>
      <w:marBottom w:val="0"/>
      <w:divBdr>
        <w:top w:val="none" w:sz="0" w:space="0" w:color="auto"/>
        <w:left w:val="none" w:sz="0" w:space="0" w:color="auto"/>
        <w:bottom w:val="none" w:sz="0" w:space="0" w:color="auto"/>
        <w:right w:val="none" w:sz="0" w:space="0" w:color="auto"/>
      </w:divBdr>
    </w:div>
    <w:div w:id="356152939">
      <w:bodyDiv w:val="1"/>
      <w:marLeft w:val="0"/>
      <w:marRight w:val="0"/>
      <w:marTop w:val="0"/>
      <w:marBottom w:val="0"/>
      <w:divBdr>
        <w:top w:val="none" w:sz="0" w:space="0" w:color="auto"/>
        <w:left w:val="none" w:sz="0" w:space="0" w:color="auto"/>
        <w:bottom w:val="none" w:sz="0" w:space="0" w:color="auto"/>
        <w:right w:val="none" w:sz="0" w:space="0" w:color="auto"/>
      </w:divBdr>
    </w:div>
    <w:div w:id="720329000">
      <w:bodyDiv w:val="1"/>
      <w:marLeft w:val="0"/>
      <w:marRight w:val="0"/>
      <w:marTop w:val="0"/>
      <w:marBottom w:val="0"/>
      <w:divBdr>
        <w:top w:val="none" w:sz="0" w:space="0" w:color="auto"/>
        <w:left w:val="none" w:sz="0" w:space="0" w:color="auto"/>
        <w:bottom w:val="none" w:sz="0" w:space="0" w:color="auto"/>
        <w:right w:val="none" w:sz="0" w:space="0" w:color="auto"/>
      </w:divBdr>
    </w:div>
    <w:div w:id="872419704">
      <w:bodyDiv w:val="1"/>
      <w:marLeft w:val="0"/>
      <w:marRight w:val="0"/>
      <w:marTop w:val="0"/>
      <w:marBottom w:val="0"/>
      <w:divBdr>
        <w:top w:val="none" w:sz="0" w:space="0" w:color="auto"/>
        <w:left w:val="none" w:sz="0" w:space="0" w:color="auto"/>
        <w:bottom w:val="none" w:sz="0" w:space="0" w:color="auto"/>
        <w:right w:val="none" w:sz="0" w:space="0" w:color="auto"/>
      </w:divBdr>
    </w:div>
    <w:div w:id="933439390">
      <w:bodyDiv w:val="1"/>
      <w:marLeft w:val="0"/>
      <w:marRight w:val="0"/>
      <w:marTop w:val="0"/>
      <w:marBottom w:val="0"/>
      <w:divBdr>
        <w:top w:val="none" w:sz="0" w:space="0" w:color="auto"/>
        <w:left w:val="none" w:sz="0" w:space="0" w:color="auto"/>
        <w:bottom w:val="none" w:sz="0" w:space="0" w:color="auto"/>
        <w:right w:val="none" w:sz="0" w:space="0" w:color="auto"/>
      </w:divBdr>
    </w:div>
    <w:div w:id="1241715440">
      <w:bodyDiv w:val="1"/>
      <w:marLeft w:val="0"/>
      <w:marRight w:val="0"/>
      <w:marTop w:val="0"/>
      <w:marBottom w:val="0"/>
      <w:divBdr>
        <w:top w:val="none" w:sz="0" w:space="0" w:color="auto"/>
        <w:left w:val="none" w:sz="0" w:space="0" w:color="auto"/>
        <w:bottom w:val="none" w:sz="0" w:space="0" w:color="auto"/>
        <w:right w:val="none" w:sz="0" w:space="0" w:color="auto"/>
      </w:divBdr>
    </w:div>
    <w:div w:id="1361707912">
      <w:bodyDiv w:val="1"/>
      <w:marLeft w:val="0"/>
      <w:marRight w:val="0"/>
      <w:marTop w:val="0"/>
      <w:marBottom w:val="0"/>
      <w:divBdr>
        <w:top w:val="none" w:sz="0" w:space="0" w:color="auto"/>
        <w:left w:val="none" w:sz="0" w:space="0" w:color="auto"/>
        <w:bottom w:val="none" w:sz="0" w:space="0" w:color="auto"/>
        <w:right w:val="none" w:sz="0" w:space="0" w:color="auto"/>
      </w:divBdr>
    </w:div>
    <w:div w:id="1373918887">
      <w:bodyDiv w:val="1"/>
      <w:marLeft w:val="0"/>
      <w:marRight w:val="0"/>
      <w:marTop w:val="0"/>
      <w:marBottom w:val="0"/>
      <w:divBdr>
        <w:top w:val="none" w:sz="0" w:space="0" w:color="auto"/>
        <w:left w:val="none" w:sz="0" w:space="0" w:color="auto"/>
        <w:bottom w:val="none" w:sz="0" w:space="0" w:color="auto"/>
        <w:right w:val="none" w:sz="0" w:space="0" w:color="auto"/>
      </w:divBdr>
    </w:div>
    <w:div w:id="1492452335">
      <w:bodyDiv w:val="1"/>
      <w:marLeft w:val="0"/>
      <w:marRight w:val="0"/>
      <w:marTop w:val="0"/>
      <w:marBottom w:val="0"/>
      <w:divBdr>
        <w:top w:val="none" w:sz="0" w:space="0" w:color="auto"/>
        <w:left w:val="none" w:sz="0" w:space="0" w:color="auto"/>
        <w:bottom w:val="none" w:sz="0" w:space="0" w:color="auto"/>
        <w:right w:val="none" w:sz="0" w:space="0" w:color="auto"/>
      </w:divBdr>
    </w:div>
    <w:div w:id="1704135415">
      <w:bodyDiv w:val="1"/>
      <w:marLeft w:val="0"/>
      <w:marRight w:val="0"/>
      <w:marTop w:val="0"/>
      <w:marBottom w:val="0"/>
      <w:divBdr>
        <w:top w:val="none" w:sz="0" w:space="0" w:color="auto"/>
        <w:left w:val="none" w:sz="0" w:space="0" w:color="auto"/>
        <w:bottom w:val="none" w:sz="0" w:space="0" w:color="auto"/>
        <w:right w:val="none" w:sz="0" w:space="0" w:color="auto"/>
      </w:divBdr>
    </w:div>
    <w:div w:id="1774476445">
      <w:bodyDiv w:val="1"/>
      <w:marLeft w:val="0"/>
      <w:marRight w:val="0"/>
      <w:marTop w:val="0"/>
      <w:marBottom w:val="0"/>
      <w:divBdr>
        <w:top w:val="none" w:sz="0" w:space="0" w:color="auto"/>
        <w:left w:val="none" w:sz="0" w:space="0" w:color="auto"/>
        <w:bottom w:val="none" w:sz="0" w:space="0" w:color="auto"/>
        <w:right w:val="none" w:sz="0" w:space="0" w:color="auto"/>
      </w:divBdr>
    </w:div>
    <w:div w:id="1850101336">
      <w:bodyDiv w:val="1"/>
      <w:marLeft w:val="0"/>
      <w:marRight w:val="0"/>
      <w:marTop w:val="0"/>
      <w:marBottom w:val="0"/>
      <w:divBdr>
        <w:top w:val="none" w:sz="0" w:space="0" w:color="auto"/>
        <w:left w:val="none" w:sz="0" w:space="0" w:color="auto"/>
        <w:bottom w:val="none" w:sz="0" w:space="0" w:color="auto"/>
        <w:right w:val="none" w:sz="0" w:space="0" w:color="auto"/>
      </w:divBdr>
    </w:div>
    <w:div w:id="198026007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1.png"/><Relationship Id="rId47" Type="http://schemas.openxmlformats.org/officeDocument/2006/relationships/hyperlink" Target="https://www.ebi.ac.uk/gwas/docs" TargetMode="External"/><Relationship Id="rId63" Type="http://schemas.openxmlformats.org/officeDocument/2006/relationships/hyperlink" Target="https://www.youtube.com/watch?v=Ho_PZ4XB8y8&amp;t=17s" TargetMode="External"/><Relationship Id="rId68" Type="http://schemas.openxmlformats.org/officeDocument/2006/relationships/hyperlink" Target="https://thegep.org/lessons/wleung-walkthrough-motif_discovery_drosophila/" TargetMode="External"/><Relationship Id="rId16" Type="http://schemas.openxmlformats.org/officeDocument/2006/relationships/hyperlink" Target="https://wiki.flybase.org/wiki/FlyBase:GBrowse_Tracks" TargetMode="Externa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hyperlink" Target="https://wiki.flybase.org/wiki/FlyBase:RNA-Seq_Overview" TargetMode="External"/><Relationship Id="rId37" Type="http://schemas.openxmlformats.org/officeDocument/2006/relationships/hyperlink" Target="https://flybase.org/" TargetMode="External"/><Relationship Id="rId40" Type="http://schemas.openxmlformats.org/officeDocument/2006/relationships/hyperlink" Target="https://www.gene2function.org/search/" TargetMode="External"/><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30.png"/><Relationship Id="rId66" Type="http://schemas.openxmlformats.org/officeDocument/2006/relationships/image" Target="media/image35.png"/><Relationship Id="rId74" Type="http://schemas.openxmlformats.org/officeDocument/2006/relationships/hyperlink" Target="https://flybase.org/rnaseq/rnaseq"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hyperlink" Target="https://flybase.org/reports/FBrf0221009.html" TargetMode="External"/><Relationship Id="rId35" Type="http://schemas.openxmlformats.org/officeDocument/2006/relationships/image" Target="media/image17.png"/><Relationship Id="rId43" Type="http://schemas.openxmlformats.org/officeDocument/2006/relationships/hyperlink" Target="http://www.gene2function.org/search/help" TargetMode="External"/><Relationship Id="rId48" Type="http://schemas.openxmlformats.org/officeDocument/2006/relationships/hyperlink" Target="https://www.ebi.ac.uk/gwas/home" TargetMode="External"/><Relationship Id="rId56" Type="http://schemas.openxmlformats.org/officeDocument/2006/relationships/image" Target="media/image28.png"/><Relationship Id="rId64" Type="http://schemas.openxmlformats.org/officeDocument/2006/relationships/hyperlink" Target="https://www.youtube.com/watch?v=Ho_PZ4XB8y8&amp;t=17s" TargetMode="External"/><Relationship Id="rId69" Type="http://schemas.openxmlformats.org/officeDocument/2006/relationships/hyperlink" Target="https://meme-suite.org/meme/" TargetMode="External"/><Relationship Id="rId77" Type="http://schemas.openxmlformats.org/officeDocument/2006/relationships/hyperlink" Target="https://wiki.flybase.org/wiki/FlyBase:Tools_Overview" TargetMode="External"/><Relationship Id="rId8" Type="http://schemas.openxmlformats.org/officeDocument/2006/relationships/hyperlink" Target="http://modencode.org/" TargetMode="External"/><Relationship Id="rId51" Type="http://schemas.openxmlformats.org/officeDocument/2006/relationships/image" Target="media/image24.png"/><Relationship Id="rId72" Type="http://schemas.openxmlformats.org/officeDocument/2006/relationships/hyperlink" Target="https://meme-suite.org/meme/" TargetMode="External"/><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flybase.org/" TargetMode="External"/><Relationship Id="rId38" Type="http://schemas.openxmlformats.org/officeDocument/2006/relationships/image" Target="media/image19.png"/><Relationship Id="rId46" Type="http://schemas.openxmlformats.org/officeDocument/2006/relationships/hyperlink" Target="https://www.ebi.ac.uk/gwas/home" TargetMode="External"/><Relationship Id="rId59" Type="http://schemas.openxmlformats.org/officeDocument/2006/relationships/hyperlink" Target="https://flybase.org/reports/FBlc0000236.html" TargetMode="External"/><Relationship Id="rId67" Type="http://schemas.openxmlformats.org/officeDocument/2006/relationships/image" Target="media/image36.png"/><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3.png"/><Relationship Id="rId70" Type="http://schemas.openxmlformats.org/officeDocument/2006/relationships/hyperlink" Target="https://thegep.org/lessons/wleung-walkthrough-motif_discovery_drosophila/" TargetMode="External"/><Relationship Id="rId75" Type="http://schemas.openxmlformats.org/officeDocument/2006/relationships/hyperlink" Target="https://www.youtube.com/playlist?list=PLt9ML98v61tNKSNEB2P-GpbHFbnmzmbc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iki.flybase.org/wiki/FlyBase:GBrowse_Tracks" TargetMode="External"/><Relationship Id="rId23" Type="http://schemas.openxmlformats.org/officeDocument/2006/relationships/image" Target="media/image12.png"/><Relationship Id="rId28" Type="http://schemas.openxmlformats.org/officeDocument/2006/relationships/hyperlink" Target="https://thegep.org/lessons/jbuhler-lecture-rnaseq_quantitation/" TargetMode="External"/><Relationship Id="rId36" Type="http://schemas.openxmlformats.org/officeDocument/2006/relationships/image" Target="media/image18.png"/><Relationship Id="rId49" Type="http://schemas.openxmlformats.org/officeDocument/2006/relationships/hyperlink" Target="https://www.ebi.ac.uk/gwas/docs" TargetMode="External"/><Relationship Id="rId57" Type="http://schemas.openxmlformats.org/officeDocument/2006/relationships/image" Target="media/image29.png"/><Relationship Id="rId10" Type="http://schemas.openxmlformats.org/officeDocument/2006/relationships/image" Target="media/image2.png"/><Relationship Id="rId31" Type="http://schemas.openxmlformats.org/officeDocument/2006/relationships/hyperlink" Target="https://thegep.org/lessons/jbuhler-lecture-rnaseq_quantitation/" TargetMode="External"/><Relationship Id="rId44" Type="http://schemas.openxmlformats.org/officeDocument/2006/relationships/hyperlink" Target="http://www.gene2function.org/search/help" TargetMode="External"/><Relationship Id="rId52" Type="http://schemas.openxmlformats.org/officeDocument/2006/relationships/image" Target="media/image25.png"/><Relationship Id="rId60" Type="http://schemas.openxmlformats.org/officeDocument/2006/relationships/image" Target="media/image31.png"/><Relationship Id="rId65" Type="http://schemas.openxmlformats.org/officeDocument/2006/relationships/image" Target="media/image34.png"/><Relationship Id="rId73" Type="http://schemas.openxmlformats.org/officeDocument/2006/relationships/hyperlink" Target="https://david.ncifcrf.gov/" TargetMode="External"/><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wiki.flybase.org/wiki/FlyBase:RNA-Seq_Overview" TargetMode="External"/><Relationship Id="rId18" Type="http://schemas.openxmlformats.org/officeDocument/2006/relationships/image" Target="media/image7.png"/><Relationship Id="rId39" Type="http://schemas.openxmlformats.org/officeDocument/2006/relationships/hyperlink" Target="https://www.gene2function.org/search/" TargetMode="External"/><Relationship Id="rId34" Type="http://schemas.openxmlformats.org/officeDocument/2006/relationships/image" Target="media/image16.png"/><Relationship Id="rId50" Type="http://schemas.openxmlformats.org/officeDocument/2006/relationships/image" Target="media/image23.png"/><Relationship Id="rId55" Type="http://schemas.openxmlformats.org/officeDocument/2006/relationships/hyperlink" Target="https://flybase.org/rnaseq/simsearch" TargetMode="External"/><Relationship Id="rId76" Type="http://schemas.openxmlformats.org/officeDocument/2006/relationships/hyperlink" Target="https://www.ncbi.nlm.nih.gov/pmc/articles/PMC3964969/" TargetMode="External"/><Relationship Id="rId7" Type="http://schemas.openxmlformats.org/officeDocument/2006/relationships/endnotes" Target="endnotes.xml"/><Relationship Id="rId71" Type="http://schemas.openxmlformats.org/officeDocument/2006/relationships/hyperlink" Target="https://meme-suite.org/meme/" TargetMode="External"/><Relationship Id="rId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4785E5D-BC86-F449-96C5-58E0AA6BE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584</TotalTime>
  <Pages>28</Pages>
  <Words>14605</Words>
  <Characters>83253</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Washington University in St. Louis</Company>
  <LinksUpToDate>false</LinksUpToDate>
  <CharactersWithSpaces>97663</CharactersWithSpaces>
  <SharedDoc>false</SharedDoc>
  <HLinks>
    <vt:vector size="138" baseType="variant">
      <vt:variant>
        <vt:i4>1114214</vt:i4>
      </vt:variant>
      <vt:variant>
        <vt:i4>363</vt:i4>
      </vt:variant>
      <vt:variant>
        <vt:i4>0</vt:i4>
      </vt:variant>
      <vt:variant>
        <vt:i4>5</vt:i4>
      </vt:variant>
      <vt:variant>
        <vt:lpwstr>https://www.ncbi.nlm.nih.gov/pmc/articles/PMC3964969/</vt:lpwstr>
      </vt:variant>
      <vt:variant>
        <vt:lpwstr/>
      </vt:variant>
      <vt:variant>
        <vt:i4>1114214</vt:i4>
      </vt:variant>
      <vt:variant>
        <vt:i4>360</vt:i4>
      </vt:variant>
      <vt:variant>
        <vt:i4>0</vt:i4>
      </vt:variant>
      <vt:variant>
        <vt:i4>5</vt:i4>
      </vt:variant>
      <vt:variant>
        <vt:lpwstr>https://www.ncbi.nlm.nih.gov/pmc/articles/PMC3964969/</vt:lpwstr>
      </vt:variant>
      <vt:variant>
        <vt:lpwstr/>
      </vt:variant>
      <vt:variant>
        <vt:i4>786455</vt:i4>
      </vt:variant>
      <vt:variant>
        <vt:i4>357</vt:i4>
      </vt:variant>
      <vt:variant>
        <vt:i4>0</vt:i4>
      </vt:variant>
      <vt:variant>
        <vt:i4>5</vt:i4>
      </vt:variant>
      <vt:variant>
        <vt:lpwstr>https://www.youtube.com/playlist?list=PLt9ML98v61tNKSNEB2P-GpbHFbnmzmbc8</vt:lpwstr>
      </vt:variant>
      <vt:variant>
        <vt:lpwstr/>
      </vt:variant>
      <vt:variant>
        <vt:i4>3014661</vt:i4>
      </vt:variant>
      <vt:variant>
        <vt:i4>354</vt:i4>
      </vt:variant>
      <vt:variant>
        <vt:i4>0</vt:i4>
      </vt:variant>
      <vt:variant>
        <vt:i4>5</vt:i4>
      </vt:variant>
      <vt:variant>
        <vt:lpwstr>http://flybase.org/static_pages/rna-seq/RNA-Seq.html</vt:lpwstr>
      </vt:variant>
      <vt:variant>
        <vt:lpwstr/>
      </vt:variant>
      <vt:variant>
        <vt:i4>3014693</vt:i4>
      </vt:variant>
      <vt:variant>
        <vt:i4>350</vt:i4>
      </vt:variant>
      <vt:variant>
        <vt:i4>0</vt:i4>
      </vt:variant>
      <vt:variant>
        <vt:i4>5</vt:i4>
      </vt:variant>
      <vt:variant>
        <vt:lpwstr>https://david.ncifcrf.gov/</vt:lpwstr>
      </vt:variant>
      <vt:variant>
        <vt:lpwstr/>
      </vt:variant>
      <vt:variant>
        <vt:i4>7602302</vt:i4>
      </vt:variant>
      <vt:variant>
        <vt:i4>344</vt:i4>
      </vt:variant>
      <vt:variant>
        <vt:i4>0</vt:i4>
      </vt:variant>
      <vt:variant>
        <vt:i4>5</vt:i4>
      </vt:variant>
      <vt:variant>
        <vt:lpwstr>http://meme-suite.org/</vt:lpwstr>
      </vt:variant>
      <vt:variant>
        <vt:lpwstr/>
      </vt:variant>
      <vt:variant>
        <vt:i4>3145810</vt:i4>
      </vt:variant>
      <vt:variant>
        <vt:i4>285</vt:i4>
      </vt:variant>
      <vt:variant>
        <vt:i4>0</vt:i4>
      </vt:variant>
      <vt:variant>
        <vt:i4>5</vt:i4>
      </vt:variant>
      <vt:variant>
        <vt:lpwstr>http://flybase.org/reports/FBlc0000236.html</vt:lpwstr>
      </vt:variant>
      <vt:variant>
        <vt:lpwstr/>
      </vt:variant>
      <vt:variant>
        <vt:i4>5701711</vt:i4>
      </vt:variant>
      <vt:variant>
        <vt:i4>192</vt:i4>
      </vt:variant>
      <vt:variant>
        <vt:i4>0</vt:i4>
      </vt:variant>
      <vt:variant>
        <vt:i4>5</vt:i4>
      </vt:variant>
      <vt:variant>
        <vt:lpwstr>http://www.gene2function.org/search/</vt:lpwstr>
      </vt:variant>
      <vt:variant>
        <vt:lpwstr/>
      </vt:variant>
      <vt:variant>
        <vt:i4>3670023</vt:i4>
      </vt:variant>
      <vt:variant>
        <vt:i4>183</vt:i4>
      </vt:variant>
      <vt:variant>
        <vt:i4>0</vt:i4>
      </vt:variant>
      <vt:variant>
        <vt:i4>5</vt:i4>
      </vt:variant>
      <vt:variant>
        <vt:lpwstr>http://flybase.org/</vt:lpwstr>
      </vt:variant>
      <vt:variant>
        <vt:lpwstr/>
      </vt:variant>
      <vt:variant>
        <vt:i4>131080</vt:i4>
      </vt:variant>
      <vt:variant>
        <vt:i4>153</vt:i4>
      </vt:variant>
      <vt:variant>
        <vt:i4>0</vt:i4>
      </vt:variant>
      <vt:variant>
        <vt:i4>5</vt:i4>
      </vt:variant>
      <vt:variant>
        <vt:lpwstr>http://flybase.org/wiki/FlyBase:Tools_Overview</vt:lpwstr>
      </vt:variant>
      <vt:variant>
        <vt:lpwstr>RNA-Seq_Similarity</vt:lpwstr>
      </vt:variant>
      <vt:variant>
        <vt:i4>2162775</vt:i4>
      </vt:variant>
      <vt:variant>
        <vt:i4>141</vt:i4>
      </vt:variant>
      <vt:variant>
        <vt:i4>0</vt:i4>
      </vt:variant>
      <vt:variant>
        <vt:i4>5</vt:i4>
      </vt:variant>
      <vt:variant>
        <vt:lpwstr>http://flybase.org/reports/FBrf0221009.html</vt:lpwstr>
      </vt:variant>
      <vt:variant>
        <vt:lpwstr/>
      </vt:variant>
      <vt:variant>
        <vt:i4>721007</vt:i4>
      </vt:variant>
      <vt:variant>
        <vt:i4>120</vt:i4>
      </vt:variant>
      <vt:variant>
        <vt:i4>0</vt:i4>
      </vt:variant>
      <vt:variant>
        <vt:i4>5</vt:i4>
      </vt:variant>
      <vt:variant>
        <vt:lpwstr>http://flybase.org/wiki/FlyBase:Tools_Overview</vt:lpwstr>
      </vt:variant>
      <vt:variant>
        <vt:lpwstr>RNA-Seq_Profile</vt:lpwstr>
      </vt:variant>
      <vt:variant>
        <vt:i4>983062</vt:i4>
      </vt:variant>
      <vt:variant>
        <vt:i4>48</vt:i4>
      </vt:variant>
      <vt:variant>
        <vt:i4>0</vt:i4>
      </vt:variant>
      <vt:variant>
        <vt:i4>5</vt:i4>
      </vt:variant>
      <vt:variant>
        <vt:lpwstr>http://flybase.org/static_pages/docs/software/topoview.html</vt:lpwstr>
      </vt:variant>
      <vt:variant>
        <vt:lpwstr/>
      </vt:variant>
      <vt:variant>
        <vt:i4>3670023</vt:i4>
      </vt:variant>
      <vt:variant>
        <vt:i4>18</vt:i4>
      </vt:variant>
      <vt:variant>
        <vt:i4>0</vt:i4>
      </vt:variant>
      <vt:variant>
        <vt:i4>5</vt:i4>
      </vt:variant>
      <vt:variant>
        <vt:lpwstr>http://flybase.org/</vt:lpwstr>
      </vt:variant>
      <vt:variant>
        <vt:lpwstr/>
      </vt:variant>
      <vt:variant>
        <vt:i4>5111927</vt:i4>
      </vt:variant>
      <vt:variant>
        <vt:i4>0</vt:i4>
      </vt:variant>
      <vt:variant>
        <vt:i4>0</vt:i4>
      </vt:variant>
      <vt:variant>
        <vt:i4>5</vt:i4>
      </vt:variant>
      <vt:variant>
        <vt:lpwstr>http://modencode.org/</vt:lpwstr>
      </vt:variant>
      <vt:variant>
        <vt:lpwstr/>
      </vt:variant>
      <vt:variant>
        <vt:i4>4456479</vt:i4>
      </vt:variant>
      <vt:variant>
        <vt:i4>27</vt:i4>
      </vt:variant>
      <vt:variant>
        <vt:i4>0</vt:i4>
      </vt:variant>
      <vt:variant>
        <vt:i4>5</vt:i4>
      </vt:variant>
      <vt:variant>
        <vt:lpwstr>http://gep.wustl.edu/curriculum/course_materials_WU/beyond_annotation</vt:lpwstr>
      </vt:variant>
      <vt:variant>
        <vt:lpwstr/>
      </vt:variant>
      <vt:variant>
        <vt:i4>7602302</vt:i4>
      </vt:variant>
      <vt:variant>
        <vt:i4>24</vt:i4>
      </vt:variant>
      <vt:variant>
        <vt:i4>0</vt:i4>
      </vt:variant>
      <vt:variant>
        <vt:i4>5</vt:i4>
      </vt:variant>
      <vt:variant>
        <vt:lpwstr>http://meme-suite.org/</vt:lpwstr>
      </vt:variant>
      <vt:variant>
        <vt:lpwstr/>
      </vt:variant>
      <vt:variant>
        <vt:i4>721007</vt:i4>
      </vt:variant>
      <vt:variant>
        <vt:i4>21</vt:i4>
      </vt:variant>
      <vt:variant>
        <vt:i4>0</vt:i4>
      </vt:variant>
      <vt:variant>
        <vt:i4>5</vt:i4>
      </vt:variant>
      <vt:variant>
        <vt:lpwstr>http://flybase.org/wiki/FlyBase:Tools_Overview</vt:lpwstr>
      </vt:variant>
      <vt:variant>
        <vt:lpwstr>RNA-Seq_Profile</vt:lpwstr>
      </vt:variant>
      <vt:variant>
        <vt:i4>4063325</vt:i4>
      </vt:variant>
      <vt:variant>
        <vt:i4>18</vt:i4>
      </vt:variant>
      <vt:variant>
        <vt:i4>0</vt:i4>
      </vt:variant>
      <vt:variant>
        <vt:i4>5</vt:i4>
      </vt:variant>
      <vt:variant>
        <vt:lpwstr>https://www.ebi.ac.uk/gwas/docs</vt:lpwstr>
      </vt:variant>
      <vt:variant>
        <vt:lpwstr/>
      </vt:variant>
      <vt:variant>
        <vt:i4>3932235</vt:i4>
      </vt:variant>
      <vt:variant>
        <vt:i4>15</vt:i4>
      </vt:variant>
      <vt:variant>
        <vt:i4>0</vt:i4>
      </vt:variant>
      <vt:variant>
        <vt:i4>5</vt:i4>
      </vt:variant>
      <vt:variant>
        <vt:lpwstr>https://www.ebi.ac.uk/gwas/home</vt:lpwstr>
      </vt:variant>
      <vt:variant>
        <vt:lpwstr/>
      </vt:variant>
      <vt:variant>
        <vt:i4>4325451</vt:i4>
      </vt:variant>
      <vt:variant>
        <vt:i4>9</vt:i4>
      </vt:variant>
      <vt:variant>
        <vt:i4>0</vt:i4>
      </vt:variant>
      <vt:variant>
        <vt:i4>5</vt:i4>
      </vt:variant>
      <vt:variant>
        <vt:lpwstr>http://www.gene2function.org/search/help</vt:lpwstr>
      </vt:variant>
      <vt:variant>
        <vt:lpwstr/>
      </vt:variant>
      <vt:variant>
        <vt:i4>589947</vt:i4>
      </vt:variant>
      <vt:variant>
        <vt:i4>3</vt:i4>
      </vt:variant>
      <vt:variant>
        <vt:i4>0</vt:i4>
      </vt:variant>
      <vt:variant>
        <vt:i4>5</vt:i4>
      </vt:variant>
      <vt:variant>
        <vt:lpwstr>http://flybase.org/static_pages/feature/previous/articles/2014_11/topoview_config.html</vt:lpwstr>
      </vt:variant>
      <vt:variant>
        <vt:lpwstr/>
      </vt:variant>
      <vt:variant>
        <vt:i4>458789</vt:i4>
      </vt:variant>
      <vt:variant>
        <vt:i4>0</vt:i4>
      </vt:variant>
      <vt:variant>
        <vt:i4>0</vt:i4>
      </vt:variant>
      <vt:variant>
        <vt:i4>5</vt:i4>
      </vt:variant>
      <vt:variant>
        <vt:lpwstr>http://flybase.org/wiki/FlyBase:GBrowse_Tracks</vt:lpwstr>
      </vt:variant>
      <vt:variant>
        <vt:lpwstr>Expression_Levels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 Leung</dc:creator>
  <cp:keywords/>
  <dc:description/>
  <cp:lastModifiedBy>Leung, Wilson</cp:lastModifiedBy>
  <cp:revision>354</cp:revision>
  <cp:lastPrinted>2020-09-04T03:03:00Z</cp:lastPrinted>
  <dcterms:created xsi:type="dcterms:W3CDTF">2019-07-29T17:15:00Z</dcterms:created>
  <dcterms:modified xsi:type="dcterms:W3CDTF">2021-12-25T05:49:00Z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zotero-version="5.0.33"&gt;&lt;session id="O0WoTXZa"/&gt;&lt;style id="http://www.zotero.org/styles/g3" hasBibliography="1" bibliographyStyleHasBeenSet="1"/&gt;&lt;prefs&gt;&lt;pref name="fieldType" value="Field"/&gt;&lt;pref name="storeReferences" value="true"/</vt:lpwstr>
  </property>
  <property fmtid="{D5CDD505-2E9C-101B-9397-08002B2CF9AE}" pid="3" name="ZOTERO_PREF_2">
    <vt:lpwstr>&gt;&lt;pref name="automaticJournalAbbreviations" value="true"/&gt;&lt;pref name="noteType" value="0"/&gt;&lt;/prefs&gt;&lt;/data&gt;</vt:lpwstr>
  </property>
</Properties>
</file>