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084F5" w14:textId="6BFABA65" w:rsidR="00AA6036" w:rsidRDefault="00A57BF0" w:rsidP="00C23DCE">
      <w:pPr>
        <w:pStyle w:val="Title"/>
      </w:pPr>
      <w:r w:rsidRPr="00A57BF0">
        <w:rPr>
          <w:sz w:val="40"/>
          <w:szCs w:val="40"/>
        </w:rPr>
        <w:t>How to do a quick check of student annotations</w:t>
      </w:r>
    </w:p>
    <w:p w14:paraId="764F4376" w14:textId="47C77F23" w:rsidR="009E73B2" w:rsidRDefault="00F926A4" w:rsidP="00AA6036">
      <w:r>
        <w:t>This b</w:t>
      </w:r>
      <w:r w:rsidR="00AA6036">
        <w:t xml:space="preserve">asic protocol will take very little time and </w:t>
      </w:r>
      <w:r>
        <w:t xml:space="preserve">will </w:t>
      </w:r>
      <w:r w:rsidR="00AA6036">
        <w:t>easily catch</w:t>
      </w:r>
      <w:r>
        <w:t xml:space="preserve"> most student errors, including</w:t>
      </w:r>
      <w:r w:rsidR="00AA6036">
        <w:t xml:space="preserve"> </w:t>
      </w:r>
      <w:r>
        <w:t>those</w:t>
      </w:r>
      <w:r w:rsidR="00815ACD">
        <w:t xml:space="preserve"> made by</w:t>
      </w:r>
      <w:r w:rsidR="008458EC">
        <w:t xml:space="preserve"> student</w:t>
      </w:r>
      <w:r>
        <w:t>s</w:t>
      </w:r>
      <w:r w:rsidR="008458EC">
        <w:t xml:space="preserve"> who make models by </w:t>
      </w:r>
      <w:r w:rsidR="00FE7919">
        <w:t xml:space="preserve">entering </w:t>
      </w:r>
      <w:r w:rsidR="008458EC">
        <w:t>coordinates in</w:t>
      </w:r>
      <w:r w:rsidR="00DC7BFF">
        <w:t>to</w:t>
      </w:r>
      <w:r w:rsidR="008458EC">
        <w:t xml:space="preserve"> the </w:t>
      </w:r>
      <w:r w:rsidR="004C154D" w:rsidRPr="00B60CA1">
        <w:rPr>
          <w:iCs/>
        </w:rPr>
        <w:t>Gene Model Checker</w:t>
      </w:r>
      <w:r w:rsidR="00DC7BFF">
        <w:t xml:space="preserve"> by guessing</w:t>
      </w:r>
      <w:r w:rsidR="00AA6036">
        <w:t>.</w:t>
      </w:r>
      <w:r w:rsidR="001E2723">
        <w:t xml:space="preserve"> </w:t>
      </w:r>
      <w:r w:rsidR="00DB0C1C">
        <w:t>While you can use this protocol for screening annotations at any point in the annotation process</w:t>
      </w:r>
      <w:r w:rsidR="00815ACD">
        <w:t>,</w:t>
      </w:r>
      <w:r w:rsidR="00DB0C1C">
        <w:t xml:space="preserve"> we recommend that you use </w:t>
      </w:r>
      <w:r w:rsidR="000D3B21">
        <w:t>it</w:t>
      </w:r>
      <w:r w:rsidR="00DB0C1C">
        <w:t xml:space="preserve"> </w:t>
      </w:r>
      <w:r w:rsidR="00815ACD">
        <w:t>while</w:t>
      </w:r>
      <w:r w:rsidR="00DB0C1C">
        <w:t xml:space="preserve"> students are</w:t>
      </w:r>
      <w:r w:rsidR="00815ACD">
        <w:t xml:space="preserve"> in the midst of</w:t>
      </w:r>
      <w:r w:rsidR="00DB0C1C">
        <w:t xml:space="preserve"> annotating</w:t>
      </w:r>
      <w:r w:rsidR="00815ACD">
        <w:t>,</w:t>
      </w:r>
      <w:r w:rsidR="00A57BF0">
        <w:t xml:space="preserve"> so</w:t>
      </w:r>
      <w:r w:rsidR="00815ACD">
        <w:t xml:space="preserve"> that</w:t>
      </w:r>
      <w:r w:rsidR="00A57BF0">
        <w:t xml:space="preserve"> you can give them immediate feedback. I</w:t>
      </w:r>
      <w:r w:rsidR="00DB0C1C">
        <w:t xml:space="preserve">f </w:t>
      </w:r>
      <w:r w:rsidR="00A57BF0">
        <w:t xml:space="preserve">students </w:t>
      </w:r>
      <w:r w:rsidR="00DB0C1C">
        <w:t>properly prepare the “mini-report form” as described below, checking a single iso</w:t>
      </w:r>
      <w:r w:rsidR="00EA2268">
        <w:t>form should take no more than 3–</w:t>
      </w:r>
      <w:r w:rsidR="00DB0C1C">
        <w:t xml:space="preserve">5 minutes. </w:t>
      </w:r>
      <w:r w:rsidR="001E2723">
        <w:t xml:space="preserve"> </w:t>
      </w:r>
      <w:r>
        <w:t>(Time estimates are based on checking a fully correct model where everything is consistent.)</w:t>
      </w:r>
      <w:r w:rsidR="00A57BF0">
        <w:t xml:space="preserve"> The idea is to quickly screen for “red flags.</w:t>
      </w:r>
      <w:r w:rsidR="000D3B21">
        <w:t>”</w:t>
      </w:r>
      <w:r w:rsidR="00A57BF0">
        <w:t xml:space="preserve"> </w:t>
      </w:r>
      <w:r w:rsidR="001E2723">
        <w:t xml:space="preserve">Once you </w:t>
      </w:r>
      <w:r w:rsidR="009E73B2">
        <w:t>find a red flag you can either:</w:t>
      </w:r>
    </w:p>
    <w:p w14:paraId="1FC6ED5D" w14:textId="77777777" w:rsidR="00D5770B" w:rsidRDefault="00D5770B" w:rsidP="00AA6036"/>
    <w:p w14:paraId="59DBFDD3" w14:textId="031EFF09" w:rsidR="009E73B2" w:rsidRDefault="000D3B21" w:rsidP="002253D0">
      <w:pPr>
        <w:pStyle w:val="ListParagraph"/>
        <w:numPr>
          <w:ilvl w:val="0"/>
          <w:numId w:val="5"/>
        </w:numPr>
        <w:spacing w:after="120"/>
        <w:ind w:left="720"/>
        <w:contextualSpacing w:val="0"/>
      </w:pPr>
      <w:r>
        <w:t>give</w:t>
      </w:r>
      <w:r w:rsidR="009E73B2">
        <w:t xml:space="preserve"> </w:t>
      </w:r>
      <w:r w:rsidR="00F926A4">
        <w:t xml:space="preserve">the information </w:t>
      </w:r>
      <w:r w:rsidR="009E73B2">
        <w:t xml:space="preserve">back to </w:t>
      </w:r>
      <w:r w:rsidR="00F926A4">
        <w:t xml:space="preserve">the </w:t>
      </w:r>
      <w:r w:rsidR="009E73B2">
        <w:t>student</w:t>
      </w:r>
      <w:r>
        <w:t>, asking them to defend or</w:t>
      </w:r>
      <w:r w:rsidR="009E73B2">
        <w:t xml:space="preserve"> correct </w:t>
      </w:r>
      <w:r w:rsidR="00F926A4">
        <w:t>the</w:t>
      </w:r>
      <w:r>
        <w:t>ir</w:t>
      </w:r>
      <w:r w:rsidR="00F926A4">
        <w:t xml:space="preserve"> </w:t>
      </w:r>
      <w:r w:rsidR="009E73B2">
        <w:t>gene model</w:t>
      </w:r>
      <w:r w:rsidR="00F926A4">
        <w:t>;</w:t>
      </w:r>
    </w:p>
    <w:p w14:paraId="67A58082" w14:textId="7601F65C" w:rsidR="009E73B2" w:rsidRDefault="00DB0C1C" w:rsidP="002253D0">
      <w:pPr>
        <w:pStyle w:val="ListParagraph"/>
        <w:numPr>
          <w:ilvl w:val="0"/>
          <w:numId w:val="5"/>
        </w:numPr>
        <w:spacing w:after="120"/>
        <w:ind w:left="720"/>
        <w:contextualSpacing w:val="0"/>
      </w:pPr>
      <w:r>
        <w:t xml:space="preserve">double-check the annotation and correct </w:t>
      </w:r>
      <w:r w:rsidR="00F926A4">
        <w:t xml:space="preserve">the </w:t>
      </w:r>
      <w:r w:rsidR="009E73B2">
        <w:t xml:space="preserve">model </w:t>
      </w:r>
      <w:r>
        <w:t>(</w:t>
      </w:r>
      <w:r w:rsidR="00815ACD">
        <w:t>as</w:t>
      </w:r>
      <w:r>
        <w:t xml:space="preserve"> needed) </w:t>
      </w:r>
      <w:r w:rsidR="009E73B2">
        <w:t>yourself</w:t>
      </w:r>
      <w:r w:rsidR="00F926A4">
        <w:t>;</w:t>
      </w:r>
    </w:p>
    <w:p w14:paraId="58895D89" w14:textId="414D5B28" w:rsidR="00AA6036" w:rsidRDefault="009E73B2" w:rsidP="002253D0">
      <w:pPr>
        <w:pStyle w:val="ListParagraph"/>
        <w:numPr>
          <w:ilvl w:val="0"/>
          <w:numId w:val="5"/>
        </w:numPr>
        <w:spacing w:after="120"/>
        <w:ind w:left="720"/>
        <w:contextualSpacing w:val="0"/>
      </w:pPr>
      <w:r>
        <w:t xml:space="preserve">add </w:t>
      </w:r>
      <w:r w:rsidR="00F926A4">
        <w:t xml:space="preserve">a </w:t>
      </w:r>
      <w:r>
        <w:t>note to the full gene report form with details on these red flags</w:t>
      </w:r>
      <w:r w:rsidR="00F926A4">
        <w:t>.</w:t>
      </w:r>
    </w:p>
    <w:p w14:paraId="367FC403" w14:textId="77777777" w:rsidR="00AB69A3" w:rsidRDefault="00AB69A3" w:rsidP="00AA6036"/>
    <w:p w14:paraId="28D64702" w14:textId="5DE50864" w:rsidR="00F926A4" w:rsidRDefault="00C921C4" w:rsidP="00AA6036">
      <w:r>
        <w:t>We strongly recommend #1 —</w:t>
      </w:r>
      <w:r w:rsidR="00F926A4">
        <w:t xml:space="preserve"> this is a learning opportunity in many ways! </w:t>
      </w:r>
    </w:p>
    <w:p w14:paraId="3F6EE354" w14:textId="77777777" w:rsidR="00D014E6" w:rsidRDefault="00D014E6" w:rsidP="00AA6036"/>
    <w:p w14:paraId="345904F8" w14:textId="39DFE843" w:rsidR="008458EC" w:rsidRDefault="0094405F" w:rsidP="00BC3BBF">
      <w:r>
        <w:t xml:space="preserve">All of the items below can be </w:t>
      </w:r>
      <w:r w:rsidR="00DC7BFF">
        <w:t xml:space="preserve">addressed </w:t>
      </w:r>
      <w:r>
        <w:t xml:space="preserve">from the </w:t>
      </w:r>
      <w:r w:rsidR="004C154D" w:rsidRPr="003128DF">
        <w:rPr>
          <w:iCs/>
        </w:rPr>
        <w:t>Gene Model Checker</w:t>
      </w:r>
      <w:r w:rsidR="00815ACD">
        <w:t xml:space="preserve"> </w:t>
      </w:r>
      <w:r w:rsidR="00DC7BFF">
        <w:t xml:space="preserve">and are quick enough to do </w:t>
      </w:r>
      <w:r w:rsidR="00815ACD">
        <w:t>during a lab period</w:t>
      </w:r>
      <w:r>
        <w:t xml:space="preserve">. Simply </w:t>
      </w:r>
      <w:r w:rsidR="00815ACD">
        <w:t xml:space="preserve">follow </w:t>
      </w:r>
      <w:r>
        <w:t>the protocol</w:t>
      </w:r>
      <w:r w:rsidR="00815ACD">
        <w:t>,</w:t>
      </w:r>
      <w:r>
        <w:t xml:space="preserve"> looking at the dot plot, the </w:t>
      </w:r>
      <w:r w:rsidR="00FE482D">
        <w:t xml:space="preserve">protein sequence </w:t>
      </w:r>
      <w:r>
        <w:t>alignment</w:t>
      </w:r>
      <w:r w:rsidR="00390CA2">
        <w:t xml:space="preserve">, </w:t>
      </w:r>
      <w:r>
        <w:t xml:space="preserve">and the gene model as a custom track. If you wish to check gene models outside of class, have </w:t>
      </w:r>
      <w:r w:rsidR="00D014E6">
        <w:t>students create</w:t>
      </w:r>
      <w:r w:rsidR="00815ACD">
        <w:t xml:space="preserve"> and send you</w:t>
      </w:r>
      <w:r w:rsidR="00D014E6">
        <w:t xml:space="preserve"> a “mini report form</w:t>
      </w:r>
      <w:r w:rsidR="00815ACD">
        <w:t>.</w:t>
      </w:r>
      <w:r w:rsidR="00D014E6">
        <w:t>”</w:t>
      </w:r>
      <w:r w:rsidR="00815ACD">
        <w:t xml:space="preserve"> </w:t>
      </w:r>
      <w:r>
        <w:t xml:space="preserve">All </w:t>
      </w:r>
      <w:r w:rsidR="00B24B08">
        <w:t xml:space="preserve">of </w:t>
      </w:r>
      <w:r>
        <w:t>the items in the mini report form are r</w:t>
      </w:r>
      <w:r w:rsidR="00D014E6">
        <w:t>e</w:t>
      </w:r>
      <w:r>
        <w:t>quired for</w:t>
      </w:r>
      <w:r w:rsidR="00D014E6">
        <w:t xml:space="preserve"> the </w:t>
      </w:r>
      <w:r w:rsidR="0028035D">
        <w:t>Annotation Report form for the F Element project</w:t>
      </w:r>
      <w:r w:rsidR="000D3B21">
        <w:t>,</w:t>
      </w:r>
      <w:r w:rsidR="00D014E6">
        <w:t xml:space="preserve"> </w:t>
      </w:r>
      <w:r>
        <w:t>so creati</w:t>
      </w:r>
      <w:r w:rsidR="000D3B21">
        <w:t>ng</w:t>
      </w:r>
      <w:r>
        <w:t xml:space="preserve"> a mini report is </w:t>
      </w:r>
      <w:r w:rsidR="000D3B21">
        <w:t>time well spent</w:t>
      </w:r>
      <w:r w:rsidR="00D014E6">
        <w:t xml:space="preserve">. </w:t>
      </w:r>
      <w:r w:rsidR="00DB0C1C">
        <w:t>If you are checking a single gene</w:t>
      </w:r>
      <w:r w:rsidR="00B31605">
        <w:t xml:space="preserve"> with one unique isoform</w:t>
      </w:r>
      <w:r w:rsidR="00DB0C1C">
        <w:t xml:space="preserve">, have </w:t>
      </w:r>
      <w:r w:rsidR="00C263C3">
        <w:t xml:space="preserve">the </w:t>
      </w:r>
      <w:r w:rsidR="00DB0C1C">
        <w:t xml:space="preserve">students </w:t>
      </w:r>
      <w:r w:rsidR="003219AC">
        <w:t>include in the</w:t>
      </w:r>
      <w:r w:rsidR="00D014E6">
        <w:t xml:space="preserve"> mini</w:t>
      </w:r>
      <w:r w:rsidR="008458EC">
        <w:t xml:space="preserve"> report </w:t>
      </w:r>
      <w:r w:rsidR="001E2723">
        <w:t xml:space="preserve">the </w:t>
      </w:r>
      <w:r w:rsidR="006A7B25">
        <w:t>GFF</w:t>
      </w:r>
      <w:r w:rsidR="001E2723">
        <w:t xml:space="preserve"> file</w:t>
      </w:r>
      <w:r w:rsidR="003D316F">
        <w:t xml:space="preserve"> and screenshots of </w:t>
      </w:r>
      <w:r w:rsidR="00DB0C1C">
        <w:t>the dot</w:t>
      </w:r>
      <w:r w:rsidR="00FD3A5C">
        <w:t xml:space="preserve"> </w:t>
      </w:r>
      <w:r w:rsidR="00DB0C1C">
        <w:t>plot</w:t>
      </w:r>
      <w:r w:rsidR="003D316F">
        <w:t xml:space="preserve"> and</w:t>
      </w:r>
      <w:r w:rsidR="00404C5E">
        <w:t xml:space="preserve"> </w:t>
      </w:r>
      <w:r w:rsidR="00DB0C1C">
        <w:t xml:space="preserve">of the </w:t>
      </w:r>
      <w:r w:rsidR="00C263C3">
        <w:t xml:space="preserve">protein sequence </w:t>
      </w:r>
      <w:r w:rsidR="00DB0C1C">
        <w:t xml:space="preserve">alignment (all are generated by </w:t>
      </w:r>
      <w:r w:rsidR="001E2723">
        <w:t xml:space="preserve">the </w:t>
      </w:r>
      <w:r w:rsidR="004C154D" w:rsidRPr="00E415C4">
        <w:rPr>
          <w:iCs/>
        </w:rPr>
        <w:t>Gene Model Checker</w:t>
      </w:r>
      <w:r w:rsidR="00DB0C1C">
        <w:t>). If you are checking a project</w:t>
      </w:r>
      <w:r w:rsidR="00114C00">
        <w:t xml:space="preserve"> with multiple genes</w:t>
      </w:r>
      <w:r w:rsidR="00B31605">
        <w:t xml:space="preserve"> or a single gene with multiple isoforms</w:t>
      </w:r>
      <w:r w:rsidR="00F3017F">
        <w:t>,</w:t>
      </w:r>
      <w:r w:rsidR="00DB0C1C">
        <w:t xml:space="preserve"> have the student</w:t>
      </w:r>
      <w:r w:rsidR="00F3017F">
        <w:t>s</w:t>
      </w:r>
      <w:r w:rsidR="00DB0C1C">
        <w:t xml:space="preserve"> include all of the above items for each </w:t>
      </w:r>
      <w:r w:rsidR="00B31605">
        <w:t xml:space="preserve">isoform </w:t>
      </w:r>
      <w:r w:rsidR="00DB0C1C">
        <w:t xml:space="preserve">in the project </w:t>
      </w:r>
      <w:r w:rsidR="001E2723">
        <w:t>as well as</w:t>
      </w:r>
      <w:r w:rsidR="00DB0C1C">
        <w:t xml:space="preserve"> a </w:t>
      </w:r>
      <w:r w:rsidR="00D014E6">
        <w:t>screenshot</w:t>
      </w:r>
      <w:r w:rsidR="00D80400">
        <w:t xml:space="preserve"> of the </w:t>
      </w:r>
      <w:r w:rsidR="008458EC">
        <w:t xml:space="preserve">“Isoform </w:t>
      </w:r>
      <w:r w:rsidR="00F3017F">
        <w:t>C</w:t>
      </w:r>
      <w:r w:rsidR="008458EC">
        <w:t>hecklist”</w:t>
      </w:r>
      <w:r w:rsidR="001A65D8">
        <w:t xml:space="preserve"> from the Annotation Files Merger.</w:t>
      </w:r>
      <w:r>
        <w:t xml:space="preserve"> The </w:t>
      </w:r>
      <w:r w:rsidR="00055690">
        <w:t>“</w:t>
      </w:r>
      <w:r>
        <w:t xml:space="preserve">Isoform </w:t>
      </w:r>
      <w:r w:rsidR="00F3017F">
        <w:t>C</w:t>
      </w:r>
      <w:r>
        <w:t>hecklist</w:t>
      </w:r>
      <w:r w:rsidR="00055690">
        <w:t>”</w:t>
      </w:r>
      <w:r>
        <w:t xml:space="preserve"> will show if</w:t>
      </w:r>
      <w:r w:rsidR="008458EC">
        <w:t xml:space="preserve"> all </w:t>
      </w:r>
      <w:r w:rsidR="00543D9C">
        <w:t xml:space="preserve">of the </w:t>
      </w:r>
      <w:r w:rsidR="008458EC">
        <w:t>isoforms are accounted for</w:t>
      </w:r>
      <w:r>
        <w:t xml:space="preserve">, so use that to screen projects </w:t>
      </w:r>
      <w:r w:rsidR="000D3B21">
        <w:t>for</w:t>
      </w:r>
      <w:r>
        <w:t xml:space="preserve"> potentially missing isoforms.</w:t>
      </w:r>
    </w:p>
    <w:p w14:paraId="56206C05" w14:textId="77777777" w:rsidR="008458EC" w:rsidRDefault="008458EC" w:rsidP="008458EC"/>
    <w:p w14:paraId="34DCD20F" w14:textId="65A6A1FA" w:rsidR="008458EC" w:rsidRDefault="00F3017F" w:rsidP="008458EC">
      <w:r>
        <w:t xml:space="preserve">The three </w:t>
      </w:r>
      <w:r w:rsidR="000D3B21">
        <w:t xml:space="preserve">annotation </w:t>
      </w:r>
      <w:r>
        <w:t xml:space="preserve">checks suggested </w:t>
      </w:r>
      <w:r w:rsidR="0041486F">
        <w:t xml:space="preserve">below </w:t>
      </w:r>
      <w:r>
        <w:t xml:space="preserve">start from the </w:t>
      </w:r>
      <w:r w:rsidR="003731FE">
        <w:t xml:space="preserve">quickest, with </w:t>
      </w:r>
      <w:r w:rsidR="00012C98">
        <w:t xml:space="preserve">the </w:t>
      </w:r>
      <w:r w:rsidR="003731FE">
        <w:t xml:space="preserve">lowest resolution, and </w:t>
      </w:r>
      <w:r w:rsidR="000D3B21">
        <w:t>move progressively to the more detailed.</w:t>
      </w:r>
      <w:r w:rsidR="003731FE">
        <w:t xml:space="preserve"> </w:t>
      </w:r>
      <w:r>
        <w:t xml:space="preserve"> </w:t>
      </w:r>
      <w:r w:rsidR="00DB0C1C">
        <w:t>Below is an example</w:t>
      </w:r>
      <w:r w:rsidR="000D3B21">
        <w:t>;</w:t>
      </w:r>
      <w:r w:rsidR="00DB0C1C">
        <w:t xml:space="preserve"> use your own </w:t>
      </w:r>
      <w:r w:rsidR="00B47ECB">
        <w:t>judgment</w:t>
      </w:r>
      <w:r w:rsidR="00BB2729">
        <w:t xml:space="preserve"> as to which</w:t>
      </w:r>
      <w:r w:rsidR="00DB0C1C">
        <w:t xml:space="preserve"> </w:t>
      </w:r>
      <w:r w:rsidR="00407CDD">
        <w:t xml:space="preserve">of these </w:t>
      </w:r>
      <w:r w:rsidR="00DB0C1C">
        <w:t>technique</w:t>
      </w:r>
      <w:r w:rsidR="00407CDD">
        <w:t>s</w:t>
      </w:r>
      <w:r w:rsidR="00DB0C1C">
        <w:t xml:space="preserve"> </w:t>
      </w:r>
      <w:r w:rsidR="000D3B21">
        <w:t xml:space="preserve">will </w:t>
      </w:r>
      <w:r w:rsidR="00DB0C1C">
        <w:t xml:space="preserve">work best in </w:t>
      </w:r>
      <w:r w:rsidR="00B47ECB">
        <w:t xml:space="preserve">your particular </w:t>
      </w:r>
      <w:r w:rsidR="00DB0C1C">
        <w:t>situation</w:t>
      </w:r>
      <w:r>
        <w:t>.</w:t>
      </w:r>
    </w:p>
    <w:p w14:paraId="55E7AF95" w14:textId="77777777" w:rsidR="00DB0C1C" w:rsidRDefault="00DB0C1C" w:rsidP="008458EC"/>
    <w:p w14:paraId="3FD9BABB" w14:textId="66CF6E67" w:rsidR="00DB0C1C" w:rsidRPr="00B85EEB" w:rsidRDefault="00DB0C1C" w:rsidP="00DB0C1C">
      <w:pPr>
        <w:rPr>
          <w:b/>
        </w:rPr>
      </w:pPr>
      <w:r w:rsidRPr="00B85EEB">
        <w:rPr>
          <w:b/>
        </w:rPr>
        <w:t>Dot</w:t>
      </w:r>
      <w:r w:rsidR="00FD3A5C">
        <w:rPr>
          <w:b/>
        </w:rPr>
        <w:t xml:space="preserve"> </w:t>
      </w:r>
      <w:r w:rsidRPr="00B85EEB">
        <w:rPr>
          <w:b/>
        </w:rPr>
        <w:t xml:space="preserve">plot from </w:t>
      </w:r>
      <w:r w:rsidR="004C154D" w:rsidRPr="00134F02">
        <w:rPr>
          <w:b/>
          <w:iCs/>
        </w:rPr>
        <w:t>Gene Model Checker</w:t>
      </w:r>
      <w:r w:rsidRPr="00B85EEB">
        <w:rPr>
          <w:b/>
        </w:rPr>
        <w:t xml:space="preserve"> </w:t>
      </w:r>
    </w:p>
    <w:p w14:paraId="11393191" w14:textId="62B7233F" w:rsidR="00C23DCE" w:rsidRDefault="00DB0C1C" w:rsidP="00BC3BBF">
      <w:r>
        <w:t>These dot</w:t>
      </w:r>
      <w:r w:rsidR="00FD3A5C">
        <w:t xml:space="preserve"> </w:t>
      </w:r>
      <w:r>
        <w:t>plots have low sensitivity (i.e.</w:t>
      </w:r>
      <w:r w:rsidR="00DF5E95">
        <w:t>,</w:t>
      </w:r>
      <w:r>
        <w:t xml:space="preserve"> small shifts may not be visible) but </w:t>
      </w:r>
      <w:r w:rsidR="0094405F">
        <w:t xml:space="preserve">they </w:t>
      </w:r>
      <w:r>
        <w:t>can catch obvious errors very quickly</w:t>
      </w:r>
      <w:r w:rsidR="0094405F">
        <w:t>,</w:t>
      </w:r>
      <w:r>
        <w:t xml:space="preserve"> so examine these first if you</w:t>
      </w:r>
      <w:r w:rsidR="0094405F">
        <w:t xml:space="preserve"> want to give students</w:t>
      </w:r>
      <w:r w:rsidR="000D3B21">
        <w:t xml:space="preserve"> rapid</w:t>
      </w:r>
      <w:r w:rsidR="0094405F">
        <w:t xml:space="preserve"> feedback on their model</w:t>
      </w:r>
      <w:r>
        <w:t>.</w:t>
      </w:r>
      <w:r w:rsidR="000D3B21">
        <w:t xml:space="preserve">  </w:t>
      </w:r>
      <w:r w:rsidR="003219AC">
        <w:t>The</w:t>
      </w:r>
      <w:r w:rsidR="0022000F">
        <w:t xml:space="preserve"> dot plot</w:t>
      </w:r>
      <w:r w:rsidR="000D3B21">
        <w:t xml:space="preserve"> compare</w:t>
      </w:r>
      <w:r w:rsidR="0022000F">
        <w:t>s</w:t>
      </w:r>
      <w:r w:rsidR="000D3B21">
        <w:t xml:space="preserve"> the </w:t>
      </w:r>
      <w:r w:rsidR="000D3B21" w:rsidRPr="00940A8D">
        <w:rPr>
          <w:i/>
        </w:rPr>
        <w:t>D. melanogaster</w:t>
      </w:r>
      <w:r w:rsidR="000D3B21">
        <w:t xml:space="preserve"> </w:t>
      </w:r>
      <w:r w:rsidR="00940A8D">
        <w:t xml:space="preserve">protein sequence to the amino acid sequence predicted by the student’s gene model.  If the two are identical, you will see a straight line from the lower left corner to the upper right corner.  The line </w:t>
      </w:r>
      <w:r w:rsidR="00940A8D">
        <w:lastRenderedPageBreak/>
        <w:t xml:space="preserve">will become dashes in regions of low sequence </w:t>
      </w:r>
      <w:r w:rsidR="00F64A77">
        <w:t>similarity or completely blank in regions with no similarity</w:t>
      </w:r>
      <w:r w:rsidR="00940A8D">
        <w:t xml:space="preserve">.  Shifts off from the diagonal indicate </w:t>
      </w:r>
      <w:r w:rsidR="003219AC">
        <w:t>insertions or deletions (ind</w:t>
      </w:r>
      <w:r w:rsidR="00466747">
        <w:t>els). S</w:t>
      </w:r>
      <w:r w:rsidR="003219AC">
        <w:t>hifts at an exon boundary typically indicate changes in exon length</w:t>
      </w:r>
      <w:r w:rsidR="00940A8D">
        <w:t xml:space="preserve">.  </w:t>
      </w:r>
      <w:r w:rsidR="000D2CFD">
        <w:t>The frequency of these shifts depend</w:t>
      </w:r>
      <w:r w:rsidR="00C10EB4">
        <w:t>s</w:t>
      </w:r>
      <w:r w:rsidR="00DE23C9">
        <w:t xml:space="preserve"> </w:t>
      </w:r>
      <w:r w:rsidR="000D2CFD">
        <w:t>on the evolutionary distance between the informant and target genomes</w:t>
      </w:r>
      <w:r w:rsidR="00171C42">
        <w:t xml:space="preserve"> — t</w:t>
      </w:r>
      <w:r w:rsidR="00DE4150">
        <w:t>hese shifts are rare in closely</w:t>
      </w:r>
      <w:r w:rsidR="001B7AC0">
        <w:t>-</w:t>
      </w:r>
      <w:r w:rsidR="00DE4150">
        <w:t xml:space="preserve">related </w:t>
      </w:r>
      <w:r w:rsidR="001B7AC0">
        <w:t>species</w:t>
      </w:r>
      <w:r w:rsidR="002B3C78">
        <w:t xml:space="preserve">, but they </w:t>
      </w:r>
      <w:r w:rsidR="002B3C78">
        <w:rPr>
          <w:b/>
          <w:bCs/>
        </w:rPr>
        <w:t xml:space="preserve">do </w:t>
      </w:r>
      <w:r w:rsidR="002B3C78" w:rsidRPr="002B3C78">
        <w:t>occur</w:t>
      </w:r>
      <w:r w:rsidR="000D2CFD">
        <w:t>.</w:t>
      </w:r>
      <w:r w:rsidR="00940A8D">
        <w:t xml:space="preserve">  </w:t>
      </w:r>
      <w:r w:rsidR="000D6F34">
        <w:t>The result</w:t>
      </w:r>
      <w:r>
        <w:t xml:space="preserve"> of </w:t>
      </w:r>
      <w:r w:rsidR="0094405F">
        <w:t xml:space="preserve">a </w:t>
      </w:r>
      <w:r>
        <w:t>dot</w:t>
      </w:r>
      <w:r w:rsidR="00FD3A5C">
        <w:t xml:space="preserve"> </w:t>
      </w:r>
      <w:r>
        <w:t xml:space="preserve">plot </w:t>
      </w:r>
      <w:r w:rsidR="000D6F34">
        <w:t xml:space="preserve">is </w:t>
      </w:r>
      <w:r>
        <w:t>not sufficient evidence</w:t>
      </w:r>
      <w:r w:rsidR="00940A8D">
        <w:t xml:space="preserve"> to claim</w:t>
      </w:r>
      <w:r>
        <w:t xml:space="preserve"> that a student</w:t>
      </w:r>
      <w:r w:rsidR="0094405F">
        <w:t xml:space="preserve"> has </w:t>
      </w:r>
      <w:r>
        <w:t>made a</w:t>
      </w:r>
      <w:r w:rsidR="00940A8D">
        <w:t>n</w:t>
      </w:r>
      <w:r>
        <w:t xml:space="preserve"> error, but </w:t>
      </w:r>
      <w:r w:rsidR="00940A8D">
        <w:t xml:space="preserve">they </w:t>
      </w:r>
      <w:r>
        <w:t>d</w:t>
      </w:r>
      <w:r w:rsidR="000D3B21">
        <w:t>o</w:t>
      </w:r>
      <w:r>
        <w:t xml:space="preserve"> highlight regions that should be examined carefully</w:t>
      </w:r>
      <w:r w:rsidR="00BC3BBF">
        <w:t xml:space="preserve"> for confirmation.</w:t>
      </w:r>
      <w:r>
        <w:t xml:space="preserve"> Examine the dot plot for obvious shifts </w:t>
      </w:r>
      <w:r w:rsidRPr="00BC3BBF">
        <w:rPr>
          <w:b/>
        </w:rPr>
        <w:t>at exon boundaries</w:t>
      </w:r>
      <w:r w:rsidR="00D5770B">
        <w:t>.</w:t>
      </w:r>
      <w:r>
        <w:t xml:space="preserve"> Remember that the </w:t>
      </w:r>
      <w:r w:rsidRPr="004B25CC">
        <w:rPr>
          <w:b/>
        </w:rPr>
        <w:t>ONLY</w:t>
      </w:r>
      <w:r>
        <w:t xml:space="preserve"> thing that an annotator calls </w:t>
      </w:r>
      <w:r w:rsidR="00B47ECB">
        <w:t xml:space="preserve">is a series of numbers that define the </w:t>
      </w:r>
      <w:r w:rsidR="00BD0ACF">
        <w:t>beginning and end of each exon</w:t>
      </w:r>
      <w:r w:rsidR="00D5770B">
        <w:t xml:space="preserve">. </w:t>
      </w:r>
      <w:r w:rsidR="004B25CC">
        <w:t xml:space="preserve">Consequently, </w:t>
      </w:r>
      <w:r w:rsidR="00D5770B">
        <w:t>while it is possible that a student could miscall an entire exon completely, this is rare. Most errors will be at</w:t>
      </w:r>
      <w:r>
        <w:t xml:space="preserve"> intron/exon boundaries</w:t>
      </w:r>
      <w:r w:rsidR="00D5770B">
        <w:t xml:space="preserve"> which will result in an exon of incorrect length</w:t>
      </w:r>
      <w:r w:rsidR="00C23DCE">
        <w:t>.</w:t>
      </w:r>
    </w:p>
    <w:p w14:paraId="31204211" w14:textId="4E36EE4F" w:rsidR="00DB0C1C" w:rsidRDefault="00DB0C1C" w:rsidP="00BC3BBF"/>
    <w:p w14:paraId="3D935C1E" w14:textId="52081542" w:rsidR="00DB0C1C" w:rsidRDefault="00DB0C1C" w:rsidP="002253D0">
      <w:pPr>
        <w:pStyle w:val="ListParagraph"/>
        <w:numPr>
          <w:ilvl w:val="0"/>
          <w:numId w:val="2"/>
        </w:numPr>
        <w:spacing w:after="120"/>
        <w:contextualSpacing w:val="0"/>
      </w:pPr>
      <w:r>
        <w:t xml:space="preserve">Look for large obvious shifts; don’t worry about minor shifts, they will become apparent in the </w:t>
      </w:r>
      <w:r w:rsidR="00BD0ACF">
        <w:t xml:space="preserve">subsequent protein </w:t>
      </w:r>
      <w:r>
        <w:t>alignment check.</w:t>
      </w:r>
    </w:p>
    <w:p w14:paraId="5941D1D9" w14:textId="1BDF38FC" w:rsidR="00DB0C1C" w:rsidRDefault="00940A8D" w:rsidP="002253D0">
      <w:pPr>
        <w:pStyle w:val="ListParagraph"/>
        <w:numPr>
          <w:ilvl w:val="0"/>
          <w:numId w:val="2"/>
        </w:numPr>
        <w:spacing w:after="120"/>
        <w:contextualSpacing w:val="0"/>
      </w:pPr>
      <w:r>
        <w:t>L</w:t>
      </w:r>
      <w:r w:rsidR="00DB0C1C">
        <w:t xml:space="preserve">ook for </w:t>
      </w:r>
      <w:r>
        <w:t>shifts</w:t>
      </w:r>
      <w:r w:rsidR="00DB0C1C">
        <w:t xml:space="preserve"> </w:t>
      </w:r>
      <w:r w:rsidR="00F64A77">
        <w:t xml:space="preserve">or regions </w:t>
      </w:r>
      <w:r w:rsidR="00DB0C1C">
        <w:t>that don’t make sense evolutionarily</w:t>
      </w:r>
      <w:r w:rsidR="00C23DCE">
        <w:t xml:space="preserve"> and are likely caused by a missing</w:t>
      </w:r>
      <w:r w:rsidR="000C2871">
        <w:t xml:space="preserve"> </w:t>
      </w:r>
      <w:r w:rsidR="00C23DCE">
        <w:t>an entire exon</w:t>
      </w:r>
      <w:r w:rsidR="00D46F6D">
        <w:t>,</w:t>
      </w:r>
      <w:r w:rsidR="00C23DCE">
        <w:t xml:space="preserve"> as </w:t>
      </w:r>
      <w:r w:rsidR="00D46F6D">
        <w:t>o</w:t>
      </w:r>
      <w:r w:rsidR="00C23DCE">
        <w:t>pposed to miscalling the exact position of the end of an exon.</w:t>
      </w:r>
      <w:r w:rsidR="00063024">
        <w:t xml:space="preserve"> </w:t>
      </w:r>
      <w:r w:rsidR="0024190A">
        <w:t>Suggestion of a missing exon</w:t>
      </w:r>
      <w:r w:rsidR="00E71A10">
        <w:t xml:space="preserve"> or large indels (</w:t>
      </w:r>
      <w:r w:rsidR="00E71A10" w:rsidRPr="004C154D">
        <w:rPr>
          <w:iCs/>
        </w:rPr>
        <w:t>e.g.</w:t>
      </w:r>
      <w:r w:rsidR="00E71A10">
        <w:t>, premature truncation of an exon) should be viewed with suspicion</w:t>
      </w:r>
      <w:r w:rsidR="00A55406">
        <w:t xml:space="preserve"> and </w:t>
      </w:r>
      <w:r w:rsidR="00D5770B">
        <w:t>require strong evidence to support the model</w:t>
      </w:r>
      <w:r w:rsidR="00E71A10">
        <w:t>.</w:t>
      </w:r>
    </w:p>
    <w:p w14:paraId="5703CEFE" w14:textId="77777777" w:rsidR="005E33E9" w:rsidRDefault="005E33E9" w:rsidP="005E33E9">
      <w:pPr>
        <w:pStyle w:val="ListParagraph"/>
      </w:pPr>
    </w:p>
    <w:tbl>
      <w:tblPr>
        <w:tblStyle w:val="TableGrid"/>
        <w:tblW w:w="9360" w:type="dxa"/>
        <w:tblInd w:w="-432" w:type="dxa"/>
        <w:tblLook w:val="04A0" w:firstRow="1" w:lastRow="0" w:firstColumn="1" w:lastColumn="0" w:noHBand="0" w:noVBand="1"/>
      </w:tblPr>
      <w:tblGrid>
        <w:gridCol w:w="3136"/>
        <w:gridCol w:w="3176"/>
        <w:gridCol w:w="3096"/>
      </w:tblGrid>
      <w:tr w:rsidR="005E33E9" w14:paraId="0806CC06" w14:textId="77777777" w:rsidTr="005E33E9">
        <w:tc>
          <w:tcPr>
            <w:tcW w:w="3136" w:type="dxa"/>
          </w:tcPr>
          <w:p w14:paraId="5B7B686C" w14:textId="365CA2F6" w:rsidR="005E33E9" w:rsidRDefault="003A4765" w:rsidP="005E33E9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 wp14:anchorId="1AE4806D" wp14:editId="73894F49">
                  <wp:extent cx="1853184" cy="1795896"/>
                  <wp:effectExtent l="0" t="0" r="127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tplot2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3184" cy="1795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</w:tcPr>
          <w:p w14:paraId="2861E41B" w14:textId="4108C909" w:rsidR="005E33E9" w:rsidRDefault="004118BA" w:rsidP="005E33E9">
            <w:pPr>
              <w:pStyle w:val="ListParagraph"/>
              <w:ind w:left="0"/>
            </w:pPr>
            <w:r w:rsidRPr="004118BA">
              <w:rPr>
                <w:noProof/>
              </w:rPr>
              <w:drawing>
                <wp:inline distT="0" distB="0" distL="0" distR="0" wp14:anchorId="09152F92" wp14:editId="2019D426">
                  <wp:extent cx="1873504" cy="1804340"/>
                  <wp:effectExtent l="0" t="0" r="6350" b="0"/>
                  <wp:docPr id="2150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07" name="Picture 4" descr="Dot plot to investigate example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504" cy="180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8" w:type="dxa"/>
          </w:tcPr>
          <w:p w14:paraId="4E78B6BA" w14:textId="5CBB7EDC" w:rsidR="005E33E9" w:rsidRDefault="00F27A84" w:rsidP="005E33E9">
            <w:pPr>
              <w:pStyle w:val="ListParagraph"/>
              <w:ind w:left="0"/>
            </w:pPr>
            <w:r w:rsidRPr="00F27A84">
              <w:rPr>
                <w:noProof/>
              </w:rPr>
              <w:drawing>
                <wp:inline distT="0" distB="0" distL="0" distR="0" wp14:anchorId="1FFEB56F" wp14:editId="27862825">
                  <wp:extent cx="1829255" cy="18193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7-29 at 4.36.02 PM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255" cy="1819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33E9" w14:paraId="78B58A54" w14:textId="77777777" w:rsidTr="005E33E9">
        <w:tc>
          <w:tcPr>
            <w:tcW w:w="3136" w:type="dxa"/>
          </w:tcPr>
          <w:p w14:paraId="07CDBC7A" w14:textId="624AE3C8" w:rsidR="005E33E9" w:rsidRDefault="003A4765" w:rsidP="00DD6245">
            <w:pPr>
              <w:pStyle w:val="ListParagraph"/>
              <w:ind w:left="0"/>
            </w:pPr>
            <w:r>
              <w:t xml:space="preserve">Note </w:t>
            </w:r>
            <w:r w:rsidR="00CD569D">
              <w:t xml:space="preserve">the </w:t>
            </w:r>
            <w:r>
              <w:t xml:space="preserve">many shifts along the diagonal and </w:t>
            </w:r>
            <w:r w:rsidR="00D5770B">
              <w:t xml:space="preserve">many </w:t>
            </w:r>
            <w:r>
              <w:t>regions</w:t>
            </w:r>
            <w:r w:rsidR="007B4DC9">
              <w:t xml:space="preserve"> with no sequence similarity</w:t>
            </w:r>
            <w:r>
              <w:t xml:space="preserve">. Here </w:t>
            </w:r>
            <w:r w:rsidR="00BD0ACF">
              <w:t xml:space="preserve">minor </w:t>
            </w:r>
            <w:r>
              <w:t xml:space="preserve">shifts at exon boundaries </w:t>
            </w:r>
            <w:r w:rsidR="002103EB">
              <w:t xml:space="preserve">are </w:t>
            </w:r>
            <w:r>
              <w:t xml:space="preserve">not as much of a concern.  Clearly </w:t>
            </w:r>
            <w:r w:rsidR="004275C1">
              <w:t xml:space="preserve">this is </w:t>
            </w:r>
            <w:r>
              <w:t>a more rapidly evolving protein. Alignments of this type should be checked carefully</w:t>
            </w:r>
            <w:r w:rsidR="00020530">
              <w:t xml:space="preserve"> with RNA-</w:t>
            </w:r>
            <w:r w:rsidR="00DD6245">
              <w:t>S</w:t>
            </w:r>
            <w:r w:rsidR="00020530">
              <w:t xml:space="preserve">eq </w:t>
            </w:r>
            <w:r w:rsidR="00EC2F4B">
              <w:t xml:space="preserve">data </w:t>
            </w:r>
            <w:r w:rsidR="00020530">
              <w:t>if available.</w:t>
            </w:r>
          </w:p>
        </w:tc>
        <w:tc>
          <w:tcPr>
            <w:tcW w:w="3096" w:type="dxa"/>
          </w:tcPr>
          <w:p w14:paraId="7AC453EE" w14:textId="2E69C9CA" w:rsidR="005E33E9" w:rsidRDefault="004118BA" w:rsidP="00DD6245">
            <w:pPr>
              <w:pStyle w:val="ListParagraph"/>
              <w:ind w:left="0"/>
            </w:pPr>
            <w:r>
              <w:t xml:space="preserve">Example of a </w:t>
            </w:r>
            <w:r w:rsidR="006A64DA">
              <w:t>large obvious shift.</w:t>
            </w:r>
            <w:r>
              <w:t xml:space="preserve"> </w:t>
            </w:r>
            <w:r w:rsidR="006A64DA">
              <w:t xml:space="preserve">Most </w:t>
            </w:r>
            <w:r w:rsidR="00754B7D">
              <w:t xml:space="preserve">of the </w:t>
            </w:r>
            <w:r w:rsidR="006A64DA">
              <w:t>exons</w:t>
            </w:r>
            <w:r w:rsidR="00C21279">
              <w:t xml:space="preserve"> are</w:t>
            </w:r>
            <w:r w:rsidR="006A64DA">
              <w:t xml:space="preserve"> highly</w:t>
            </w:r>
            <w:r>
              <w:t xml:space="preserve"> conserved yet the </w:t>
            </w:r>
            <w:r w:rsidR="00881CA5">
              <w:t>fourth</w:t>
            </w:r>
            <w:r>
              <w:t xml:space="preserve"> exon is significantly shorter in the student model. </w:t>
            </w:r>
            <w:r w:rsidR="006A64DA">
              <w:t>Absent RNA-</w:t>
            </w:r>
            <w:r w:rsidR="00DD6245">
              <w:t>S</w:t>
            </w:r>
            <w:r w:rsidR="006A64DA">
              <w:t>eq data</w:t>
            </w:r>
            <w:r w:rsidR="00CB11D0">
              <w:t>,</w:t>
            </w:r>
            <w:r w:rsidR="006A64DA">
              <w:t xml:space="preserve"> a better mod</w:t>
            </w:r>
            <w:r w:rsidR="005E29B4">
              <w:t>el would conserve length even if</w:t>
            </w:r>
            <w:r w:rsidR="006A64DA">
              <w:t xml:space="preserve"> the amino acids were not </w:t>
            </w:r>
            <w:r w:rsidR="00020530">
              <w:t>similar</w:t>
            </w:r>
            <w:r w:rsidR="006A64DA">
              <w:t>.</w:t>
            </w:r>
            <w:r w:rsidR="006D6641">
              <w:t xml:space="preserve"> Consider </w:t>
            </w:r>
            <w:r w:rsidR="00202EDA">
              <w:t xml:space="preserve">the use of </w:t>
            </w:r>
            <w:r w:rsidR="006D6641">
              <w:t xml:space="preserve">non-canonical </w:t>
            </w:r>
            <w:r w:rsidR="005743BD">
              <w:t xml:space="preserve">GC </w:t>
            </w:r>
            <w:r w:rsidR="00CE33BA">
              <w:t xml:space="preserve">splice </w:t>
            </w:r>
            <w:r w:rsidR="006D6641">
              <w:t>donor sites.</w:t>
            </w:r>
          </w:p>
        </w:tc>
        <w:tc>
          <w:tcPr>
            <w:tcW w:w="3128" w:type="dxa"/>
          </w:tcPr>
          <w:p w14:paraId="58D4D9D4" w14:textId="3BEC6569" w:rsidR="005E33E9" w:rsidRDefault="00D5770B" w:rsidP="00220DD3">
            <w:pPr>
              <w:pStyle w:val="ListParagraph"/>
              <w:ind w:left="0"/>
            </w:pPr>
            <w:r>
              <w:t>E</w:t>
            </w:r>
            <w:r w:rsidR="00F27A84">
              <w:t>xample of an ali</w:t>
            </w:r>
            <w:r w:rsidR="00802C19">
              <w:t>gnment that is very suspicious. All of the exons are very highly conserve</w:t>
            </w:r>
            <w:r w:rsidR="00B001EE">
              <w:t>d</w:t>
            </w:r>
            <w:r w:rsidR="00802C19">
              <w:t xml:space="preserve"> except for one exon that </w:t>
            </w:r>
            <w:r w:rsidR="00220DD3">
              <w:t>shows</w:t>
            </w:r>
            <w:r w:rsidR="00802C19">
              <w:t xml:space="preserve"> little to no </w:t>
            </w:r>
            <w:r w:rsidR="00F27A84">
              <w:t>similarity. Likely a “guessed” exon where the student was lucky enough to conserve length.</w:t>
            </w:r>
          </w:p>
        </w:tc>
      </w:tr>
    </w:tbl>
    <w:p w14:paraId="707A82B9" w14:textId="16B61317" w:rsidR="00063024" w:rsidRDefault="00063024" w:rsidP="00D5770B"/>
    <w:p w14:paraId="01B04374" w14:textId="77777777" w:rsidR="009931A3" w:rsidRDefault="009931A3">
      <w:pPr>
        <w:rPr>
          <w:b/>
        </w:rPr>
      </w:pPr>
      <w:r>
        <w:rPr>
          <w:b/>
        </w:rPr>
        <w:br w:type="page"/>
      </w:r>
    </w:p>
    <w:p w14:paraId="220073B5" w14:textId="04065324" w:rsidR="00BC3BBF" w:rsidRDefault="00FD3A5C" w:rsidP="00BC3BBF">
      <w:pPr>
        <w:rPr>
          <w:b/>
        </w:rPr>
      </w:pPr>
      <w:r>
        <w:rPr>
          <w:b/>
        </w:rPr>
        <w:lastRenderedPageBreak/>
        <w:t>Full amino acid a</w:t>
      </w:r>
      <w:r w:rsidR="00BC3BBF" w:rsidRPr="00B85EEB">
        <w:rPr>
          <w:b/>
        </w:rPr>
        <w:t xml:space="preserve">lignment from </w:t>
      </w:r>
      <w:r w:rsidR="004C154D" w:rsidRPr="00247BFE">
        <w:rPr>
          <w:b/>
          <w:iCs/>
        </w:rPr>
        <w:t>Gene Model Checker</w:t>
      </w:r>
      <w:r w:rsidR="00BC3BBF" w:rsidRPr="00B85EEB">
        <w:rPr>
          <w:b/>
        </w:rPr>
        <w:t xml:space="preserve"> </w:t>
      </w:r>
    </w:p>
    <w:p w14:paraId="145044CF" w14:textId="63E2C314" w:rsidR="00FD3A5C" w:rsidRDefault="00BC3BBF" w:rsidP="00BC3BBF">
      <w:r>
        <w:t>This is a more sensitive test</w:t>
      </w:r>
      <w:r w:rsidR="00D46F6D">
        <w:t>,</w:t>
      </w:r>
      <w:r>
        <w:t xml:space="preserve"> as </w:t>
      </w:r>
      <w:r w:rsidR="00C23DCE">
        <w:t>you will be able to detect</w:t>
      </w:r>
      <w:r>
        <w:t xml:space="preserve"> exon boundaries </w:t>
      </w:r>
      <w:r w:rsidR="00020530">
        <w:t>that</w:t>
      </w:r>
      <w:r>
        <w:t xml:space="preserve"> </w:t>
      </w:r>
      <w:r w:rsidR="00D46F6D">
        <w:t>differ</w:t>
      </w:r>
      <w:r>
        <w:t xml:space="preserve"> by</w:t>
      </w:r>
      <w:r w:rsidR="00C23DCE">
        <w:t xml:space="preserve"> a</w:t>
      </w:r>
      <w:r w:rsidR="00D46F6D">
        <w:t>s</w:t>
      </w:r>
      <w:r w:rsidR="00C23DCE">
        <w:t xml:space="preserve"> little as</w:t>
      </w:r>
      <w:r>
        <w:t xml:space="preserve"> a single amino acid</w:t>
      </w:r>
      <w:r w:rsidR="00D5770B">
        <w:t xml:space="preserve">. </w:t>
      </w:r>
      <w:r w:rsidR="00DE5D11">
        <w:t xml:space="preserve">Insertions </w:t>
      </w:r>
      <w:r w:rsidR="00D34739">
        <w:t>and</w:t>
      </w:r>
      <w:r w:rsidR="00DE5D11">
        <w:t xml:space="preserve"> deletions (indels) </w:t>
      </w:r>
      <w:r w:rsidR="00D5770B">
        <w:t>this small are typically</w:t>
      </w:r>
      <w:r>
        <w:t xml:space="preserve"> </w:t>
      </w:r>
      <w:r w:rsidR="00020530">
        <w:t>undetectable</w:t>
      </w:r>
      <w:r>
        <w:t xml:space="preserve"> in the dot</w:t>
      </w:r>
      <w:r w:rsidR="00FD3A5C">
        <w:t xml:space="preserve"> </w:t>
      </w:r>
      <w:r>
        <w:t>plot. In these alignments</w:t>
      </w:r>
      <w:r w:rsidR="008320A6">
        <w:t>,</w:t>
      </w:r>
      <w:r>
        <w:t xml:space="preserve"> the </w:t>
      </w:r>
      <w:r w:rsidRPr="00E71A10">
        <w:rPr>
          <w:i/>
        </w:rPr>
        <w:t>D. melanogaster</w:t>
      </w:r>
      <w:r>
        <w:t xml:space="preserve"> ortholog is on the top and the student gene model is on the bottom.</w:t>
      </w:r>
      <w:r w:rsidR="00D46F6D">
        <w:t xml:space="preserve">  Look for </w:t>
      </w:r>
      <w:r w:rsidR="00980E17">
        <w:t xml:space="preserve">length </w:t>
      </w:r>
      <w:r w:rsidR="00D46F6D">
        <w:t xml:space="preserve">differences in the aligned amino acids </w:t>
      </w:r>
      <w:r w:rsidR="00B6042A">
        <w:t xml:space="preserve">especially </w:t>
      </w:r>
      <w:r w:rsidR="00D46F6D">
        <w:t>around the exon splice sites (</w:t>
      </w:r>
      <w:r w:rsidR="007F2BA0">
        <w:t>i.e.</w:t>
      </w:r>
      <w:r w:rsidR="00063584">
        <w:t>,</w:t>
      </w:r>
      <w:r w:rsidR="007F2BA0">
        <w:t xml:space="preserve"> </w:t>
      </w:r>
      <w:r w:rsidR="00980E17">
        <w:t xml:space="preserve">where there is a </w:t>
      </w:r>
      <w:r w:rsidR="009D6FA9">
        <w:t>change</w:t>
      </w:r>
      <w:r w:rsidR="00D46F6D">
        <w:t xml:space="preserve"> in </w:t>
      </w:r>
      <w:r w:rsidR="00980E17">
        <w:t xml:space="preserve">font </w:t>
      </w:r>
      <w:r w:rsidR="00D46F6D">
        <w:t>color).</w:t>
      </w:r>
      <w:r>
        <w:t xml:space="preserve"> </w:t>
      </w:r>
      <w:r w:rsidR="00E71A10">
        <w:t>F</w:t>
      </w:r>
      <w:r w:rsidR="00FD3A5C">
        <w:t xml:space="preserve">ocus in on every exon boundary looking for indels. For </w:t>
      </w:r>
      <w:r w:rsidR="006E5E4F">
        <w:t xml:space="preserve">species that are closely related to </w:t>
      </w:r>
      <w:r w:rsidR="006E5E4F">
        <w:rPr>
          <w:i/>
          <w:iCs/>
        </w:rPr>
        <w:t xml:space="preserve">D. melanogaster </w:t>
      </w:r>
      <w:r w:rsidR="006E5E4F">
        <w:t>(</w:t>
      </w:r>
      <w:r w:rsidR="00853322" w:rsidRPr="004C154D">
        <w:rPr>
          <w:iCs/>
        </w:rPr>
        <w:t>e.g.</w:t>
      </w:r>
      <w:r w:rsidR="00853322">
        <w:t xml:space="preserve">, </w:t>
      </w:r>
      <w:r w:rsidR="003E3A9E">
        <w:rPr>
          <w:i/>
          <w:iCs/>
        </w:rPr>
        <w:t xml:space="preserve">D. erecta </w:t>
      </w:r>
      <w:r w:rsidR="003E3A9E">
        <w:t xml:space="preserve">and </w:t>
      </w:r>
      <w:r w:rsidR="00C503DC">
        <w:rPr>
          <w:i/>
        </w:rPr>
        <w:t>D. biarmip</w:t>
      </w:r>
      <w:r w:rsidR="0024190A" w:rsidRPr="00C23DCE">
        <w:rPr>
          <w:i/>
        </w:rPr>
        <w:t>es</w:t>
      </w:r>
      <w:r w:rsidR="0024190A">
        <w:t>),</w:t>
      </w:r>
      <w:r w:rsidR="00FD3A5C">
        <w:t xml:space="preserve"> even a single amino acid indel </w:t>
      </w:r>
      <w:r w:rsidR="000C2871">
        <w:t>should be viewed with suspicion and de</w:t>
      </w:r>
      <w:r w:rsidR="008320A6">
        <w:t>fended with evidence (i.e.</w:t>
      </w:r>
      <w:r w:rsidR="00063584">
        <w:t>,</w:t>
      </w:r>
      <w:r w:rsidR="008320A6">
        <w:t xml:space="preserve"> RNA-S</w:t>
      </w:r>
      <w:r w:rsidR="000C2871">
        <w:t>eq)</w:t>
      </w:r>
      <w:r w:rsidR="00E71A10">
        <w:t xml:space="preserve">.  Where there is </w:t>
      </w:r>
      <w:r w:rsidR="008320A6">
        <w:t>no RNA-S</w:t>
      </w:r>
      <w:r w:rsidR="000C2871">
        <w:t>eq data</w:t>
      </w:r>
      <w:r w:rsidR="00E71A10">
        <w:t xml:space="preserve">, our annotation protocol calls for a model with minimal differences between the </w:t>
      </w:r>
      <w:r w:rsidR="00E71A10" w:rsidRPr="00E71A10">
        <w:rPr>
          <w:i/>
        </w:rPr>
        <w:t>D. melanogaster</w:t>
      </w:r>
      <w:r w:rsidR="00E71A10">
        <w:t xml:space="preserve"> gene product and that of the new species being annotated</w:t>
      </w:r>
      <w:r w:rsidR="007E74EC">
        <w:t>.</w:t>
      </w:r>
    </w:p>
    <w:p w14:paraId="0663B489" w14:textId="10203AB6" w:rsidR="00BC3BBF" w:rsidRDefault="00BC3BBF" w:rsidP="00C23DCE"/>
    <w:p w14:paraId="217BA128" w14:textId="3B206064" w:rsidR="00455F4B" w:rsidRDefault="00BC3BBF" w:rsidP="002253D0">
      <w:pPr>
        <w:pStyle w:val="ListParagraph"/>
        <w:numPr>
          <w:ilvl w:val="0"/>
          <w:numId w:val="6"/>
        </w:numPr>
        <w:contextualSpacing w:val="0"/>
      </w:pPr>
      <w:r>
        <w:t>Look for any large insertions/deletions</w:t>
      </w:r>
      <w:r w:rsidR="00FD3A5C">
        <w:t xml:space="preserve"> anywhere in the alignment</w:t>
      </w:r>
      <w:r>
        <w:t xml:space="preserve">. </w:t>
      </w:r>
    </w:p>
    <w:p w14:paraId="6A4B7932" w14:textId="3BB4CD1B" w:rsidR="00455F4B" w:rsidRDefault="000C2871" w:rsidP="002253D0">
      <w:pPr>
        <w:pStyle w:val="ListParagraph"/>
        <w:numPr>
          <w:ilvl w:val="1"/>
          <w:numId w:val="6"/>
        </w:numPr>
        <w:spacing w:after="120"/>
        <w:contextualSpacing w:val="0"/>
      </w:pPr>
      <w:r>
        <w:t>If they are internal to a single exon</w:t>
      </w:r>
      <w:r w:rsidR="00584EA5">
        <w:t>,</w:t>
      </w:r>
      <w:r>
        <w:t xml:space="preserve"> one should </w:t>
      </w:r>
      <w:r w:rsidR="007253B1">
        <w:t>re</w:t>
      </w:r>
      <w:r>
        <w:t xml:space="preserve">evaluate models </w:t>
      </w:r>
      <w:r w:rsidR="007253B1">
        <w:t xml:space="preserve">considering </w:t>
      </w:r>
      <w:r w:rsidR="00BC3BBF">
        <w:t>a change in the number of exons</w:t>
      </w:r>
      <w:r w:rsidR="00455F4B">
        <w:t xml:space="preserve"> (i.e.</w:t>
      </w:r>
      <w:r w:rsidR="00063584">
        <w:t xml:space="preserve">, </w:t>
      </w:r>
      <w:r w:rsidR="00455F4B">
        <w:t>evaluate the poss</w:t>
      </w:r>
      <w:r w:rsidR="00430C4F">
        <w:t xml:space="preserve">ibility of a “new” intron </w:t>
      </w:r>
      <w:r w:rsidR="007253B1">
        <w:t xml:space="preserve">or “new exon” </w:t>
      </w:r>
      <w:r w:rsidR="00430C4F">
        <w:t xml:space="preserve">that </w:t>
      </w:r>
      <w:r w:rsidR="00455F4B">
        <w:t>could reduce or completely remove the large indel.</w:t>
      </w:r>
    </w:p>
    <w:p w14:paraId="3A118DB6" w14:textId="6C9456CF" w:rsidR="00BC3BBF" w:rsidRDefault="00455F4B" w:rsidP="002253D0">
      <w:pPr>
        <w:pStyle w:val="ListParagraph"/>
        <w:numPr>
          <w:ilvl w:val="1"/>
          <w:numId w:val="6"/>
        </w:numPr>
        <w:spacing w:after="120"/>
        <w:contextualSpacing w:val="0"/>
      </w:pPr>
      <w:r>
        <w:t>I</w:t>
      </w:r>
      <w:r w:rsidR="000C2871">
        <w:t>f</w:t>
      </w:r>
      <w:r>
        <w:t xml:space="preserve"> the indel is</w:t>
      </w:r>
      <w:r w:rsidR="000C2871">
        <w:t xml:space="preserve"> found at an exon </w:t>
      </w:r>
      <w:r>
        <w:t>boundary,</w:t>
      </w:r>
      <w:r w:rsidR="000C2871">
        <w:t xml:space="preserve"> </w:t>
      </w:r>
      <w:r w:rsidR="00B6042A">
        <w:t xml:space="preserve">look for and consider </w:t>
      </w:r>
      <w:r w:rsidR="00E71A10">
        <w:t xml:space="preserve">splice sites </w:t>
      </w:r>
      <w:r>
        <w:t xml:space="preserve">located at positions </w:t>
      </w:r>
      <w:r w:rsidR="00B6042A">
        <w:t>that</w:t>
      </w:r>
      <w:r>
        <w:t xml:space="preserve"> conserve exon length </w:t>
      </w:r>
      <w:r w:rsidR="00B6042A">
        <w:t>even if they do not conserve amino acids.</w:t>
      </w:r>
    </w:p>
    <w:p w14:paraId="3AFA9036" w14:textId="06F655CC" w:rsidR="00FD3A5C" w:rsidRDefault="00FD3A5C" w:rsidP="002253D0">
      <w:pPr>
        <w:pStyle w:val="ListParagraph"/>
        <w:numPr>
          <w:ilvl w:val="0"/>
          <w:numId w:val="6"/>
        </w:numPr>
        <w:spacing w:after="120"/>
        <w:contextualSpacing w:val="0"/>
      </w:pPr>
      <w:r>
        <w:t xml:space="preserve">Also, focus on the boundaries between exons </w:t>
      </w:r>
      <w:r w:rsidR="009D2059">
        <w:t>—</w:t>
      </w:r>
      <w:r>
        <w:t xml:space="preserve"> are there </w:t>
      </w:r>
      <w:r w:rsidRPr="00020530">
        <w:rPr>
          <w:b/>
        </w:rPr>
        <w:t>any</w:t>
      </w:r>
      <w:r>
        <w:t xml:space="preserve"> gaps</w:t>
      </w:r>
      <w:r w:rsidR="00455F4B">
        <w:t>, even as small as a single amino acid</w:t>
      </w:r>
      <w:r>
        <w:t xml:space="preserve"> that coincide with the exon boundaries?  If so, </w:t>
      </w:r>
      <w:r w:rsidR="00455F4B">
        <w:t xml:space="preserve">examine the boundary region </w:t>
      </w:r>
      <w:r w:rsidR="00B6042A">
        <w:t>closely;</w:t>
      </w:r>
      <w:r w:rsidR="00455F4B">
        <w:t xml:space="preserve"> </w:t>
      </w:r>
      <w:r>
        <w:t>have we lost</w:t>
      </w:r>
      <w:r w:rsidR="00EE32D3">
        <w:t xml:space="preserve"> </w:t>
      </w:r>
      <w:r w:rsidR="00F562EC">
        <w:t>conserved amino acid</w:t>
      </w:r>
      <w:r w:rsidR="00EE32D3">
        <w:t>s</w:t>
      </w:r>
      <w:r>
        <w:t>?</w:t>
      </w:r>
      <w:r w:rsidR="00E71A10">
        <w:t xml:space="preserve"> Or is there a </w:t>
      </w:r>
      <w:r w:rsidR="00455F4B">
        <w:t xml:space="preserve">better model using a </w:t>
      </w:r>
      <w:r w:rsidR="00E71A10">
        <w:t>splice site that would maintain these amino acids in the model?</w:t>
      </w:r>
    </w:p>
    <w:p w14:paraId="167365EA" w14:textId="77777777" w:rsidR="00AA6036" w:rsidRDefault="00AA6036" w:rsidP="00AA6036"/>
    <w:p w14:paraId="64197B07" w14:textId="7A4A8089" w:rsidR="00AA6036" w:rsidRPr="00C23DCE" w:rsidRDefault="009B7EC1" w:rsidP="00AA6036">
      <w:r>
        <w:rPr>
          <w:b/>
        </w:rPr>
        <w:t xml:space="preserve">GEP </w:t>
      </w:r>
      <w:r w:rsidRPr="004E2B05">
        <w:rPr>
          <w:b/>
        </w:rPr>
        <w:t>UCSC Genome</w:t>
      </w:r>
      <w:r w:rsidR="00AA6036" w:rsidRPr="004E2B05">
        <w:rPr>
          <w:b/>
        </w:rPr>
        <w:t xml:space="preserve"> Browser</w:t>
      </w:r>
      <w:r w:rsidR="00FD3A5C">
        <w:rPr>
          <w:b/>
        </w:rPr>
        <w:t xml:space="preserve"> with custom tracks</w:t>
      </w:r>
      <w:r w:rsidR="00AA6036" w:rsidRPr="00B85EEB">
        <w:rPr>
          <w:b/>
        </w:rPr>
        <w:t>:</w:t>
      </w:r>
    </w:p>
    <w:p w14:paraId="0C6A8102" w14:textId="6041A7F9" w:rsidR="006B5198" w:rsidRDefault="00FD3A5C" w:rsidP="00AA6036">
      <w:r w:rsidRPr="00C23DCE">
        <w:t xml:space="preserve">The two methods </w:t>
      </w:r>
      <w:r w:rsidR="007253B1">
        <w:t xml:space="preserve">above </w:t>
      </w:r>
      <w:r w:rsidRPr="00C23DCE">
        <w:t xml:space="preserve">can only highlight </w:t>
      </w:r>
      <w:r w:rsidR="001267E2">
        <w:t>potential problems</w:t>
      </w:r>
      <w:r w:rsidRPr="00C23DCE">
        <w:t xml:space="preserve"> that </w:t>
      </w:r>
      <w:r w:rsidRPr="00FD3A5C">
        <w:rPr>
          <w:b/>
        </w:rPr>
        <w:t>might</w:t>
      </w:r>
      <w:r w:rsidRPr="00C23DCE">
        <w:t xml:space="preserve"> </w:t>
      </w:r>
      <w:r w:rsidR="006B5198">
        <w:t>have</w:t>
      </w:r>
      <w:r w:rsidR="005C3774">
        <w:t xml:space="preserve"> a</w:t>
      </w:r>
      <w:r w:rsidR="006B5198">
        <w:t xml:space="preserve"> better solution</w:t>
      </w:r>
      <w:r w:rsidRPr="00C23DCE">
        <w:t xml:space="preserve"> but</w:t>
      </w:r>
      <w:r w:rsidR="006B5198">
        <w:t xml:space="preserve"> they</w:t>
      </w:r>
      <w:r>
        <w:t xml:space="preserve"> cannot in and of themselves provide strong evidence that </w:t>
      </w:r>
      <w:r w:rsidR="006B5198">
        <w:t xml:space="preserve">a </w:t>
      </w:r>
      <w:r>
        <w:t xml:space="preserve">model is indeed incorrect. </w:t>
      </w:r>
      <w:r w:rsidR="006B5198">
        <w:t xml:space="preserve">Thus, </w:t>
      </w:r>
      <w:r w:rsidR="00FA7EBA">
        <w:t>if you</w:t>
      </w:r>
      <w:r w:rsidR="005C3774">
        <w:t>r</w:t>
      </w:r>
      <w:r w:rsidR="00FA7EBA">
        <w:t xml:space="preserve"> goal is to simply</w:t>
      </w:r>
      <w:r w:rsidR="001267E2">
        <w:t xml:space="preserve"> give students feedback </w:t>
      </w:r>
      <w:r w:rsidR="00FA7EBA">
        <w:t>on their gene models</w:t>
      </w:r>
      <w:r w:rsidR="00A25C0E">
        <w:t xml:space="preserve"> (recommended),</w:t>
      </w:r>
      <w:r w:rsidR="006B5198">
        <w:t xml:space="preserve"> simply use the above two “quick checks</w:t>
      </w:r>
      <w:r w:rsidR="00584EA5">
        <w:t>.</w:t>
      </w:r>
      <w:r w:rsidR="006B5198">
        <w:t>”</w:t>
      </w:r>
      <w:r w:rsidR="001267E2">
        <w:t xml:space="preserve"> However</w:t>
      </w:r>
      <w:r w:rsidR="003D3DF9">
        <w:t>,</w:t>
      </w:r>
      <w:r w:rsidR="001267E2">
        <w:t xml:space="preserve"> if you wish to </w:t>
      </w:r>
      <w:r w:rsidR="005C3774">
        <w:t xml:space="preserve">carefully </w:t>
      </w:r>
      <w:r w:rsidR="001D7925">
        <w:t>check the</w:t>
      </w:r>
      <w:r w:rsidR="001267E2">
        <w:t xml:space="preserve"> gene models for errors</w:t>
      </w:r>
      <w:r w:rsidR="00A25C0E">
        <w:t>,</w:t>
      </w:r>
      <w:r w:rsidR="001267E2">
        <w:t xml:space="preserve"> and </w:t>
      </w:r>
      <w:r w:rsidR="005C3774">
        <w:t xml:space="preserve">you want to </w:t>
      </w:r>
      <w:r w:rsidR="001267E2">
        <w:t>be able to report back to students</w:t>
      </w:r>
      <w:r w:rsidR="00A25C0E">
        <w:t xml:space="preserve"> that</w:t>
      </w:r>
      <w:r w:rsidR="001267E2">
        <w:t xml:space="preserve"> they have </w:t>
      </w:r>
      <w:r w:rsidR="00A25C0E">
        <w:t xml:space="preserve">most likely </w:t>
      </w:r>
      <w:r w:rsidR="001267E2">
        <w:t xml:space="preserve">made an error </w:t>
      </w:r>
      <w:r w:rsidR="005C3774">
        <w:t>(</w:t>
      </w:r>
      <w:r w:rsidR="006B5198">
        <w:t xml:space="preserve">or you are correcting gene models </w:t>
      </w:r>
      <w:r w:rsidR="005C3774">
        <w:t>prior to submission)</w:t>
      </w:r>
      <w:r w:rsidR="00A25C0E">
        <w:t>,</w:t>
      </w:r>
      <w:r w:rsidR="006B5198">
        <w:t xml:space="preserve"> we recommend </w:t>
      </w:r>
      <w:r w:rsidR="005C3774">
        <w:t xml:space="preserve">the </w:t>
      </w:r>
      <w:r w:rsidR="006B5198">
        <w:t>use</w:t>
      </w:r>
      <w:r w:rsidR="005C3774">
        <w:t xml:space="preserve"> of</w:t>
      </w:r>
      <w:r w:rsidR="006B5198">
        <w:t xml:space="preserve"> custom tracks to visualize the student </w:t>
      </w:r>
      <w:r w:rsidR="000B7752">
        <w:t xml:space="preserve">gene </w:t>
      </w:r>
      <w:r w:rsidR="006B5198">
        <w:t>model</w:t>
      </w:r>
      <w:r w:rsidR="006F24C2">
        <w:t>s</w:t>
      </w:r>
      <w:r w:rsidR="006B5198">
        <w:t xml:space="preserve"> from within the </w:t>
      </w:r>
      <w:r w:rsidR="001A4ED8">
        <w:t xml:space="preserve">genome </w:t>
      </w:r>
      <w:r w:rsidR="006B5198">
        <w:t>browser</w:t>
      </w:r>
      <w:r w:rsidR="00A25C0E">
        <w:t>,</w:t>
      </w:r>
      <w:r w:rsidR="005C3774">
        <w:t xml:space="preserve"> where most of the annotation evidence will be available to you.</w:t>
      </w:r>
    </w:p>
    <w:p w14:paraId="7AC6FB49" w14:textId="77777777" w:rsidR="006B5198" w:rsidRDefault="006B5198" w:rsidP="00AA6036"/>
    <w:p w14:paraId="1EE864E9" w14:textId="1294B62E" w:rsidR="00FD3A5C" w:rsidRDefault="006B5198" w:rsidP="00AA6036">
      <w:r>
        <w:t>If you are giving immediate feedback to students</w:t>
      </w:r>
      <w:r w:rsidR="005C3774">
        <w:t xml:space="preserve"> while they are checking their models</w:t>
      </w:r>
      <w:r>
        <w:t>, y</w:t>
      </w:r>
      <w:r w:rsidR="00FA7EBA">
        <w:t xml:space="preserve">ou can </w:t>
      </w:r>
      <w:r>
        <w:t xml:space="preserve">open a browser </w:t>
      </w:r>
      <w:r w:rsidR="004F386E">
        <w:t xml:space="preserve">with the student model as a track </w:t>
      </w:r>
      <w:r>
        <w:t>directly</w:t>
      </w:r>
      <w:r w:rsidR="00FA7EBA">
        <w:t xml:space="preserve"> from the </w:t>
      </w:r>
      <w:r w:rsidR="004C154D" w:rsidRPr="002128C9">
        <w:rPr>
          <w:iCs/>
        </w:rPr>
        <w:t>Gene Model Checker</w:t>
      </w:r>
      <w:r w:rsidR="00FA7EBA">
        <w:t xml:space="preserve">. </w:t>
      </w:r>
      <w:r w:rsidR="00927D67">
        <w:t xml:space="preserve"> R</w:t>
      </w:r>
      <w:r>
        <w:t>ight-</w:t>
      </w:r>
      <w:r w:rsidR="00FA7EBA">
        <w:t xml:space="preserve">click on </w:t>
      </w:r>
      <w:r w:rsidR="00606B39">
        <w:t>any</w:t>
      </w:r>
      <w:r w:rsidR="00FA7EBA">
        <w:t xml:space="preserve"> spyglass icon</w:t>
      </w:r>
      <w:r w:rsidR="00606B39">
        <w:t xml:space="preserve"> in the view column (or hold </w:t>
      </w:r>
      <w:r w:rsidR="00927D67">
        <w:t xml:space="preserve">down </w:t>
      </w:r>
      <w:r w:rsidR="00FC7AAA">
        <w:t xml:space="preserve">the </w:t>
      </w:r>
      <w:r w:rsidR="00606B39">
        <w:t xml:space="preserve">control </w:t>
      </w:r>
      <w:r w:rsidR="002841FA">
        <w:t xml:space="preserve">key </w:t>
      </w:r>
      <w:r w:rsidR="00606B39">
        <w:t xml:space="preserve">and click </w:t>
      </w:r>
      <w:r>
        <w:t xml:space="preserve">if using </w:t>
      </w:r>
      <w:r w:rsidR="00B7703A">
        <w:t>a M</w:t>
      </w:r>
      <w:r w:rsidR="00606B39">
        <w:t xml:space="preserve">ac) and select </w:t>
      </w:r>
      <w:r w:rsidR="00502E3F">
        <w:t xml:space="preserve">the </w:t>
      </w:r>
      <w:r>
        <w:t>“</w:t>
      </w:r>
      <w:r w:rsidR="00502E3F">
        <w:t>O</w:t>
      </w:r>
      <w:r w:rsidR="00606B39">
        <w:t xml:space="preserve">pen </w:t>
      </w:r>
      <w:r w:rsidR="00502E3F">
        <w:t>Link in New Window</w:t>
      </w:r>
      <w:r>
        <w:t>”</w:t>
      </w:r>
      <w:r w:rsidR="00502E3F">
        <w:t xml:space="preserve"> option. </w:t>
      </w:r>
      <w:r w:rsidR="00606B39">
        <w:t xml:space="preserve"> This </w:t>
      </w:r>
      <w:r w:rsidR="002E00C3">
        <w:t xml:space="preserve">genome </w:t>
      </w:r>
      <w:r w:rsidR="00606B39">
        <w:t>browser will have the entire student model added as a custom track</w:t>
      </w:r>
      <w:r w:rsidR="00927D67">
        <w:t>;</w:t>
      </w:r>
      <w:r w:rsidR="005C3774">
        <w:t xml:space="preserve"> simply navigate as usual to any region for a close inspection</w:t>
      </w:r>
      <w:r w:rsidR="00606B39">
        <w:t>. Alternatively</w:t>
      </w:r>
      <w:r w:rsidR="005C3774">
        <w:t>, at any time,</w:t>
      </w:r>
      <w:r w:rsidR="00606B39">
        <w:t xml:space="preserve"> you can click on the “</w:t>
      </w:r>
      <w:r w:rsidR="00606B39" w:rsidRPr="00A443DC">
        <w:rPr>
          <w:b/>
          <w:bCs/>
        </w:rPr>
        <w:t>add custom tracks</w:t>
      </w:r>
      <w:r w:rsidR="00606B39">
        <w:t xml:space="preserve">” button </w:t>
      </w:r>
      <w:r w:rsidR="004F386E">
        <w:t>to add a student model to the</w:t>
      </w:r>
      <w:r w:rsidR="005C3774">
        <w:t xml:space="preserve"> </w:t>
      </w:r>
      <w:r w:rsidR="00687F04">
        <w:t xml:space="preserve">genome </w:t>
      </w:r>
      <w:r w:rsidR="005C3774">
        <w:t>browser</w:t>
      </w:r>
      <w:r w:rsidR="00606B39">
        <w:t>.</w:t>
      </w:r>
      <w:r w:rsidR="005C3774">
        <w:t xml:space="preserve"> Simply upload the GFF file on the </w:t>
      </w:r>
      <w:r w:rsidR="00927D67">
        <w:t>“</w:t>
      </w:r>
      <w:r w:rsidR="005C3774">
        <w:t>add custom tracks</w:t>
      </w:r>
      <w:r w:rsidR="00927D67">
        <w:t>”</w:t>
      </w:r>
      <w:r w:rsidR="005C3774">
        <w:t xml:space="preserve"> page and return to the browser.</w:t>
      </w:r>
      <w:r w:rsidR="00606B39">
        <w:t xml:space="preserve"> </w:t>
      </w:r>
      <w:r w:rsidR="00A469D7">
        <w:t xml:space="preserve">Once you are </w:t>
      </w:r>
      <w:r w:rsidR="00A469D7">
        <w:lastRenderedPageBreak/>
        <w:t>com</w:t>
      </w:r>
      <w:r w:rsidR="001267E2">
        <w:t xml:space="preserve">fortable with using custom tracks, the following protocol should take no more </w:t>
      </w:r>
      <w:r w:rsidR="007D59B7">
        <w:t xml:space="preserve">than </w:t>
      </w:r>
      <w:r w:rsidR="001267E2">
        <w:t xml:space="preserve">a few minutes to check a </w:t>
      </w:r>
      <w:r>
        <w:t xml:space="preserve">valid </w:t>
      </w:r>
      <w:r w:rsidR="001267E2">
        <w:t xml:space="preserve">gene </w:t>
      </w:r>
      <w:r>
        <w:t xml:space="preserve">model </w:t>
      </w:r>
      <w:r w:rsidR="001267E2">
        <w:t>with a typical number of exons.</w:t>
      </w:r>
    </w:p>
    <w:p w14:paraId="098EE49A" w14:textId="77777777" w:rsidR="00FA7EBA" w:rsidRPr="00C23DCE" w:rsidRDefault="00FA7EBA" w:rsidP="00AA6036"/>
    <w:p w14:paraId="40919E26" w14:textId="0498647A" w:rsidR="00AA6036" w:rsidRDefault="00606B39" w:rsidP="003C604D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Open the </w:t>
      </w:r>
      <w:r w:rsidR="006A7B25">
        <w:t xml:space="preserve">genome </w:t>
      </w:r>
      <w:r>
        <w:t xml:space="preserve">browser from the </w:t>
      </w:r>
      <w:r w:rsidR="004C154D" w:rsidRPr="00830802">
        <w:rPr>
          <w:iCs/>
        </w:rPr>
        <w:t>Gene Model Checker</w:t>
      </w:r>
      <w:r>
        <w:t xml:space="preserve"> or u</w:t>
      </w:r>
      <w:r w:rsidR="001267E2">
        <w:t>se</w:t>
      </w:r>
      <w:r w:rsidR="009E73B2">
        <w:t xml:space="preserve"> the</w:t>
      </w:r>
      <w:r w:rsidR="00AA6036">
        <w:t xml:space="preserve"> </w:t>
      </w:r>
      <w:r w:rsidR="006A7B25">
        <w:t>GFF</w:t>
      </w:r>
      <w:r w:rsidR="00AA6036">
        <w:t xml:space="preserve"> fil</w:t>
      </w:r>
      <w:r w:rsidR="009E73B2">
        <w:t xml:space="preserve">e with </w:t>
      </w:r>
      <w:r w:rsidR="00C23DCE">
        <w:t xml:space="preserve">the </w:t>
      </w:r>
      <w:r w:rsidR="009E73B2">
        <w:t>student model</w:t>
      </w:r>
      <w:r w:rsidR="00C23DCE">
        <w:t>(s)</w:t>
      </w:r>
      <w:r w:rsidR="00AA6036">
        <w:t xml:space="preserve"> </w:t>
      </w:r>
      <w:r w:rsidR="001267E2">
        <w:t>to create a</w:t>
      </w:r>
      <w:r w:rsidR="00F926A4">
        <w:t xml:space="preserve"> </w:t>
      </w:r>
      <w:r w:rsidR="00057508">
        <w:t xml:space="preserve">genome </w:t>
      </w:r>
      <w:r w:rsidR="00B055B9">
        <w:t xml:space="preserve">browser with the model as a </w:t>
      </w:r>
      <w:r w:rsidR="00AA6036">
        <w:t>custom track</w:t>
      </w:r>
    </w:p>
    <w:p w14:paraId="2D6CF325" w14:textId="3C50B28C" w:rsidR="00AA6036" w:rsidRDefault="005C3774" w:rsidP="003C604D">
      <w:pPr>
        <w:pStyle w:val="ListParagraph"/>
        <w:numPr>
          <w:ilvl w:val="0"/>
          <w:numId w:val="1"/>
        </w:numPr>
        <w:spacing w:after="120"/>
        <w:contextualSpacing w:val="0"/>
      </w:pPr>
      <w:r>
        <w:t>For a quick check, s</w:t>
      </w:r>
      <w:r w:rsidR="00AA6036">
        <w:t xml:space="preserve">et </w:t>
      </w:r>
      <w:r w:rsidR="00F05187">
        <w:t xml:space="preserve">the display modes for </w:t>
      </w:r>
      <w:r w:rsidR="00AA6036">
        <w:t xml:space="preserve">most tracks </w:t>
      </w:r>
      <w:r w:rsidR="00AA1470">
        <w:t>to “hide”</w:t>
      </w:r>
      <w:r w:rsidR="00AA6036">
        <w:t xml:space="preserve"> except </w:t>
      </w:r>
      <w:r w:rsidR="00F640A2">
        <w:t xml:space="preserve">the </w:t>
      </w:r>
      <w:r w:rsidR="00E0336D">
        <w:t xml:space="preserve">Custom model, </w:t>
      </w:r>
      <w:r w:rsidR="00EA5F03">
        <w:t xml:space="preserve">RNA-Seq </w:t>
      </w:r>
      <w:r w:rsidR="00E80E2D">
        <w:t>R</w:t>
      </w:r>
      <w:r w:rsidR="00EA5F03">
        <w:t xml:space="preserve">ead </w:t>
      </w:r>
      <w:r w:rsidR="00E80E2D">
        <w:t>C</w:t>
      </w:r>
      <w:r w:rsidR="00EA5F03">
        <w:t>overage</w:t>
      </w:r>
      <w:r w:rsidR="00E0336D">
        <w:t>,</w:t>
      </w:r>
      <w:r w:rsidR="00EA5F03">
        <w:t xml:space="preserve"> and Splice Junctions tracks</w:t>
      </w:r>
      <w:r>
        <w:t>. Other tracks may be added for more in</w:t>
      </w:r>
      <w:r w:rsidR="006B2E9F">
        <w:t>-</w:t>
      </w:r>
      <w:r>
        <w:t>depth double</w:t>
      </w:r>
      <w:r w:rsidR="00927D67">
        <w:t xml:space="preserve"> </w:t>
      </w:r>
      <w:r>
        <w:t>checking</w:t>
      </w:r>
    </w:p>
    <w:p w14:paraId="47B89607" w14:textId="20A8A1B4" w:rsidR="00AA6036" w:rsidRDefault="00C23DCE" w:rsidP="003C604D">
      <w:pPr>
        <w:pStyle w:val="ListParagraph"/>
        <w:numPr>
          <w:ilvl w:val="0"/>
          <w:numId w:val="1"/>
        </w:numPr>
        <w:spacing w:after="120"/>
        <w:contextualSpacing w:val="0"/>
      </w:pPr>
      <w:r>
        <w:t>Zoom in sufficiently so that you can e</w:t>
      </w:r>
      <w:r w:rsidR="00AA6036">
        <w:t>xamine</w:t>
      </w:r>
      <w:r>
        <w:t xml:space="preserve"> each </w:t>
      </w:r>
      <w:r w:rsidR="00AA6036">
        <w:t>intron</w:t>
      </w:r>
      <w:r w:rsidR="00F926A4">
        <w:t>/</w:t>
      </w:r>
      <w:r w:rsidR="00AA6036">
        <w:t>exon boundar</w:t>
      </w:r>
      <w:r w:rsidR="00927D67">
        <w:t>y at the base pair level</w:t>
      </w:r>
      <w:r w:rsidR="00A3556B">
        <w:t xml:space="preserve"> with respect to RNA-S</w:t>
      </w:r>
      <w:r w:rsidR="00AA6036">
        <w:t xml:space="preserve">eq </w:t>
      </w:r>
      <w:r w:rsidR="00EB711F">
        <w:t>and/or other data.</w:t>
      </w:r>
    </w:p>
    <w:p w14:paraId="7F0C1FE0" w14:textId="401AA801" w:rsidR="00AA6036" w:rsidRDefault="00927D67" w:rsidP="003C604D">
      <w:pPr>
        <w:pStyle w:val="ListParagraph"/>
        <w:numPr>
          <w:ilvl w:val="1"/>
          <w:numId w:val="1"/>
        </w:numPr>
        <w:spacing w:after="120"/>
        <w:contextualSpacing w:val="0"/>
      </w:pPr>
      <w:r>
        <w:t>U</w:t>
      </w:r>
      <w:r w:rsidR="00AA6036">
        <w:t xml:space="preserve">se the double-triangle at the </w:t>
      </w:r>
      <w:r w:rsidR="009E73B2">
        <w:t xml:space="preserve">extreme </w:t>
      </w:r>
      <w:r w:rsidR="00AA6036">
        <w:t xml:space="preserve">ends </w:t>
      </w:r>
      <w:r w:rsidR="009E73B2">
        <w:t xml:space="preserve">(at the far right or far left) </w:t>
      </w:r>
      <w:r w:rsidR="00AA6036">
        <w:t>of the custom track to quickly jump to the next intron/exon junction</w:t>
      </w:r>
    </w:p>
    <w:p w14:paraId="0F2FCCCA" w14:textId="7C18B77F" w:rsidR="00AA6036" w:rsidRDefault="00AA6036" w:rsidP="003C604D">
      <w:pPr>
        <w:pStyle w:val="ListParagraph"/>
        <w:numPr>
          <w:ilvl w:val="1"/>
          <w:numId w:val="1"/>
        </w:numPr>
        <w:spacing w:after="120"/>
        <w:contextualSpacing w:val="0"/>
      </w:pPr>
      <w:r>
        <w:t>Estimated time</w:t>
      </w:r>
      <w:r w:rsidR="009E73B2">
        <w:t>:</w:t>
      </w:r>
      <w:r>
        <w:t xml:space="preserve"> 5</w:t>
      </w:r>
      <w:r w:rsidR="00B805A6">
        <w:t>–</w:t>
      </w:r>
      <w:r>
        <w:t>10 seconds per intron/exon boundary</w:t>
      </w:r>
    </w:p>
    <w:p w14:paraId="4AD2EAE2" w14:textId="09F57987" w:rsidR="009E73B2" w:rsidRDefault="009E73B2" w:rsidP="003C604D">
      <w:pPr>
        <w:pStyle w:val="ListParagraph"/>
        <w:spacing w:after="120"/>
        <w:ind w:left="0"/>
        <w:contextualSpacing w:val="0"/>
      </w:pPr>
    </w:p>
    <w:p w14:paraId="4C689B4E" w14:textId="72697056" w:rsidR="00FA7EBA" w:rsidRPr="00AA6036" w:rsidRDefault="00FA7EBA" w:rsidP="00C23DCE">
      <w:pPr>
        <w:pStyle w:val="ListParagraph"/>
        <w:ind w:left="0"/>
        <w:contextualSpacing w:val="0"/>
      </w:pPr>
    </w:p>
    <w:sectPr w:rsidR="00FA7EBA" w:rsidRPr="00AA6036" w:rsidSect="00243630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A3EBA" w14:textId="77777777" w:rsidR="003165B2" w:rsidRDefault="003165B2" w:rsidP="00687E66">
      <w:r>
        <w:separator/>
      </w:r>
    </w:p>
  </w:endnote>
  <w:endnote w:type="continuationSeparator" w:id="0">
    <w:p w14:paraId="01C8D856" w14:textId="77777777" w:rsidR="003165B2" w:rsidRDefault="003165B2" w:rsidP="00687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0D0D7" w14:textId="77777777" w:rsidR="00300FC8" w:rsidRDefault="00300FC8" w:rsidP="00BB78B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7A941C" w14:textId="77777777" w:rsidR="00300FC8" w:rsidRDefault="00300FC8" w:rsidP="00300FC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415E4" w14:textId="12B43AE8" w:rsidR="00300FC8" w:rsidRDefault="00300FC8" w:rsidP="00BB78B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336D">
      <w:rPr>
        <w:rStyle w:val="PageNumber"/>
        <w:noProof/>
      </w:rPr>
      <w:t>2</w:t>
    </w:r>
    <w:r>
      <w:rPr>
        <w:rStyle w:val="PageNumber"/>
      </w:rPr>
      <w:fldChar w:fldCharType="end"/>
    </w:r>
  </w:p>
  <w:p w14:paraId="755DA306" w14:textId="77777777" w:rsidR="00300FC8" w:rsidRDefault="00300FC8" w:rsidP="00300FC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FC5FC" w14:textId="77777777" w:rsidR="003165B2" w:rsidRDefault="003165B2" w:rsidP="00687E66">
      <w:r>
        <w:separator/>
      </w:r>
    </w:p>
  </w:footnote>
  <w:footnote w:type="continuationSeparator" w:id="0">
    <w:p w14:paraId="5F841A37" w14:textId="77777777" w:rsidR="003165B2" w:rsidRDefault="003165B2" w:rsidP="00687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D75FD" w14:textId="0588F871" w:rsidR="00687E66" w:rsidRDefault="796027E1" w:rsidP="00687E66">
    <w:pPr>
      <w:pStyle w:val="Header"/>
      <w:jc w:val="right"/>
    </w:pPr>
    <w:r>
      <w:t xml:space="preserve">Last Update: </w:t>
    </w:r>
    <w:r w:rsidR="00E8405F">
      <w:t>12</w:t>
    </w:r>
    <w:r>
      <w:t>/</w:t>
    </w:r>
    <w:r w:rsidR="00E8405F">
      <w:t>26</w:t>
    </w:r>
    <w:r>
      <w:t>/20</w:t>
    </w:r>
    <w:r w:rsidR="00B21431">
      <w:t>2</w:t>
    </w:r>
    <w:r w:rsidR="000258C2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1EF7"/>
    <w:multiLevelType w:val="hybridMultilevel"/>
    <w:tmpl w:val="366C6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351D53"/>
    <w:multiLevelType w:val="hybridMultilevel"/>
    <w:tmpl w:val="53CABD5A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" w15:restartNumberingAfterBreak="0">
    <w:nsid w:val="29E03989"/>
    <w:multiLevelType w:val="hybridMultilevel"/>
    <w:tmpl w:val="366C6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43871"/>
    <w:multiLevelType w:val="hybridMultilevel"/>
    <w:tmpl w:val="FFC25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E34A8"/>
    <w:multiLevelType w:val="hybridMultilevel"/>
    <w:tmpl w:val="893E8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214F60"/>
    <w:multiLevelType w:val="hybridMultilevel"/>
    <w:tmpl w:val="AAEE200E"/>
    <w:lvl w:ilvl="0" w:tplc="293404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47389496">
    <w:abstractNumId w:val="3"/>
  </w:num>
  <w:num w:numId="2" w16cid:durableId="236945308">
    <w:abstractNumId w:val="2"/>
  </w:num>
  <w:num w:numId="3" w16cid:durableId="1018002698">
    <w:abstractNumId w:val="4"/>
  </w:num>
  <w:num w:numId="4" w16cid:durableId="331298244">
    <w:abstractNumId w:val="1"/>
  </w:num>
  <w:num w:numId="5" w16cid:durableId="1885947161">
    <w:abstractNumId w:val="5"/>
  </w:num>
  <w:num w:numId="6" w16cid:durableId="729112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036"/>
    <w:rsid w:val="00012C98"/>
    <w:rsid w:val="00020530"/>
    <w:rsid w:val="000258C2"/>
    <w:rsid w:val="00055690"/>
    <w:rsid w:val="00057508"/>
    <w:rsid w:val="00063024"/>
    <w:rsid w:val="00063584"/>
    <w:rsid w:val="000B7752"/>
    <w:rsid w:val="000C2871"/>
    <w:rsid w:val="000D2CFD"/>
    <w:rsid w:val="000D3B21"/>
    <w:rsid w:val="000D58E0"/>
    <w:rsid w:val="000D6F34"/>
    <w:rsid w:val="00114C00"/>
    <w:rsid w:val="001267E2"/>
    <w:rsid w:val="00134F02"/>
    <w:rsid w:val="00136BE1"/>
    <w:rsid w:val="00141AB6"/>
    <w:rsid w:val="00171C42"/>
    <w:rsid w:val="001A41CD"/>
    <w:rsid w:val="001A4ED8"/>
    <w:rsid w:val="001A65D8"/>
    <w:rsid w:val="001B7AC0"/>
    <w:rsid w:val="001D7925"/>
    <w:rsid w:val="001E2723"/>
    <w:rsid w:val="00202EDA"/>
    <w:rsid w:val="002103EB"/>
    <w:rsid w:val="002128C9"/>
    <w:rsid w:val="0022000F"/>
    <w:rsid w:val="00220DD3"/>
    <w:rsid w:val="002253D0"/>
    <w:rsid w:val="0024190A"/>
    <w:rsid w:val="00243630"/>
    <w:rsid w:val="00247BFE"/>
    <w:rsid w:val="00270319"/>
    <w:rsid w:val="0028035D"/>
    <w:rsid w:val="002841FA"/>
    <w:rsid w:val="002A1A8D"/>
    <w:rsid w:val="002B3C78"/>
    <w:rsid w:val="002E00C3"/>
    <w:rsid w:val="002F1C20"/>
    <w:rsid w:val="00300FC8"/>
    <w:rsid w:val="00311076"/>
    <w:rsid w:val="003128DF"/>
    <w:rsid w:val="003165B2"/>
    <w:rsid w:val="003219AC"/>
    <w:rsid w:val="003731FE"/>
    <w:rsid w:val="00390CA2"/>
    <w:rsid w:val="003A4324"/>
    <w:rsid w:val="003A4765"/>
    <w:rsid w:val="003C255F"/>
    <w:rsid w:val="003C604D"/>
    <w:rsid w:val="003D316F"/>
    <w:rsid w:val="003D3DF9"/>
    <w:rsid w:val="003D7E25"/>
    <w:rsid w:val="003E3A9E"/>
    <w:rsid w:val="00404C5E"/>
    <w:rsid w:val="00407CDD"/>
    <w:rsid w:val="004118BA"/>
    <w:rsid w:val="0041486F"/>
    <w:rsid w:val="004275C1"/>
    <w:rsid w:val="00430C4F"/>
    <w:rsid w:val="00455F4B"/>
    <w:rsid w:val="00465F7E"/>
    <w:rsid w:val="00466747"/>
    <w:rsid w:val="00491E8E"/>
    <w:rsid w:val="004B25CC"/>
    <w:rsid w:val="004C154D"/>
    <w:rsid w:val="004D3166"/>
    <w:rsid w:val="004E2B05"/>
    <w:rsid w:val="004F386E"/>
    <w:rsid w:val="00502E3F"/>
    <w:rsid w:val="00515DE4"/>
    <w:rsid w:val="0051696D"/>
    <w:rsid w:val="00521B5F"/>
    <w:rsid w:val="00532F13"/>
    <w:rsid w:val="00543D9C"/>
    <w:rsid w:val="005743BD"/>
    <w:rsid w:val="00584EA5"/>
    <w:rsid w:val="005C3774"/>
    <w:rsid w:val="005D475E"/>
    <w:rsid w:val="005E29B4"/>
    <w:rsid w:val="005E33E9"/>
    <w:rsid w:val="00606B39"/>
    <w:rsid w:val="006249F7"/>
    <w:rsid w:val="00656ED7"/>
    <w:rsid w:val="00687E66"/>
    <w:rsid w:val="00687F04"/>
    <w:rsid w:val="006A64DA"/>
    <w:rsid w:val="006A7B25"/>
    <w:rsid w:val="006B2E9F"/>
    <w:rsid w:val="006B5198"/>
    <w:rsid w:val="006D6641"/>
    <w:rsid w:val="006E5E4F"/>
    <w:rsid w:val="006F24C2"/>
    <w:rsid w:val="007253B1"/>
    <w:rsid w:val="00754B7D"/>
    <w:rsid w:val="00784357"/>
    <w:rsid w:val="007A5E3C"/>
    <w:rsid w:val="007B4DC9"/>
    <w:rsid w:val="007D59B7"/>
    <w:rsid w:val="007E74EC"/>
    <w:rsid w:val="007F2BA0"/>
    <w:rsid w:val="007F30A2"/>
    <w:rsid w:val="00802C19"/>
    <w:rsid w:val="008039D0"/>
    <w:rsid w:val="00805933"/>
    <w:rsid w:val="00806B5B"/>
    <w:rsid w:val="00815ACD"/>
    <w:rsid w:val="00830802"/>
    <w:rsid w:val="008320A6"/>
    <w:rsid w:val="008458EC"/>
    <w:rsid w:val="00853322"/>
    <w:rsid w:val="00854D8B"/>
    <w:rsid w:val="00881CA5"/>
    <w:rsid w:val="008D260C"/>
    <w:rsid w:val="008F26E1"/>
    <w:rsid w:val="00927D67"/>
    <w:rsid w:val="00940A8D"/>
    <w:rsid w:val="0094405F"/>
    <w:rsid w:val="00980E17"/>
    <w:rsid w:val="009862D9"/>
    <w:rsid w:val="009931A3"/>
    <w:rsid w:val="009A586E"/>
    <w:rsid w:val="009B7290"/>
    <w:rsid w:val="009B7EC1"/>
    <w:rsid w:val="009D148A"/>
    <w:rsid w:val="009D2059"/>
    <w:rsid w:val="009D6FA9"/>
    <w:rsid w:val="009E73B2"/>
    <w:rsid w:val="009F1CF5"/>
    <w:rsid w:val="00A25C0E"/>
    <w:rsid w:val="00A3556B"/>
    <w:rsid w:val="00A443DC"/>
    <w:rsid w:val="00A469D7"/>
    <w:rsid w:val="00A55406"/>
    <w:rsid w:val="00A57BF0"/>
    <w:rsid w:val="00A73E79"/>
    <w:rsid w:val="00AA1470"/>
    <w:rsid w:val="00AA6036"/>
    <w:rsid w:val="00AB69A3"/>
    <w:rsid w:val="00B001EE"/>
    <w:rsid w:val="00B055B9"/>
    <w:rsid w:val="00B21431"/>
    <w:rsid w:val="00B24B08"/>
    <w:rsid w:val="00B31605"/>
    <w:rsid w:val="00B43741"/>
    <w:rsid w:val="00B47ECB"/>
    <w:rsid w:val="00B6042A"/>
    <w:rsid w:val="00B60CA1"/>
    <w:rsid w:val="00B732C2"/>
    <w:rsid w:val="00B7703A"/>
    <w:rsid w:val="00B805A6"/>
    <w:rsid w:val="00B85EEB"/>
    <w:rsid w:val="00BB2729"/>
    <w:rsid w:val="00BC1686"/>
    <w:rsid w:val="00BC3BBF"/>
    <w:rsid w:val="00BD0ACF"/>
    <w:rsid w:val="00BE55B0"/>
    <w:rsid w:val="00BE5984"/>
    <w:rsid w:val="00BF0000"/>
    <w:rsid w:val="00C0447A"/>
    <w:rsid w:val="00C10EB4"/>
    <w:rsid w:val="00C21279"/>
    <w:rsid w:val="00C23DCE"/>
    <w:rsid w:val="00C263C3"/>
    <w:rsid w:val="00C503DC"/>
    <w:rsid w:val="00C921C4"/>
    <w:rsid w:val="00CB11D0"/>
    <w:rsid w:val="00CB18AD"/>
    <w:rsid w:val="00CD569D"/>
    <w:rsid w:val="00CE33BA"/>
    <w:rsid w:val="00D014E6"/>
    <w:rsid w:val="00D34739"/>
    <w:rsid w:val="00D46F6D"/>
    <w:rsid w:val="00D5770B"/>
    <w:rsid w:val="00D80400"/>
    <w:rsid w:val="00DB0C1C"/>
    <w:rsid w:val="00DC7BFF"/>
    <w:rsid w:val="00DD6245"/>
    <w:rsid w:val="00DE23C9"/>
    <w:rsid w:val="00DE4150"/>
    <w:rsid w:val="00DE5D11"/>
    <w:rsid w:val="00DF5E95"/>
    <w:rsid w:val="00E0336D"/>
    <w:rsid w:val="00E109DF"/>
    <w:rsid w:val="00E415C4"/>
    <w:rsid w:val="00E71A10"/>
    <w:rsid w:val="00E80E2D"/>
    <w:rsid w:val="00E8405F"/>
    <w:rsid w:val="00E8754D"/>
    <w:rsid w:val="00EA2268"/>
    <w:rsid w:val="00EA5F03"/>
    <w:rsid w:val="00EB2957"/>
    <w:rsid w:val="00EB711F"/>
    <w:rsid w:val="00EC1FD1"/>
    <w:rsid w:val="00EC2F4B"/>
    <w:rsid w:val="00EE32D3"/>
    <w:rsid w:val="00EE5F7F"/>
    <w:rsid w:val="00EF2DC5"/>
    <w:rsid w:val="00F05187"/>
    <w:rsid w:val="00F27A84"/>
    <w:rsid w:val="00F3017F"/>
    <w:rsid w:val="00F4785E"/>
    <w:rsid w:val="00F562EC"/>
    <w:rsid w:val="00F640A2"/>
    <w:rsid w:val="00F64A77"/>
    <w:rsid w:val="00F926A4"/>
    <w:rsid w:val="00FA08E1"/>
    <w:rsid w:val="00FA7EBA"/>
    <w:rsid w:val="00FC7AAA"/>
    <w:rsid w:val="00FD3A5C"/>
    <w:rsid w:val="00FE482D"/>
    <w:rsid w:val="00FE7919"/>
    <w:rsid w:val="7960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01DBE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A603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60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A60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6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6A4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926A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6A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6A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6A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6A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E3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7E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7E66"/>
  </w:style>
  <w:style w:type="paragraph" w:styleId="Footer">
    <w:name w:val="footer"/>
    <w:basedOn w:val="Normal"/>
    <w:link w:val="FooterChar"/>
    <w:uiPriority w:val="99"/>
    <w:unhideWhenUsed/>
    <w:rsid w:val="00687E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E66"/>
  </w:style>
  <w:style w:type="character" w:styleId="PageNumber">
    <w:name w:val="page number"/>
    <w:basedOn w:val="DefaultParagraphFont"/>
    <w:uiPriority w:val="99"/>
    <w:semiHidden/>
    <w:unhideWhenUsed/>
    <w:rsid w:val="00300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F4A111-A474-43B0-9E22-8E67D2E4E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1396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9339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Shaffer</dc:creator>
  <cp:keywords/>
  <dc:description/>
  <cp:lastModifiedBy>Leung, Wilson</cp:lastModifiedBy>
  <cp:revision>18</cp:revision>
  <dcterms:created xsi:type="dcterms:W3CDTF">2022-12-26T02:11:00Z</dcterms:created>
  <dcterms:modified xsi:type="dcterms:W3CDTF">2022-12-26T16:52:00Z</dcterms:modified>
</cp:coreProperties>
</file>