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E78B5F" w14:textId="76FBB646" w:rsidR="00C933F3" w:rsidRPr="00DB39E1" w:rsidRDefault="00DE312B" w:rsidP="005229C7">
      <w:pPr>
        <w:pStyle w:val="Title"/>
        <w:rPr>
          <w:sz w:val="40"/>
          <w:szCs w:val="40"/>
        </w:rPr>
      </w:pPr>
      <w:r w:rsidRPr="00DB39E1">
        <w:rPr>
          <w:sz w:val="40"/>
          <w:szCs w:val="40"/>
        </w:rPr>
        <w:t>Annotation of</w:t>
      </w:r>
      <w:r w:rsidR="000D78FA" w:rsidRPr="00DB39E1">
        <w:rPr>
          <w:sz w:val="40"/>
          <w:szCs w:val="40"/>
        </w:rPr>
        <w:t xml:space="preserve"> Transcription Start S</w:t>
      </w:r>
      <w:r w:rsidR="001F3E2B" w:rsidRPr="00DB39E1">
        <w:rPr>
          <w:sz w:val="40"/>
          <w:szCs w:val="40"/>
        </w:rPr>
        <w:t xml:space="preserve">ites </w:t>
      </w:r>
      <w:r w:rsidR="00D509E7" w:rsidRPr="00DB39E1">
        <w:rPr>
          <w:sz w:val="40"/>
          <w:szCs w:val="40"/>
        </w:rPr>
        <w:t xml:space="preserve">in </w:t>
      </w:r>
      <w:r w:rsidR="00D509E7" w:rsidRPr="0052772A">
        <w:rPr>
          <w:i/>
          <w:sz w:val="40"/>
          <w:szCs w:val="40"/>
        </w:rPr>
        <w:t>Drosophil</w:t>
      </w:r>
      <w:r w:rsidR="008F26CA">
        <w:rPr>
          <w:i/>
          <w:sz w:val="40"/>
          <w:szCs w:val="40"/>
        </w:rPr>
        <w:t>a</w:t>
      </w:r>
    </w:p>
    <w:p w14:paraId="02D2523C" w14:textId="5AA68A91" w:rsidR="00B203E5" w:rsidRDefault="00486983" w:rsidP="004C396D">
      <w:pPr>
        <w:pStyle w:val="Subtitle"/>
      </w:pPr>
      <w:r>
        <w:t>Wilson Leung</w:t>
      </w:r>
    </w:p>
    <w:p w14:paraId="783753C9" w14:textId="4D45F1C1" w:rsidR="004C396D" w:rsidRDefault="00163237" w:rsidP="004C396D">
      <w:pPr>
        <w:pStyle w:val="Heading1"/>
      </w:pPr>
      <w:r>
        <w:t>Prerequisite</w:t>
      </w:r>
    </w:p>
    <w:p w14:paraId="2C68CA30" w14:textId="49800116" w:rsidR="006F2E05" w:rsidRPr="004C396D" w:rsidRDefault="00000000" w:rsidP="006F2E05">
      <w:pPr>
        <w:pStyle w:val="ListParagraph"/>
        <w:numPr>
          <w:ilvl w:val="0"/>
          <w:numId w:val="1"/>
        </w:numPr>
      </w:pPr>
      <w:hyperlink r:id="rId8" w:history="1">
        <w:r w:rsidR="00E31D90" w:rsidRPr="00DE7B65">
          <w:rPr>
            <w:rStyle w:val="Hyperlink"/>
          </w:rPr>
          <w:t xml:space="preserve">Annotation of </w:t>
        </w:r>
        <w:r w:rsidR="00E31D90" w:rsidRPr="00DE7B65">
          <w:rPr>
            <w:rStyle w:val="Hyperlink"/>
            <w:i/>
          </w:rPr>
          <w:t>Drosophila</w:t>
        </w:r>
      </w:hyperlink>
      <w:r w:rsidR="0052772A">
        <w:t xml:space="preserve"> (presentation)</w:t>
      </w:r>
    </w:p>
    <w:p w14:paraId="67F29078" w14:textId="5D23382F" w:rsidR="00041216" w:rsidRDefault="00041216" w:rsidP="004C396D">
      <w:pPr>
        <w:pStyle w:val="Heading1"/>
      </w:pPr>
      <w:r>
        <w:t>Resources</w:t>
      </w:r>
    </w:p>
    <w:p w14:paraId="2B2F386B" w14:textId="4DC85464" w:rsidR="00DE7B65" w:rsidRDefault="00000000" w:rsidP="00DE7B65">
      <w:pPr>
        <w:pStyle w:val="ListParagraph"/>
        <w:numPr>
          <w:ilvl w:val="0"/>
          <w:numId w:val="1"/>
        </w:numPr>
      </w:pPr>
      <w:hyperlink r:id="rId9" w:history="1">
        <w:r w:rsidR="00DE7B65" w:rsidRPr="00DE7B65">
          <w:rPr>
            <w:rStyle w:val="Hyperlink"/>
          </w:rPr>
          <w:t xml:space="preserve">NCBI </w:t>
        </w:r>
        <w:r w:rsidR="00DE7B65" w:rsidRPr="00785234">
          <w:rPr>
            <w:rStyle w:val="Hyperlink"/>
          </w:rPr>
          <w:t>BLAST</w:t>
        </w:r>
      </w:hyperlink>
    </w:p>
    <w:p w14:paraId="187F2E5F" w14:textId="3B67281A" w:rsidR="00DE7B65" w:rsidRDefault="00000000" w:rsidP="00DE7B65">
      <w:pPr>
        <w:pStyle w:val="ListParagraph"/>
        <w:numPr>
          <w:ilvl w:val="0"/>
          <w:numId w:val="1"/>
        </w:numPr>
      </w:pPr>
      <w:hyperlink r:id="rId10" w:history="1">
        <w:r w:rsidR="00DE7B65" w:rsidRPr="00DE7B65">
          <w:rPr>
            <w:rStyle w:val="Hyperlink"/>
          </w:rPr>
          <w:t>FlyBase</w:t>
        </w:r>
      </w:hyperlink>
    </w:p>
    <w:bookmarkStart w:id="0" w:name="OLE_LINK3"/>
    <w:bookmarkStart w:id="1" w:name="OLE_LINK4"/>
    <w:p w14:paraId="2F87ACEC" w14:textId="113B8B20" w:rsidR="00C97D7B" w:rsidRDefault="00DE7B65" w:rsidP="00C97D7B">
      <w:pPr>
        <w:pStyle w:val="ListParagraph"/>
        <w:numPr>
          <w:ilvl w:val="0"/>
          <w:numId w:val="1"/>
        </w:numPr>
      </w:pPr>
      <w:r>
        <w:fldChar w:fldCharType="begin"/>
      </w:r>
      <w:r>
        <w:instrText xml:space="preserve"> HYPERLINK "https://gander.wustl.edu/~wilson/core_promoter_motifs.html" </w:instrText>
      </w:r>
      <w:r>
        <w:fldChar w:fldCharType="separate"/>
      </w:r>
      <w:r w:rsidRPr="00DE7B65">
        <w:rPr>
          <w:rStyle w:val="Hyperlink"/>
        </w:rPr>
        <w:t>Core Promoter Motifs</w:t>
      </w:r>
      <w:bookmarkEnd w:id="0"/>
      <w:bookmarkEnd w:id="1"/>
      <w:r>
        <w:fldChar w:fldCharType="end"/>
      </w:r>
    </w:p>
    <w:p w14:paraId="705A3F44" w14:textId="1121BA52" w:rsidR="00041216" w:rsidRDefault="00041216" w:rsidP="004C396D">
      <w:pPr>
        <w:pStyle w:val="Heading1"/>
      </w:pPr>
      <w:r>
        <w:t>Files for this Tutorial</w:t>
      </w:r>
    </w:p>
    <w:p w14:paraId="362B8B89" w14:textId="30EBBE17" w:rsidR="00BD0A0C" w:rsidRPr="00BD0F1E" w:rsidRDefault="00BD0A0C" w:rsidP="000A760E">
      <w:pPr>
        <w:jc w:val="both"/>
        <w:rPr>
          <w:i/>
          <w:iCs/>
        </w:rPr>
      </w:pPr>
      <w:r>
        <w:t xml:space="preserve">The exercise package is available on the </w:t>
      </w:r>
      <w:hyperlink r:id="rId11" w:history="1">
        <w:r w:rsidRPr="000A760E">
          <w:rPr>
            <w:rStyle w:val="Hyperlink"/>
          </w:rPr>
          <w:t>GEP website</w:t>
        </w:r>
      </w:hyperlink>
      <w:r>
        <w:t xml:space="preserve"> under </w:t>
      </w:r>
      <w:r w:rsidRPr="0007072A">
        <w:rPr>
          <w:b/>
        </w:rPr>
        <w:t xml:space="preserve">Curriculum </w:t>
      </w:r>
      <w:r w:rsidR="00B353AE">
        <w:rPr>
          <w:rFonts w:ascii="Wingdings" w:hAnsi="Wingdings"/>
          <w:b/>
        </w:rPr>
        <w:t></w:t>
      </w:r>
      <w:r w:rsidRPr="0007072A">
        <w:rPr>
          <w:b/>
        </w:rPr>
        <w:t xml:space="preserve"> </w:t>
      </w:r>
      <w:r w:rsidR="00011C79">
        <w:rPr>
          <w:b/>
        </w:rPr>
        <w:t>Transcr</w:t>
      </w:r>
      <w:r w:rsidR="00BD0F1E">
        <w:rPr>
          <w:b/>
        </w:rPr>
        <w:t>iption Start Sites</w:t>
      </w:r>
      <w:r w:rsidRPr="0007072A">
        <w:rPr>
          <w:b/>
        </w:rPr>
        <w:t xml:space="preserve"> </w:t>
      </w:r>
      <w:r w:rsidR="00B353AE">
        <w:rPr>
          <w:rFonts w:ascii="Wingdings" w:hAnsi="Wingdings"/>
          <w:b/>
        </w:rPr>
        <w:t></w:t>
      </w:r>
      <w:r w:rsidRPr="0007072A">
        <w:rPr>
          <w:b/>
        </w:rPr>
        <w:t xml:space="preserve"> </w:t>
      </w:r>
      <w:hyperlink r:id="rId12" w:history="1">
        <w:r w:rsidR="00BD0F1E" w:rsidRPr="000A760E">
          <w:rPr>
            <w:rStyle w:val="Hyperlink"/>
            <w:b/>
          </w:rPr>
          <w:t xml:space="preserve">Annotation of Transcription Start Sites in </w:t>
        </w:r>
        <w:r w:rsidR="00BD0F1E" w:rsidRPr="000A760E">
          <w:rPr>
            <w:rStyle w:val="Hyperlink"/>
            <w:b/>
            <w:i/>
            <w:iCs/>
          </w:rPr>
          <w:t>Drosophila</w:t>
        </w:r>
      </w:hyperlink>
    </w:p>
    <w:p w14:paraId="29F0ACCB" w14:textId="13C98CCF" w:rsidR="00041216" w:rsidRPr="00041216" w:rsidRDefault="00041216" w:rsidP="00041216"/>
    <w:p w14:paraId="3030AC64" w14:textId="06CB6001" w:rsidR="00EE6BE1" w:rsidRDefault="004C396D" w:rsidP="00EE6BE1">
      <w:pPr>
        <w:pStyle w:val="Heading1"/>
      </w:pPr>
      <w:r>
        <w:t>Introduction</w:t>
      </w:r>
    </w:p>
    <w:p w14:paraId="5D697E77" w14:textId="43E9A52E" w:rsidR="0035066E" w:rsidRDefault="00D45502" w:rsidP="00B203E5">
      <w:r>
        <w:t xml:space="preserve">Despite residing in a domain </w:t>
      </w:r>
      <w:r w:rsidR="00966D22">
        <w:t xml:space="preserve">with </w:t>
      </w:r>
      <w:r w:rsidR="008D4BB1">
        <w:t>high</w:t>
      </w:r>
      <w:r w:rsidR="00CB010A">
        <w:t xml:space="preserve"> repeat density</w:t>
      </w:r>
      <w:r>
        <w:t xml:space="preserve">, </w:t>
      </w:r>
      <w:r w:rsidR="00080BAE">
        <w:rPr>
          <w:i/>
        </w:rPr>
        <w:t>Drosophila</w:t>
      </w:r>
      <w:r w:rsidR="00287207">
        <w:rPr>
          <w:i/>
        </w:rPr>
        <w:t xml:space="preserve"> melanogaster </w:t>
      </w:r>
      <w:r>
        <w:t xml:space="preserve">Muller F element genes are expressed over the same quantitative range as euchromatic genes </w:t>
      </w:r>
      <w:r>
        <w:fldChar w:fldCharType="begin"/>
      </w:r>
      <w:r w:rsidR="00AE2DD8">
        <w:instrText xml:space="preserve"> ADDIN ZOTERO_ITEM CSL_CITATION {"citationID":"2ccjim0j9r","properties":{"formattedCitation":"{\\rtf (Riddle {\\i{}et al.} 2012)}","plainCitation":"(Riddle et al. 2012)"},"citationItems":[{"id":155,"uris":["http://zotero.org/users/local/w6pDxWng/items/4FS6GMTN"],"uri":["http://zotero.org/users/local/w6pDxWng/items/4FS6GMTN"],"itemData":{"id":155,"type":"article-journal","title":"Enrichment of HP1a on Drosophila chromosome 4 genes creates an alternate chromatin structure critical for regulation in this heterochromatic domain","container-title":"PLoS genetics","page":"e1002954","volume":"8","issue":"9","source":"NCBI PubMed","abstract":"Chromatin environments differ greatly within a eukaryotic genome, depending on expression state, chromosomal location, and nuclear position. In genomic regions characterized by high repeat content and high gene density, chromatin structure must silence transposable elements but permit expression of embedded genes. We have investigated one such region, chromosome 4 of Drosophila melanogaster. Using chromatin-immunoprecipitation followed by microarray (ChIP-chip) analysis, we examined enrichment patterns of 20 histone modifications and 25 chromosomal proteins in S2 and BG3 cells, as well as the changes in several marks resulting from mutations in key proteins. Active genes on chromosome 4 are distinct from those in euchromatin or pericentric heterochromatin: while there is a depletion of silencing marks at the transcription start sites (TSSs), HP1a and H3K9me3, but not H3K9me2, are enriched strongly over gene bodies. Intriguingly, genes on chromosome 4 are less frequently associated with paused polymerase. However, when the chromatin is altered by depleting HP1a or POF, the RNA pol II enrichment patterns of many chromosome 4 genes shift, showing a significant decrease over gene bodies but not at TSSs, accompanied by lower expression of those genes. Chromosome 4 genes have a low incidence of TRL/GAGA factor binding sites and a low T(m) downstream of the TSS, characteristics that could contribute to a low incidence of RNA polymerase pausing. Our data also indicate that EGG and POF jointly regulate H3K9 methylation and promote HP1a binding over gene bodies, while HP1a targeting and H3K9 methylation are maintained at the repeats by an independent mechanism. The HP1a-enriched, POF-associated chromatin structure over the gene bodies may represent one type of adaptation for genes embedded in repetitive DNA.","DOI":"10.1371/journal.pgen.1002954","ISSN":"1553-7404","note":"PMID: 23028361","journalAbbreviation":"PLoS Genet.","language":"eng","author":[{"family":"Riddle","given":"Nicole C"},{"family":"Jung","given":"Youngsook L"},{"family":"Gu","given":"Tingting"},{"family":"Alekseyenko","given":"Artyom A"},{"family":"Asker","given":"Dalal"},{"family":"Gui","given":"Hongxing"},{"family":"Kharchenko","given":"Peter V"},{"family":"Minoda","given":"Aki"},{"family":"Plachetka","given":"Annette"},{"family":"Schwartz","given":"Yuri B"},{"family":"Tolstorukov","given":"Michael Y"},{"family":"Kuroda","given":"Mitzi I"},{"family":"Pirrotta","given":"Vincenzo"},{"family":"Karpen","given":"Gary H"},{"family":"Park","given":"Peter J"},{"family":"Elgin","given":"Sarah C R"}],"issued":{"date-parts":[["2012",9]]},"PMID":"23028361"}}],"schema":"https://github.com/citation-style-language/schema/raw/master/csl-citation.json"} </w:instrText>
      </w:r>
      <w:r>
        <w:fldChar w:fldCharType="separate"/>
      </w:r>
      <w:r w:rsidR="00AE2DD8" w:rsidRPr="00AE2DD8">
        <w:rPr>
          <w:rFonts w:ascii="Cambria" w:eastAsia="Times New Roman" w:cs="Times New Roman"/>
        </w:rPr>
        <w:t xml:space="preserve">(Riddle </w:t>
      </w:r>
      <w:r w:rsidR="00AE2DD8" w:rsidRPr="001E7CE6">
        <w:rPr>
          <w:rFonts w:ascii="Cambria" w:eastAsia="Times New Roman" w:cs="Times New Roman"/>
        </w:rPr>
        <w:t>et al.</w:t>
      </w:r>
      <w:r w:rsidR="00AE2DD8" w:rsidRPr="00AE2DD8">
        <w:rPr>
          <w:rFonts w:ascii="Cambria" w:eastAsia="Times New Roman" w:cs="Times New Roman"/>
        </w:rPr>
        <w:t xml:space="preserve"> 2012)</w:t>
      </w:r>
      <w:r>
        <w:fldChar w:fldCharType="end"/>
      </w:r>
      <w:r>
        <w:t xml:space="preserve">. </w:t>
      </w:r>
      <w:r w:rsidR="008D4BB1">
        <w:t xml:space="preserve">Comparing the </w:t>
      </w:r>
      <w:r w:rsidR="00262BA0">
        <w:t xml:space="preserve">types and </w:t>
      </w:r>
      <w:r w:rsidR="00EE6BE1">
        <w:t xml:space="preserve">distributions of motifs near the </w:t>
      </w:r>
      <w:r w:rsidR="00080BAE">
        <w:t>transcript</w:t>
      </w:r>
      <w:r w:rsidR="00191216">
        <w:t>ion</w:t>
      </w:r>
      <w:r w:rsidR="00080BAE">
        <w:t xml:space="preserve"> start sites (</w:t>
      </w:r>
      <w:r w:rsidR="00EE6BE1">
        <w:t>TSS</w:t>
      </w:r>
      <w:r w:rsidR="00080BAE">
        <w:t>)</w:t>
      </w:r>
      <w:r w:rsidR="00EE6BE1">
        <w:t xml:space="preserve"> </w:t>
      </w:r>
      <w:r w:rsidR="00B46347">
        <w:t xml:space="preserve">of </w:t>
      </w:r>
      <w:r>
        <w:t xml:space="preserve">Muller F and D </w:t>
      </w:r>
      <w:r w:rsidR="0035066E">
        <w:t>element genes</w:t>
      </w:r>
      <w:r>
        <w:t xml:space="preserve"> </w:t>
      </w:r>
      <w:r w:rsidR="00EE6BE1">
        <w:t xml:space="preserve">could </w:t>
      </w:r>
      <w:r w:rsidR="00080BAE">
        <w:t xml:space="preserve">help </w:t>
      </w:r>
      <w:r w:rsidR="00EE6BE1">
        <w:t xml:space="preserve">elucidate </w:t>
      </w:r>
      <w:r w:rsidR="00B82C06">
        <w:t xml:space="preserve">the </w:t>
      </w:r>
      <w:r w:rsidR="00EE6BE1">
        <w:t>factors that enable Muller F element genes to</w:t>
      </w:r>
      <w:r w:rsidR="00CB010A">
        <w:t xml:space="preserve"> function in a </w:t>
      </w:r>
      <w:r w:rsidR="0035066E">
        <w:t>heterochromatic</w:t>
      </w:r>
      <w:r w:rsidR="007572E9">
        <w:t xml:space="preserve"> domain.</w:t>
      </w:r>
    </w:p>
    <w:p w14:paraId="34230BCD" w14:textId="77777777" w:rsidR="005025E7" w:rsidRDefault="005025E7" w:rsidP="00B203E5"/>
    <w:p w14:paraId="0690927C" w14:textId="6CD42231" w:rsidR="007F1F0E" w:rsidRDefault="005025E7" w:rsidP="000979F6">
      <w:r>
        <w:t xml:space="preserve">The first step of the motif analysis is to </w:t>
      </w:r>
      <w:r w:rsidR="00ED5A0E">
        <w:t xml:space="preserve">produce high quality annotations of the TSS </w:t>
      </w:r>
      <w:r w:rsidR="00210EA1">
        <w:t xml:space="preserve">in order to define the </w:t>
      </w:r>
      <w:r w:rsidR="0069614E">
        <w:t xml:space="preserve">regions to search for </w:t>
      </w:r>
      <w:r w:rsidR="00210EA1">
        <w:t xml:space="preserve">conserved motifs. </w:t>
      </w:r>
      <w:r w:rsidR="00947E6D">
        <w:t xml:space="preserve">Comparative annotation of </w:t>
      </w:r>
      <w:r w:rsidR="00D0326D">
        <w:t xml:space="preserve">the TSS is </w:t>
      </w:r>
      <w:r w:rsidR="00947E6D">
        <w:t>more challenging than the annotation of coding regions because t</w:t>
      </w:r>
      <w:r w:rsidR="00237486">
        <w:t>he 5' a</w:t>
      </w:r>
      <w:r w:rsidR="0016422E">
        <w:t>nd 3' untranslated regions (UTR</w:t>
      </w:r>
      <w:r w:rsidR="00237486">
        <w:t xml:space="preserve">) </w:t>
      </w:r>
      <w:r w:rsidR="0086133F">
        <w:t xml:space="preserve">evolve </w:t>
      </w:r>
      <w:r w:rsidR="00885B92">
        <w:t xml:space="preserve">more quickly </w:t>
      </w:r>
      <w:r w:rsidR="003223A9">
        <w:t>than the coding region</w:t>
      </w:r>
      <w:r w:rsidR="00396200">
        <w:t xml:space="preserve"> and there is less </w:t>
      </w:r>
      <w:r w:rsidR="003223A9">
        <w:t xml:space="preserve">external evidence </w:t>
      </w:r>
      <w:r w:rsidR="0081455B">
        <w:t>available to support the annotation</w:t>
      </w:r>
      <w:r w:rsidR="00B14AB2">
        <w:t>s</w:t>
      </w:r>
      <w:r w:rsidR="0081455B">
        <w:t>.</w:t>
      </w:r>
      <w:r w:rsidR="00947E6D">
        <w:t xml:space="preserve"> For example, most gene finders only predict coding regions and the </w:t>
      </w:r>
      <w:r w:rsidR="00A27172">
        <w:t xml:space="preserve">RNA-Seq read </w:t>
      </w:r>
      <w:r w:rsidR="00B64BA7">
        <w:t>coverage</w:t>
      </w:r>
      <w:r w:rsidR="00947E6D">
        <w:t xml:space="preserve"> </w:t>
      </w:r>
      <w:r w:rsidR="00142E88">
        <w:t xml:space="preserve">data </w:t>
      </w:r>
      <w:r w:rsidR="00947E6D">
        <w:t>generally do not provide sufficient evidence to infer the precise</w:t>
      </w:r>
      <w:r w:rsidR="00A27172">
        <w:t xml:space="preserve"> location of the TSS</w:t>
      </w:r>
      <w:r w:rsidR="00947E6D">
        <w:t>.</w:t>
      </w:r>
      <w:r w:rsidR="00423310">
        <w:t xml:space="preserve"> </w:t>
      </w:r>
      <w:r w:rsidR="00947E6D">
        <w:t xml:space="preserve">Consequently, </w:t>
      </w:r>
      <w:r w:rsidR="00B5574D">
        <w:t xml:space="preserve">the annotation of the TSS has a higher degree of </w:t>
      </w:r>
      <w:r w:rsidR="00191216">
        <w:t>uncertainty</w:t>
      </w:r>
      <w:r w:rsidR="00B5574D">
        <w:t xml:space="preserve"> compared to </w:t>
      </w:r>
      <w:r w:rsidR="006E65A0">
        <w:t xml:space="preserve">annotation of the coding regions. </w:t>
      </w:r>
      <w:r w:rsidR="003B6FE5">
        <w:t xml:space="preserve">In some cases, </w:t>
      </w:r>
      <w:r w:rsidR="003223A9">
        <w:t>we might only be able to define a genomic region where the TSS could be found.</w:t>
      </w:r>
      <w:r w:rsidR="003B6FE5">
        <w:t xml:space="preserve"> T</w:t>
      </w:r>
      <w:r w:rsidR="006C4DC0">
        <w:t xml:space="preserve">his walkthrough </w:t>
      </w:r>
      <w:r w:rsidR="001C25B5">
        <w:t xml:space="preserve">will illustrate </w:t>
      </w:r>
      <w:r w:rsidR="003B6FE5">
        <w:t xml:space="preserve">some of the challenges associated with the annotation of the TSS </w:t>
      </w:r>
      <w:r w:rsidR="004D4CD4">
        <w:t>using the putative ortholog</w:t>
      </w:r>
      <w:r w:rsidR="002F6CD2">
        <w:t>s</w:t>
      </w:r>
      <w:r w:rsidR="004D4CD4">
        <w:t xml:space="preserve"> of </w:t>
      </w:r>
      <w:proofErr w:type="spellStart"/>
      <w:r w:rsidR="004D4CD4">
        <w:rPr>
          <w:i/>
        </w:rPr>
        <w:t>onecut</w:t>
      </w:r>
      <w:proofErr w:type="spellEnd"/>
      <w:r w:rsidR="004D4CD4">
        <w:t xml:space="preserve"> </w:t>
      </w:r>
      <w:r w:rsidR="002F6CD2">
        <w:t xml:space="preserve">and </w:t>
      </w:r>
      <w:r w:rsidR="002F6CD2">
        <w:rPr>
          <w:i/>
        </w:rPr>
        <w:t xml:space="preserve">Eph </w:t>
      </w:r>
      <w:r w:rsidR="004D4CD4">
        <w:t xml:space="preserve">on the </w:t>
      </w:r>
      <w:r w:rsidR="004D4CD4">
        <w:rPr>
          <w:i/>
        </w:rPr>
        <w:t xml:space="preserve">D. biarmipes </w:t>
      </w:r>
      <w:r w:rsidR="004D4CD4">
        <w:t xml:space="preserve">Muller F element project </w:t>
      </w:r>
      <w:r w:rsidR="004D4CD4" w:rsidRPr="005D4000">
        <w:rPr>
          <w:b/>
        </w:rPr>
        <w:t>contig35</w:t>
      </w:r>
      <w:r w:rsidR="00225F50">
        <w:t xml:space="preserve"> [</w:t>
      </w:r>
      <w:r w:rsidR="00E64D07">
        <w:t>Aug. 2013 (GEP/Dot) assembly</w:t>
      </w:r>
      <w:r w:rsidR="00225F50">
        <w:t>]</w:t>
      </w:r>
      <w:r w:rsidR="004D4CD4">
        <w:t>.</w:t>
      </w:r>
    </w:p>
    <w:p w14:paraId="387564E7" w14:textId="77E9C2CE" w:rsidR="00E25898" w:rsidRDefault="006B31CA" w:rsidP="007F1F0E">
      <w:pPr>
        <w:pStyle w:val="Heading1"/>
      </w:pPr>
      <w:r>
        <w:lastRenderedPageBreak/>
        <w:t xml:space="preserve">Annotating </w:t>
      </w:r>
      <w:r w:rsidR="00E25898">
        <w:t xml:space="preserve">the TSS of the </w:t>
      </w:r>
      <w:r w:rsidR="00E25898">
        <w:rPr>
          <w:i/>
        </w:rPr>
        <w:t xml:space="preserve">D. biarmipes </w:t>
      </w:r>
      <w:proofErr w:type="spellStart"/>
      <w:r w:rsidR="00E25898" w:rsidRPr="00D45D3E">
        <w:rPr>
          <w:i/>
        </w:rPr>
        <w:t>onecut</w:t>
      </w:r>
      <w:proofErr w:type="spellEnd"/>
      <w:r w:rsidR="00E25898">
        <w:t xml:space="preserve"> ortholog</w:t>
      </w:r>
    </w:p>
    <w:p w14:paraId="73504B7A" w14:textId="67EEF2BD" w:rsidR="007F1F0E" w:rsidRPr="00B20DA6" w:rsidRDefault="000C4721" w:rsidP="00E25898">
      <w:pPr>
        <w:pStyle w:val="Heading2"/>
        <w:rPr>
          <w:i/>
        </w:rPr>
      </w:pPr>
      <w:r>
        <w:t>Determine</w:t>
      </w:r>
      <w:r w:rsidR="007F1F0E">
        <w:t xml:space="preserve"> the shape of the core promoter</w:t>
      </w:r>
      <w:r w:rsidR="00B20DA6">
        <w:t xml:space="preserve"> of </w:t>
      </w:r>
      <w:proofErr w:type="spellStart"/>
      <w:proofErr w:type="gramStart"/>
      <w:r w:rsidR="00B20DA6">
        <w:rPr>
          <w:i/>
        </w:rPr>
        <w:t>onecut</w:t>
      </w:r>
      <w:proofErr w:type="spellEnd"/>
      <w:proofErr w:type="gramEnd"/>
    </w:p>
    <w:p w14:paraId="0786F499" w14:textId="69608A71" w:rsidR="000979F6" w:rsidRDefault="000979F6" w:rsidP="000979F6">
      <w:r>
        <w:t xml:space="preserve">While most studies on core promoters have focused on genes </w:t>
      </w:r>
      <w:r w:rsidR="00326C73">
        <w:t xml:space="preserve">that </w:t>
      </w:r>
      <w:r w:rsidR="00191216">
        <w:t>have</w:t>
      </w:r>
      <w:r w:rsidR="00326C73">
        <w:t xml:space="preserve"> </w:t>
      </w:r>
      <w:r>
        <w:t>a single TSS (</w:t>
      </w:r>
      <w:r w:rsidR="00625D05">
        <w:t xml:space="preserve">i.e., </w:t>
      </w:r>
      <w:r>
        <w:t>peaked promoters), there is another class of cor</w:t>
      </w:r>
      <w:r w:rsidR="001D2F9D">
        <w:t>e promoters where multiple TSS</w:t>
      </w:r>
      <w:r w:rsidR="00EB44D8">
        <w:t xml:space="preserve"> are distributed within a 50–</w:t>
      </w:r>
      <w:r>
        <w:t>100bp region (</w:t>
      </w:r>
      <w:r w:rsidR="00625D05">
        <w:t xml:space="preserve">i.e., </w:t>
      </w:r>
      <w:r>
        <w:t xml:space="preserve">broad promoters) </w:t>
      </w:r>
      <w:r>
        <w:fldChar w:fldCharType="begin"/>
      </w:r>
      <w:r w:rsidR="00AE2DD8">
        <w:instrText xml:space="preserve"> ADDIN ZOTERO_ITEM CSL_CITATION {"citationID":"p1b0edjf9","properties":{"formattedCitation":"(Juven-Gershon and Kadonaga 2010)","plainCitation":"(Juven-Gershon and Kadonaga 2010)"},"citationItems":[{"id":308,"uris":["http://zotero.org/users/local/w6pDxWng/items/AHEANHKM"],"uri":["http://zotero.org/users/local/w6pDxWng/items/AHEANHKM"],"itemData":{"id":308,"type":"article-journal","title":"Regulation of gene expression via the core promoter and the basal transcriptional machinery","container-title":"Developmental biology","page":"225-229","volume":"339","issue":"2","source":"NCBI PubMed","abstract":"The RNA polymerase II core promoter is a structurally and functionally diverse transcriptional regulatory element. There are two main strategies for transcription initiation - focused and dispersed initiation. In focused initiation, transcription starts from a single nucleotide or within a cluster of several nucleotides, whereas in dispersed initiation, there are several weak transcription start sites over a broad region of about 50 to 100 nucleotides. Focused initiation is the predominant means of transcription in simpler organisms, whereas dispersed initiation is observed in approximately two-thirds of vertebrate genes. Regulated genes tend to have focused promoters, and constitutive genes typically have dispersed promoters. Hence, in vertebrates, focused promoters are used in a small but biologically important fraction of genes. The properties of focused core promoters are dependent upon the presence or absence of sequence motifs such as the TATA box and DPE. For example, Caudal, a key regulator of the homeotic gene network, preferentially activates transcription from DPE- versus TATA-dependent promoters. The basal transcription factors, which act in conjunction with the core promoter, are another important component in the regulation of gene expression. For instance, upon differentiation of myoblasts to myotubes, the cells undergo a switch from a TFIID-based transcription system to a TRF3-TAF3-based system. These findings suggest that the core promoter and basal transcription factors are important yet mostly unexplored components in the regulation of gene expression.","DOI":"10.1016/j.ydbio.2009.08.009","ISSN":"1095-564X","note":"PMID: 19682982 \nPMCID: PMC2830304","journalAbbreviation":"Dev. Biol.","language":"eng","author":[{"family":"Juven-Gershon","given":"Tamar"},{"family":"Kadonaga","given":"James T"}],"issued":{"date-parts":[["2010",3,15]]},"PMID":"19682982","PMCID":"PMC2830304"}}],"schema":"https://github.com/citation-style-language/schema/raw/master/csl-citation.json"} </w:instrText>
      </w:r>
      <w:r>
        <w:fldChar w:fldCharType="separate"/>
      </w:r>
      <w:r w:rsidR="00AE2DD8">
        <w:rPr>
          <w:rFonts w:ascii="Cambria"/>
        </w:rPr>
        <w:t>(Juven-Gershon and Kadonaga 2010)</w:t>
      </w:r>
      <w:r>
        <w:fldChar w:fldCharType="end"/>
      </w:r>
      <w:r>
        <w:t xml:space="preserve">. A </w:t>
      </w:r>
      <w:r w:rsidR="00E25AF9">
        <w:t>previous</w:t>
      </w:r>
      <w:r>
        <w:t xml:space="preserve"> study by the modENCODE project has show</w:t>
      </w:r>
      <w:r w:rsidR="001D2F9D">
        <w:t>n that the distribution of TSS</w:t>
      </w:r>
      <w:r>
        <w:t xml:space="preserve"> within the core promoters of </w:t>
      </w:r>
      <w:r>
        <w:rPr>
          <w:i/>
        </w:rPr>
        <w:t xml:space="preserve">D. melanogaster </w:t>
      </w:r>
      <w:r>
        <w:t xml:space="preserve">genes is actually a </w:t>
      </w:r>
      <w:r w:rsidRPr="00AD06BC">
        <w:rPr>
          <w:b/>
          <w:u w:val="single"/>
        </w:rPr>
        <w:t>continuum</w:t>
      </w:r>
      <w:r w:rsidR="00B93985">
        <w:t>,</w:t>
      </w:r>
      <w:r>
        <w:t xml:space="preserve"> and </w:t>
      </w:r>
      <w:r w:rsidR="00B93985">
        <w:t xml:space="preserve">that </w:t>
      </w:r>
      <w:r>
        <w:t>only ~20</w:t>
      </w:r>
      <w:r w:rsidR="00B93985">
        <w:t>%</w:t>
      </w:r>
      <w:r>
        <w:t xml:space="preserve">–30% of the </w:t>
      </w:r>
      <w:r>
        <w:rPr>
          <w:i/>
        </w:rPr>
        <w:t xml:space="preserve">D. melanogaster </w:t>
      </w:r>
      <w:r w:rsidR="005F5C9F">
        <w:t xml:space="preserve">genes have </w:t>
      </w:r>
      <w:r>
        <w:t>peaked promoter</w:t>
      </w:r>
      <w:r w:rsidR="005F5C9F">
        <w:t>s</w:t>
      </w:r>
      <w:r>
        <w:t xml:space="preserve">. Genes with peaked promoters tend to be expressed only </w:t>
      </w:r>
      <w:r w:rsidR="00B93985">
        <w:t xml:space="preserve">at </w:t>
      </w:r>
      <w:r>
        <w:t>specific developmental time point</w:t>
      </w:r>
      <w:r w:rsidR="00B93985">
        <w:t>s</w:t>
      </w:r>
      <w:r>
        <w:t xml:space="preserve"> or tissues</w:t>
      </w:r>
      <w:r w:rsidR="00B93985">
        <w:t>,</w:t>
      </w:r>
      <w:r>
        <w:t xml:space="preserve"> while genes with broad promoters tend to be constitutively expressed. Peak</w:t>
      </w:r>
      <w:r w:rsidR="004420D7">
        <w:t>ed</w:t>
      </w:r>
      <w:r>
        <w:t xml:space="preserve"> promoters are enriched in some of the core promoter motifs (</w:t>
      </w:r>
      <w:r w:rsidR="00473B25" w:rsidRPr="00473B25">
        <w:t>e.g.</w:t>
      </w:r>
      <w:r w:rsidR="00184790">
        <w:t>,</w:t>
      </w:r>
      <w:r>
        <w:t xml:space="preserve"> </w:t>
      </w:r>
      <w:proofErr w:type="spellStart"/>
      <w:r>
        <w:t>Inr</w:t>
      </w:r>
      <w:proofErr w:type="spellEnd"/>
      <w:r>
        <w:t xml:space="preserve">, TATA boxes, DPE) compared to the broad promoters </w:t>
      </w:r>
      <w:r>
        <w:fldChar w:fldCharType="begin"/>
      </w:r>
      <w:r w:rsidR="00AE2DD8">
        <w:instrText xml:space="preserve"> ADDIN ZOTERO_ITEM CSL_CITATION {"citationID":"122lfctgb7","properties":{"formattedCitation":"{\\rtf (Hoskins {\\i{}et al.} 2011)}","plainCitation":"(Hoskins et al. 2011)"},"citationItems":[{"id":183,"uris":["http://zotero.org/users/local/w6pDxWng/items/BDQPT7K6"],"uri":["http://zotero.org/users/local/w6pDxWng/items/BDQPT7K6"],"itemData":{"id":183,"type":"article-journal","title":"Genome-wide analysis of promoter architecture in Drosophila melanogaster","container-title":"Genome research","page":"182-192","volume":"21","issue":"2","source":"NCBI PubMed","abstract":"Core promoters are critical regions for gene regulation in higher eukaryotes. However, the boundaries of promoter regions, the relative rates of initiation at the transcription start sites (TSSs) distributed within them, and the functional significance of promoter architecture remain poorly understood. We produced a high-resolution map of promoters active in the Drosophila melanogaster embryo by integrating data from three independent and complementary methods: 21 million cap analysis of gene expression (CAGE) tags, 1.2 million RNA ligase mediated rapid amplification of cDNA ends (RLM-RACE) reads, and 50,000 cap-trapped expressed sequence tags (ESTs). We defined 12,454 promoters of 8037 genes. Our analysis indicates that, due to non-promoter-associated RNA background signal, previous studies have likely overestimated the number of promoter-associated CAGE clusters by fivefold. We show that TSS distributions form a complex continuum of shapes, and that promoters active in the embryo and adult have highly similar shapes in 95% of cases. This suggests that these distributions are generally determined by static elements such as local DNA sequence and are not modulated by dynamic signals such as histone modifications. Transcription factor binding motifs are differentially enriched as a function of promoter shape, and peaked promoter shape is correlated with both temporal and spatial regulation of gene expression. Our results contribute to the emerging view that core promoters are functionally diverse and control patterning of gene expression in Drosophila and mammals.","DOI":"10.1101/gr.112466.110","ISSN":"1549-5469","note":"PMID: 21177961","journalAbbreviation":"Genome Res.","language":"eng","author":[{"family":"Hoskins","given":"Roger A"},{"family":"Landolin","given":"Jane M"},{"family":"Brown","given":"James B"},{"family":"Sandler","given":"Jeremy E"},{"family":"Takahashi","given":"Hazuki"},{"family":"Lassmann","given":"Timo"},{"family":"Yu","given":"Charles"},{"family":"Booth","given":"Benjamin W"},{"family":"Zhang","given":"Dayu"},{"family":"Wan","given":"Kenneth H"},{"family":"Yang","given":"Li"},{"family":"Boley","given":"Nathan"},{"family":"Andrews","given":"Justen"},{"family":"Kaufman","given":"Thomas C"},{"family":"Graveley","given":"Brenton R"},{"family":"Bickel","given":"Peter J"},{"family":"Carninci","given":"Piero"},{"family":"Carlson","given":"Joseph W"},{"family":"Celniker","given":"Susan E"}],"issued":{"date-parts":[["2011",2]]},"PMID":"21177961"}}],"schema":"https://github.com/citation-style-language/schema/raw/master/csl-citation.json"} </w:instrText>
      </w:r>
      <w:r>
        <w:fldChar w:fldCharType="separate"/>
      </w:r>
      <w:r w:rsidR="00AE2DD8" w:rsidRPr="00AE2DD8">
        <w:rPr>
          <w:rFonts w:ascii="Cambria" w:eastAsia="Times New Roman" w:cs="Times New Roman"/>
        </w:rPr>
        <w:t xml:space="preserve">(Hoskins </w:t>
      </w:r>
      <w:r w:rsidR="00AE2DD8" w:rsidRPr="001E7CE6">
        <w:rPr>
          <w:rFonts w:ascii="Cambria" w:eastAsia="Times New Roman" w:cs="Times New Roman"/>
        </w:rPr>
        <w:t>et al.</w:t>
      </w:r>
      <w:r w:rsidR="00AE2DD8" w:rsidRPr="00AE2DD8">
        <w:rPr>
          <w:rFonts w:ascii="Cambria" w:eastAsia="Times New Roman" w:cs="Times New Roman"/>
        </w:rPr>
        <w:t xml:space="preserve"> 2011)</w:t>
      </w:r>
      <w:r>
        <w:fldChar w:fldCharType="end"/>
      </w:r>
      <w:r w:rsidR="001D2F9D">
        <w:t>.</w:t>
      </w:r>
      <w:r w:rsidR="00DF17C3">
        <w:t xml:space="preserve"> </w:t>
      </w:r>
      <w:r w:rsidR="00D91173">
        <w:t>D</w:t>
      </w:r>
      <w:r w:rsidR="00DF17C3">
        <w:t>ifferent isoforms of the same gene could have different types of core promoters.</w:t>
      </w:r>
    </w:p>
    <w:p w14:paraId="34C0C3FC" w14:textId="77777777" w:rsidR="0084311F" w:rsidRDefault="0084311F" w:rsidP="00E410ED"/>
    <w:p w14:paraId="1988FEC8" w14:textId="7A898A18" w:rsidR="00404043" w:rsidRDefault="00D006EA" w:rsidP="00E410ED">
      <w:r>
        <w:t xml:space="preserve">Similar to </w:t>
      </w:r>
      <w:r w:rsidR="00CD11B2">
        <w:t xml:space="preserve">the </w:t>
      </w:r>
      <w:r>
        <w:t>GEP annotation strategy for coding regions, th</w:t>
      </w:r>
      <w:r w:rsidR="008C10BE">
        <w:t xml:space="preserve">e comparative annotation of </w:t>
      </w:r>
      <w:r>
        <w:t xml:space="preserve">TSS in </w:t>
      </w:r>
      <w:r>
        <w:rPr>
          <w:i/>
        </w:rPr>
        <w:t>D. biarmipes</w:t>
      </w:r>
      <w:r>
        <w:t xml:space="preserve"> </w:t>
      </w:r>
      <w:r w:rsidR="00D135CB">
        <w:t xml:space="preserve">aims </w:t>
      </w:r>
      <w:r>
        <w:t xml:space="preserve">to minimize the number of changes compared to </w:t>
      </w:r>
      <w:r w:rsidR="00D135CB">
        <w:t xml:space="preserve">the orthologous model in </w:t>
      </w:r>
      <w:r>
        <w:rPr>
          <w:i/>
        </w:rPr>
        <w:t>D. melanogaster</w:t>
      </w:r>
      <w:r>
        <w:t xml:space="preserve">. </w:t>
      </w:r>
      <w:r w:rsidR="00490703">
        <w:t xml:space="preserve">Hence the first step of our analysis is to determine </w:t>
      </w:r>
      <w:r w:rsidR="00587843">
        <w:t>the type of promoter</w:t>
      </w:r>
      <w:r w:rsidR="00BA680E">
        <w:t xml:space="preserve"> that </w:t>
      </w:r>
      <w:r w:rsidR="001C3411">
        <w:t xml:space="preserve">is </w:t>
      </w:r>
      <w:r w:rsidR="00BA680E">
        <w:t xml:space="preserve">found in the </w:t>
      </w:r>
      <w:proofErr w:type="spellStart"/>
      <w:r w:rsidR="006E0F83">
        <w:rPr>
          <w:i/>
        </w:rPr>
        <w:t>onecut</w:t>
      </w:r>
      <w:proofErr w:type="spellEnd"/>
      <w:r w:rsidR="006E0F83">
        <w:rPr>
          <w:i/>
        </w:rPr>
        <w:t xml:space="preserve"> </w:t>
      </w:r>
      <w:r w:rsidR="001C3411">
        <w:t xml:space="preserve">gene </w:t>
      </w:r>
      <w:r w:rsidR="00C1674E">
        <w:t xml:space="preserve">in </w:t>
      </w:r>
      <w:r w:rsidR="00C1674E">
        <w:rPr>
          <w:i/>
        </w:rPr>
        <w:t>D. melanogaster</w:t>
      </w:r>
      <w:r w:rsidR="003844AE">
        <w:t>.</w:t>
      </w:r>
    </w:p>
    <w:p w14:paraId="00C298F1" w14:textId="77777777" w:rsidR="00404043" w:rsidRDefault="00404043" w:rsidP="00E410ED"/>
    <w:p w14:paraId="52B6043C" w14:textId="70099706" w:rsidR="00B90539" w:rsidRDefault="003844AE" w:rsidP="00E410ED">
      <w:r>
        <w:t xml:space="preserve">We will use the resources produced by modENCODE </w:t>
      </w:r>
      <w:r w:rsidR="000006A6">
        <w:t xml:space="preserve">and other </w:t>
      </w:r>
      <w:r>
        <w:t>projec</w:t>
      </w:r>
      <w:r w:rsidR="00DC50A1">
        <w:t>t</w:t>
      </w:r>
      <w:r w:rsidR="000006A6">
        <w:t>s</w:t>
      </w:r>
      <w:r w:rsidR="00DC50A1">
        <w:t xml:space="preserve"> </w:t>
      </w:r>
      <w:r w:rsidR="00A852A6">
        <w:t xml:space="preserve">in order </w:t>
      </w:r>
      <w:r w:rsidR="00DC50A1">
        <w:t>to classify the core promoter</w:t>
      </w:r>
      <w:r>
        <w:t xml:space="preserve"> of </w:t>
      </w:r>
      <w:proofErr w:type="spellStart"/>
      <w:r>
        <w:rPr>
          <w:i/>
        </w:rPr>
        <w:t>onecut</w:t>
      </w:r>
      <w:proofErr w:type="spellEnd"/>
      <w:r w:rsidR="00B549BD">
        <w:rPr>
          <w:i/>
        </w:rPr>
        <w:t xml:space="preserve"> </w:t>
      </w:r>
      <w:r w:rsidR="00B549BD">
        <w:t xml:space="preserve">in </w:t>
      </w:r>
      <w:r w:rsidR="00B549BD">
        <w:rPr>
          <w:i/>
        </w:rPr>
        <w:t>D. melanogaster</w:t>
      </w:r>
      <w:r>
        <w:t>. Because some of the</w:t>
      </w:r>
      <w:r w:rsidR="0062678C">
        <w:t>se</w:t>
      </w:r>
      <w:r>
        <w:t xml:space="preserve"> resources are not</w:t>
      </w:r>
      <w:r w:rsidR="003671A9">
        <w:t xml:space="preserve"> </w:t>
      </w:r>
      <w:r>
        <w:t xml:space="preserve">available on FlyBase, we will examine the genomic regions surrounding the </w:t>
      </w:r>
      <w:proofErr w:type="spellStart"/>
      <w:r>
        <w:rPr>
          <w:i/>
        </w:rPr>
        <w:t>onecut</w:t>
      </w:r>
      <w:proofErr w:type="spellEnd"/>
      <w:r>
        <w:rPr>
          <w:i/>
        </w:rPr>
        <w:t xml:space="preserve"> </w:t>
      </w:r>
      <w:r w:rsidR="00AE5533">
        <w:t xml:space="preserve">gene </w:t>
      </w:r>
      <w:r>
        <w:t xml:space="preserve">using the </w:t>
      </w:r>
      <w:r w:rsidR="00545C5D" w:rsidRPr="00545C5D">
        <w:rPr>
          <w:iCs/>
        </w:rPr>
        <w:t>GEP UCSC Genome Browser</w:t>
      </w:r>
      <w:r w:rsidR="00B90539">
        <w:t>.</w:t>
      </w:r>
    </w:p>
    <w:p w14:paraId="015695CD" w14:textId="77777777" w:rsidR="00B90539" w:rsidRDefault="00B90539" w:rsidP="00E410ED"/>
    <w:p w14:paraId="71BD80F5" w14:textId="3AD0D333" w:rsidR="00B90539" w:rsidRDefault="00B90539" w:rsidP="00730C00">
      <w:pPr>
        <w:jc w:val="both"/>
      </w:pPr>
      <w:r>
        <w:t>Open a new web browser window</w:t>
      </w:r>
      <w:r w:rsidR="005801FA">
        <w:t xml:space="preserve">, </w:t>
      </w:r>
      <w:r>
        <w:t xml:space="preserve">navigate to the </w:t>
      </w:r>
      <w:hyperlink r:id="rId13" w:history="1">
        <w:r w:rsidR="0049368E" w:rsidRPr="00C76771">
          <w:rPr>
            <w:rStyle w:val="Hyperlink"/>
          </w:rPr>
          <w:t>GEP UCSC Genome Browser</w:t>
        </w:r>
      </w:hyperlink>
      <w:r w:rsidR="005801FA">
        <w:t>, and c</w:t>
      </w:r>
      <w:r w:rsidR="006D0970">
        <w:t xml:space="preserve">lick on the </w:t>
      </w:r>
      <w:r w:rsidR="0039001A">
        <w:t>“</w:t>
      </w:r>
      <w:r w:rsidR="006D0970">
        <w:t>Genome Browser</w:t>
      </w:r>
      <w:r w:rsidR="0039001A">
        <w:t>”</w:t>
      </w:r>
      <w:r w:rsidR="006D0970">
        <w:t xml:space="preserve"> link</w:t>
      </w:r>
      <w:r w:rsidR="001437E8">
        <w:t xml:space="preserve"> on the left sidebar</w:t>
      </w:r>
      <w:r w:rsidR="005801FA">
        <w:t xml:space="preserve">. </w:t>
      </w:r>
      <w:r w:rsidR="002C5F09">
        <w:t xml:space="preserve">Enter </w:t>
      </w:r>
      <w:r w:rsidR="0039001A">
        <w:t>“</w:t>
      </w:r>
      <w:r w:rsidR="006D0970" w:rsidRPr="00907A5B">
        <w:rPr>
          <w:b/>
          <w:i/>
        </w:rPr>
        <w:t>D. melanogaster</w:t>
      </w:r>
      <w:r w:rsidR="0039001A">
        <w:t>”</w:t>
      </w:r>
      <w:r w:rsidR="006D0970">
        <w:t xml:space="preserve"> </w:t>
      </w:r>
      <w:r w:rsidR="002C5F09">
        <w:t>into the “Enter species</w:t>
      </w:r>
      <w:r w:rsidR="007147F9">
        <w:t>,</w:t>
      </w:r>
      <w:r w:rsidR="002C5F09">
        <w:t xml:space="preserve"> common name</w:t>
      </w:r>
      <w:r w:rsidR="007147F9">
        <w:t>, or assembly ID</w:t>
      </w:r>
      <w:r w:rsidR="002C5F09">
        <w:t xml:space="preserve">” field. Select </w:t>
      </w:r>
      <w:r w:rsidR="0039001A">
        <w:t>“</w:t>
      </w:r>
      <w:r w:rsidR="00897D05">
        <w:rPr>
          <w:b/>
        </w:rPr>
        <w:t>Aug. 2014 (BDGP Release 6 + ISO1 MT/dm6)</w:t>
      </w:r>
      <w:r w:rsidR="0039001A">
        <w:t>”</w:t>
      </w:r>
      <w:r w:rsidR="006D0970">
        <w:t xml:space="preserve"> under </w:t>
      </w:r>
      <w:r w:rsidR="002C5F09">
        <w:t xml:space="preserve">the </w:t>
      </w:r>
      <w:r w:rsidR="0039001A">
        <w:t>“</w:t>
      </w:r>
      <w:r w:rsidR="002C5F09">
        <w:rPr>
          <w:i/>
        </w:rPr>
        <w:t xml:space="preserve">D. melanogaster </w:t>
      </w:r>
      <w:r w:rsidR="002C5F09">
        <w:t>A</w:t>
      </w:r>
      <w:r w:rsidR="006D0970">
        <w:t>ssembly</w:t>
      </w:r>
      <w:r w:rsidR="0039001A">
        <w:t>”</w:t>
      </w:r>
      <w:r w:rsidR="002C5F09">
        <w:t xml:space="preserve"> field</w:t>
      </w:r>
      <w:r w:rsidR="008E5F16">
        <w:t xml:space="preserve">, </w:t>
      </w:r>
      <w:r w:rsidR="006D0970">
        <w:t xml:space="preserve">enter </w:t>
      </w:r>
      <w:r w:rsidR="0039001A">
        <w:t>“</w:t>
      </w:r>
      <w:proofErr w:type="spellStart"/>
      <w:r w:rsidR="006D0970" w:rsidRPr="00907A5B">
        <w:rPr>
          <w:b/>
        </w:rPr>
        <w:t>onecut</w:t>
      </w:r>
      <w:proofErr w:type="spellEnd"/>
      <w:r w:rsidR="0039001A">
        <w:t>”</w:t>
      </w:r>
      <w:r w:rsidR="006D0970">
        <w:t xml:space="preserve"> </w:t>
      </w:r>
      <w:r w:rsidR="002A2C7F">
        <w:t xml:space="preserve">into the </w:t>
      </w:r>
      <w:r w:rsidR="0039001A">
        <w:t>“</w:t>
      </w:r>
      <w:r w:rsidR="008E5F16">
        <w:t>Position/S</w:t>
      </w:r>
      <w:r w:rsidR="00032911">
        <w:t>earch T</w:t>
      </w:r>
      <w:r w:rsidR="002A2C7F">
        <w:t>erm</w:t>
      </w:r>
      <w:r w:rsidR="0039001A">
        <w:t>”</w:t>
      </w:r>
      <w:r w:rsidR="006D0970">
        <w:t xml:space="preserve"> field,</w:t>
      </w:r>
      <w:r w:rsidR="00B93985">
        <w:t xml:space="preserve"> and</w:t>
      </w:r>
      <w:r w:rsidR="006D0970">
        <w:t xml:space="preserve"> then click on the </w:t>
      </w:r>
      <w:r w:rsidR="0039001A">
        <w:t>“</w:t>
      </w:r>
      <w:r w:rsidR="0030759D">
        <w:t>G</w:t>
      </w:r>
      <w:r w:rsidR="003243EF">
        <w:t>O</w:t>
      </w:r>
      <w:r w:rsidR="0039001A">
        <w:t>”</w:t>
      </w:r>
      <w:r w:rsidR="006D0970">
        <w:t xml:space="preserve"> button.</w:t>
      </w:r>
      <w:r w:rsidR="00954BE3">
        <w:t xml:space="preserve"> Click on the </w:t>
      </w:r>
      <w:r w:rsidR="0039001A">
        <w:t>“</w:t>
      </w:r>
      <w:proofErr w:type="spellStart"/>
      <w:r w:rsidR="00954BE3" w:rsidRPr="00907A5B">
        <w:rPr>
          <w:b/>
        </w:rPr>
        <w:t>onecut</w:t>
      </w:r>
      <w:proofErr w:type="spellEnd"/>
      <w:r w:rsidR="00954BE3" w:rsidRPr="00907A5B">
        <w:rPr>
          <w:b/>
        </w:rPr>
        <w:t>-RA</w:t>
      </w:r>
      <w:r w:rsidR="0039001A">
        <w:t>”</w:t>
      </w:r>
      <w:r w:rsidR="00954BE3">
        <w:t xml:space="preserve"> </w:t>
      </w:r>
      <w:r w:rsidR="009418E1">
        <w:t xml:space="preserve">link </w:t>
      </w:r>
      <w:r w:rsidR="00954BE3">
        <w:t xml:space="preserve">under the </w:t>
      </w:r>
      <w:r w:rsidR="0039001A">
        <w:t>“</w:t>
      </w:r>
      <w:r w:rsidR="00954BE3">
        <w:t>FlyBase P</w:t>
      </w:r>
      <w:r w:rsidR="00FA50B8">
        <w:t>rotein-Coding Genes</w:t>
      </w:r>
      <w:r w:rsidR="0039001A">
        <w:t>”</w:t>
      </w:r>
      <w:r w:rsidR="00954BE3">
        <w:t xml:space="preserve"> section</w:t>
      </w:r>
      <w:r w:rsidR="00E25898">
        <w:t xml:space="preserve"> (</w:t>
      </w:r>
      <w:r w:rsidR="001B1DD2">
        <w:fldChar w:fldCharType="begin"/>
      </w:r>
      <w:r w:rsidR="001B1DD2">
        <w:instrText xml:space="preserve"> REF _Ref262377254 \h </w:instrText>
      </w:r>
      <w:r w:rsidR="001B1DD2">
        <w:fldChar w:fldCharType="separate"/>
      </w:r>
      <w:r w:rsidR="005F5FC9">
        <w:t xml:space="preserve">Figure </w:t>
      </w:r>
      <w:r w:rsidR="005F5FC9">
        <w:rPr>
          <w:noProof/>
        </w:rPr>
        <w:t>1</w:t>
      </w:r>
      <w:r w:rsidR="001B1DD2">
        <w:fldChar w:fldCharType="end"/>
      </w:r>
      <w:r w:rsidR="00E25898">
        <w:t>)</w:t>
      </w:r>
      <w:r w:rsidR="00954BE3">
        <w:t>.</w:t>
      </w:r>
    </w:p>
    <w:p w14:paraId="5F1825EF" w14:textId="77777777" w:rsidR="00D5573C" w:rsidRDefault="00D5573C" w:rsidP="00E410ED"/>
    <w:p w14:paraId="0D46EC31" w14:textId="77777777" w:rsidR="00C25D52" w:rsidRDefault="00D5573C" w:rsidP="00C25D52">
      <w:pPr>
        <w:keepNext/>
      </w:pPr>
      <w:r>
        <w:rPr>
          <w:noProof/>
        </w:rPr>
        <w:drawing>
          <wp:inline distT="0" distB="0" distL="0" distR="0" wp14:anchorId="4ADC91EC" wp14:editId="0E2B8E73">
            <wp:extent cx="5274733" cy="1995574"/>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4"/>
                    <a:stretch>
                      <a:fillRect/>
                    </a:stretch>
                  </pic:blipFill>
                  <pic:spPr>
                    <a:xfrm>
                      <a:off x="0" y="0"/>
                      <a:ext cx="5372594" cy="2032597"/>
                    </a:xfrm>
                    <a:prstGeom prst="rect">
                      <a:avLst/>
                    </a:prstGeom>
                  </pic:spPr>
                </pic:pic>
              </a:graphicData>
            </a:graphic>
          </wp:inline>
        </w:drawing>
      </w:r>
    </w:p>
    <w:p w14:paraId="3C742BEC" w14:textId="587C1BBC" w:rsidR="00D5573C" w:rsidRDefault="00C25D52" w:rsidP="00C25D52">
      <w:pPr>
        <w:pStyle w:val="Caption"/>
      </w:pPr>
      <w:bookmarkStart w:id="2" w:name="_Ref262377254"/>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1</w:t>
      </w:r>
      <w:r w:rsidR="00AC3F1D">
        <w:rPr>
          <w:noProof/>
        </w:rPr>
        <w:fldChar w:fldCharType="end"/>
      </w:r>
      <w:bookmarkEnd w:id="2"/>
      <w:r>
        <w:t xml:space="preserve">   Navigate to the </w:t>
      </w:r>
      <w:r w:rsidRPr="001F6C09">
        <w:rPr>
          <w:i/>
        </w:rPr>
        <w:t xml:space="preserve">D. melanogaster </w:t>
      </w:r>
      <w:proofErr w:type="spellStart"/>
      <w:r w:rsidR="001F6C09">
        <w:rPr>
          <w:i/>
        </w:rPr>
        <w:t>onecut</w:t>
      </w:r>
      <w:proofErr w:type="spellEnd"/>
      <w:r w:rsidR="001F6C09">
        <w:rPr>
          <w:i/>
        </w:rPr>
        <w:t xml:space="preserve"> </w:t>
      </w:r>
      <w:r w:rsidR="001F6C09">
        <w:t xml:space="preserve">gene </w:t>
      </w:r>
      <w:r>
        <w:t>using the</w:t>
      </w:r>
      <w:r w:rsidRPr="00B153B0">
        <w:t xml:space="preserve"> </w:t>
      </w:r>
      <w:r w:rsidR="00545C5D" w:rsidRPr="00B153B0">
        <w:t>GEP UCSC Genome Browser</w:t>
      </w:r>
      <w:r w:rsidR="001F6C09" w:rsidRPr="00B153B0">
        <w:t>.</w:t>
      </w:r>
    </w:p>
    <w:p w14:paraId="4C7BE1AB" w14:textId="77777777" w:rsidR="009E511E" w:rsidRDefault="009E511E">
      <w:r>
        <w:br w:type="page"/>
      </w:r>
    </w:p>
    <w:p w14:paraId="5C6FE018" w14:textId="478D4678" w:rsidR="00C25D52" w:rsidRDefault="00B63D00" w:rsidP="00E410ED">
      <w:r>
        <w:lastRenderedPageBreak/>
        <w:t xml:space="preserve">Zoom out 1.5x and then click on the </w:t>
      </w:r>
      <w:r w:rsidR="0039001A">
        <w:t>“</w:t>
      </w:r>
      <w:r w:rsidRPr="00A30EB2">
        <w:t>hide all</w:t>
      </w:r>
      <w:r w:rsidR="0039001A">
        <w:t>”</w:t>
      </w:r>
      <w:r>
        <w:t xml:space="preserve"> button. </w:t>
      </w:r>
      <w:r w:rsidR="00CD4A94">
        <w:t>Click on the “+” icon</w:t>
      </w:r>
      <w:r w:rsidR="00BD4559">
        <w:t>s</w:t>
      </w:r>
      <w:r w:rsidR="00CD4A94">
        <w:t xml:space="preserve"> </w:t>
      </w:r>
      <w:r w:rsidR="00BD4559">
        <w:t>next to</w:t>
      </w:r>
      <w:r w:rsidR="00CD4A94">
        <w:t xml:space="preserve"> the “Chromatin Domains” and “Expression and Regulation” track group</w:t>
      </w:r>
      <w:r w:rsidR="00BD4559">
        <w:t xml:space="preserve"> headings</w:t>
      </w:r>
      <w:r w:rsidR="00CD4A94">
        <w:t xml:space="preserve"> to expand these sections. </w:t>
      </w:r>
      <w:r w:rsidR="00B227BF">
        <w:t>C</w:t>
      </w:r>
      <w:r>
        <w:t>hange the display</w:t>
      </w:r>
      <w:r w:rsidR="00BB2EDC">
        <w:t xml:space="preserve"> modes for the tracks</w:t>
      </w:r>
      <w:r w:rsidR="00B227BF">
        <w:t xml:space="preserve"> listed below and then click on the </w:t>
      </w:r>
      <w:r w:rsidR="0039001A">
        <w:t>“</w:t>
      </w:r>
      <w:r w:rsidR="00B227BF">
        <w:t>refresh</w:t>
      </w:r>
      <w:r w:rsidR="0039001A">
        <w:t>”</w:t>
      </w:r>
      <w:r w:rsidR="00B227BF">
        <w:t xml:space="preserve"> button</w:t>
      </w:r>
      <w:r w:rsidR="00F919E7">
        <w:t>.</w:t>
      </w:r>
    </w:p>
    <w:p w14:paraId="11D55246" w14:textId="77777777" w:rsidR="009E511E" w:rsidRDefault="009E511E" w:rsidP="00E410ED"/>
    <w:p w14:paraId="28392CE5" w14:textId="42CCCE20" w:rsidR="00BB2EDC" w:rsidRDefault="00BB2EDC" w:rsidP="00E410ED">
      <w:r>
        <w:t xml:space="preserve">Under </w:t>
      </w:r>
      <w:r w:rsidR="0039001A">
        <w:t>“</w:t>
      </w:r>
      <w:r w:rsidR="003B0C07" w:rsidRPr="003B0C07">
        <w:t>Chromatin Domains</w:t>
      </w:r>
      <w:r w:rsidR="0039001A">
        <w:t>”</w:t>
      </w:r>
      <w:bookmarkStart w:id="3" w:name="OLE_LINK7"/>
      <w:bookmarkStart w:id="4" w:name="OLE_LINK8"/>
      <w:r w:rsidR="00B22982">
        <w:t>:</w:t>
      </w:r>
      <w:bookmarkEnd w:id="3"/>
      <w:bookmarkEnd w:id="4"/>
    </w:p>
    <w:p w14:paraId="2719E21C" w14:textId="511ADA81" w:rsidR="00B63D00" w:rsidRDefault="00BB2EDC" w:rsidP="00C8575A">
      <w:pPr>
        <w:pStyle w:val="ListParagraph"/>
        <w:numPr>
          <w:ilvl w:val="0"/>
          <w:numId w:val="11"/>
        </w:numPr>
      </w:pPr>
      <w:r w:rsidRPr="00B22982">
        <w:rPr>
          <w:b/>
        </w:rPr>
        <w:t>BG3 9-state</w:t>
      </w:r>
      <w:r w:rsidR="00D17BC0">
        <w:rPr>
          <w:b/>
        </w:rPr>
        <w:t xml:space="preserve"> (R5)</w:t>
      </w:r>
      <w:r>
        <w:t>: dense</w:t>
      </w:r>
    </w:p>
    <w:p w14:paraId="126658A8" w14:textId="14F83ADC" w:rsidR="009B553C" w:rsidRDefault="00BB2EDC" w:rsidP="00C8575A">
      <w:pPr>
        <w:pStyle w:val="ListParagraph"/>
        <w:numPr>
          <w:ilvl w:val="0"/>
          <w:numId w:val="11"/>
        </w:numPr>
      </w:pPr>
      <w:r w:rsidRPr="00B22982">
        <w:rPr>
          <w:b/>
        </w:rPr>
        <w:t>S2 9-state</w:t>
      </w:r>
      <w:r w:rsidR="00D17BC0">
        <w:rPr>
          <w:b/>
        </w:rPr>
        <w:t xml:space="preserve"> (R5)</w:t>
      </w:r>
      <w:r>
        <w:t>: dense</w:t>
      </w:r>
    </w:p>
    <w:p w14:paraId="618598ED" w14:textId="32B1451C" w:rsidR="00B22982" w:rsidRDefault="00B22982" w:rsidP="00C62DF7">
      <w:pPr>
        <w:spacing w:before="120"/>
      </w:pPr>
      <w:r>
        <w:t xml:space="preserve">Under </w:t>
      </w:r>
      <w:r w:rsidR="0039001A">
        <w:t>“</w:t>
      </w:r>
      <w:r>
        <w:t>Genes and Gene Prediction Tracks</w:t>
      </w:r>
      <w:r w:rsidR="0039001A">
        <w:t>”</w:t>
      </w:r>
      <w:r>
        <w:t>:</w:t>
      </w:r>
    </w:p>
    <w:p w14:paraId="5A0F275F" w14:textId="4C86ABB5" w:rsidR="009B553C" w:rsidRDefault="00F36920" w:rsidP="00E410ED">
      <w:pPr>
        <w:pStyle w:val="ListParagraph"/>
        <w:numPr>
          <w:ilvl w:val="0"/>
          <w:numId w:val="2"/>
        </w:numPr>
      </w:pPr>
      <w:r>
        <w:rPr>
          <w:b/>
        </w:rPr>
        <w:t>FlyBase Genes</w:t>
      </w:r>
      <w:r w:rsidR="00B22982">
        <w:t>: pack</w:t>
      </w:r>
    </w:p>
    <w:p w14:paraId="44BFD4D6" w14:textId="4D77ABF8" w:rsidR="00B22982" w:rsidRDefault="00B22982" w:rsidP="00C62DF7">
      <w:pPr>
        <w:spacing w:before="120"/>
      </w:pPr>
      <w:r>
        <w:t xml:space="preserve">Under </w:t>
      </w:r>
      <w:r w:rsidR="0039001A">
        <w:t>“</w:t>
      </w:r>
      <w:bookmarkStart w:id="5" w:name="OLE_LINK11"/>
      <w:bookmarkStart w:id="6" w:name="OLE_LINK12"/>
      <w:r>
        <w:t>Expression and Regulation</w:t>
      </w:r>
      <w:bookmarkEnd w:id="5"/>
      <w:bookmarkEnd w:id="6"/>
      <w:r w:rsidR="0039001A">
        <w:t>”</w:t>
      </w:r>
      <w:r>
        <w:t>:</w:t>
      </w:r>
    </w:p>
    <w:p w14:paraId="6A8C4367" w14:textId="20F23B5A" w:rsidR="00B22982" w:rsidRDefault="00B22982" w:rsidP="00B227BF">
      <w:pPr>
        <w:pStyle w:val="ListParagraph"/>
        <w:numPr>
          <w:ilvl w:val="0"/>
          <w:numId w:val="2"/>
        </w:numPr>
      </w:pPr>
      <w:r w:rsidRPr="008F567A">
        <w:rPr>
          <w:b/>
        </w:rPr>
        <w:t>Detected DHS Positions</w:t>
      </w:r>
      <w:r w:rsidR="00F202B1">
        <w:rPr>
          <w:b/>
        </w:rPr>
        <w:t xml:space="preserve"> (Cell Lines)</w:t>
      </w:r>
      <w:r w:rsidR="00EE2B45">
        <w:rPr>
          <w:b/>
        </w:rPr>
        <w:t xml:space="preserve"> (R5)</w:t>
      </w:r>
      <w:r>
        <w:t xml:space="preserve">: </w:t>
      </w:r>
      <w:proofErr w:type="gramStart"/>
      <w:r>
        <w:t>pack</w:t>
      </w:r>
      <w:proofErr w:type="gramEnd"/>
    </w:p>
    <w:p w14:paraId="23A96D95" w14:textId="07DBBAD3" w:rsidR="00B22982" w:rsidRDefault="00B22982" w:rsidP="00B227BF">
      <w:pPr>
        <w:pStyle w:val="ListParagraph"/>
        <w:numPr>
          <w:ilvl w:val="0"/>
          <w:numId w:val="2"/>
        </w:numPr>
      </w:pPr>
      <w:r w:rsidRPr="008F567A">
        <w:rPr>
          <w:b/>
        </w:rPr>
        <w:t>DHS Read Density</w:t>
      </w:r>
      <w:r w:rsidR="00EE2B45">
        <w:rPr>
          <w:b/>
        </w:rPr>
        <w:t xml:space="preserve"> (Cell Lines) (R5)</w:t>
      </w:r>
      <w:r>
        <w:t xml:space="preserve">: </w:t>
      </w:r>
      <w:proofErr w:type="gramStart"/>
      <w:r>
        <w:t>full</w:t>
      </w:r>
      <w:proofErr w:type="gramEnd"/>
    </w:p>
    <w:p w14:paraId="123CEF73" w14:textId="14155249" w:rsidR="000979F6" w:rsidRDefault="008D2690" w:rsidP="00B227BF">
      <w:pPr>
        <w:pStyle w:val="ListParagraph"/>
        <w:numPr>
          <w:ilvl w:val="0"/>
          <w:numId w:val="2"/>
        </w:numPr>
      </w:pPr>
      <w:r>
        <w:rPr>
          <w:b/>
        </w:rPr>
        <w:t>TSS (</w:t>
      </w:r>
      <w:r w:rsidR="00EE2B45">
        <w:rPr>
          <w:b/>
        </w:rPr>
        <w:t>Celniker</w:t>
      </w:r>
      <w:r>
        <w:rPr>
          <w:b/>
        </w:rPr>
        <w:t>)</w:t>
      </w:r>
      <w:r w:rsidR="00EE2B45">
        <w:rPr>
          <w:b/>
        </w:rPr>
        <w:t xml:space="preserve"> (R5)</w:t>
      </w:r>
      <w:r w:rsidR="00B22982">
        <w:t xml:space="preserve">: pack </w:t>
      </w:r>
    </w:p>
    <w:p w14:paraId="27D03C68" w14:textId="77777777" w:rsidR="00773472" w:rsidRDefault="00773472" w:rsidP="00B227BF"/>
    <w:p w14:paraId="7ABE8773" w14:textId="6312BA3C" w:rsidR="006D6C5C" w:rsidRDefault="00773472" w:rsidP="00B227BF">
      <w:r>
        <w:t xml:space="preserve">The Genome Browser view </w:t>
      </w:r>
      <w:r w:rsidR="001D1FC0">
        <w:t>of</w:t>
      </w:r>
      <w:r>
        <w:t xml:space="preserve"> this region </w:t>
      </w:r>
      <w:r w:rsidR="003C3B6D">
        <w:t xml:space="preserve">of the </w:t>
      </w:r>
      <w:r w:rsidR="003C3B6D">
        <w:rPr>
          <w:i/>
        </w:rPr>
        <w:t xml:space="preserve">D. melanogaster </w:t>
      </w:r>
      <w:r w:rsidR="003C3B6D">
        <w:t>chr4 (i.e.</w:t>
      </w:r>
      <w:r w:rsidR="0026428E">
        <w:t>,</w:t>
      </w:r>
      <w:r w:rsidR="003C3B6D">
        <w:t xml:space="preserve"> Muller F element) </w:t>
      </w:r>
      <w:r>
        <w:t xml:space="preserve">shows that the </w:t>
      </w:r>
      <w:proofErr w:type="spellStart"/>
      <w:r>
        <w:rPr>
          <w:i/>
        </w:rPr>
        <w:t>onecut</w:t>
      </w:r>
      <w:proofErr w:type="spellEnd"/>
      <w:r>
        <w:rPr>
          <w:i/>
        </w:rPr>
        <w:t xml:space="preserve"> </w:t>
      </w:r>
      <w:r>
        <w:t xml:space="preserve">gene is on the negative strand. There are two isoforms of </w:t>
      </w:r>
      <w:proofErr w:type="spellStart"/>
      <w:r>
        <w:rPr>
          <w:i/>
        </w:rPr>
        <w:t>onecut</w:t>
      </w:r>
      <w:proofErr w:type="spellEnd"/>
      <w:r>
        <w:rPr>
          <w:i/>
        </w:rPr>
        <w:t xml:space="preserve"> </w:t>
      </w:r>
      <w:r>
        <w:t>(A and B)</w:t>
      </w:r>
      <w:r w:rsidR="00B93985">
        <w:t>;</w:t>
      </w:r>
      <w:r>
        <w:t xml:space="preserve"> the only difference between the</w:t>
      </w:r>
      <w:r w:rsidR="0010402B">
        <w:t>se</w:t>
      </w:r>
      <w:r w:rsidR="002475AB">
        <w:t xml:space="preserve"> two isoforms is at</w:t>
      </w:r>
      <w:r>
        <w:t xml:space="preserve"> the 5' UTR </w:t>
      </w:r>
      <w:r w:rsidR="00BE4B63">
        <w:t xml:space="preserve">(thinner boxes </w:t>
      </w:r>
      <w:r w:rsidR="000E55F5">
        <w:t>in the FlyBase Genes</w:t>
      </w:r>
      <w:r w:rsidR="009377EF">
        <w:t xml:space="preserve"> track </w:t>
      </w:r>
      <w:r w:rsidR="000E55F5">
        <w:t>at ~607</w:t>
      </w:r>
      <w:r w:rsidR="00BE4B63">
        <w:t>kb)</w:t>
      </w:r>
      <w:r w:rsidR="002810F5">
        <w:t>.</w:t>
      </w:r>
      <w:r w:rsidR="00A45D78">
        <w:t xml:space="preserve"> </w:t>
      </w:r>
      <w:r w:rsidR="006D6C5C">
        <w:t>The 5' UTRs of the A and B isoforms overlap with each other and both i</w:t>
      </w:r>
      <w:r w:rsidR="00D277E3">
        <w:t>soforms have the same TSS at 607,649</w:t>
      </w:r>
      <w:r w:rsidR="006D6C5C">
        <w:t xml:space="preserve"> (</w:t>
      </w:r>
      <w:r w:rsidR="006D6C5C">
        <w:fldChar w:fldCharType="begin"/>
      </w:r>
      <w:r w:rsidR="006D6C5C">
        <w:instrText xml:space="preserve"> REF _Ref262379169 \h </w:instrText>
      </w:r>
      <w:r w:rsidR="006D6C5C">
        <w:fldChar w:fldCharType="separate"/>
      </w:r>
      <w:r w:rsidR="005F5FC9">
        <w:t xml:space="preserve">Figure </w:t>
      </w:r>
      <w:r w:rsidR="005F5FC9">
        <w:rPr>
          <w:noProof/>
        </w:rPr>
        <w:t>2</w:t>
      </w:r>
      <w:r w:rsidR="006D6C5C">
        <w:fldChar w:fldCharType="end"/>
      </w:r>
      <w:r w:rsidR="006D6C5C">
        <w:t>)</w:t>
      </w:r>
      <w:r w:rsidR="0058244A">
        <w:t>.</w:t>
      </w:r>
    </w:p>
    <w:p w14:paraId="5E378D3B" w14:textId="77777777" w:rsidR="00C01DF0" w:rsidRPr="00BD4559" w:rsidRDefault="00C01DF0" w:rsidP="00C01DF0">
      <w:pPr>
        <w:rPr>
          <w:sz w:val="10"/>
          <w:szCs w:val="10"/>
        </w:rPr>
      </w:pPr>
    </w:p>
    <w:p w14:paraId="1431F690" w14:textId="77777777" w:rsidR="00C01DF0" w:rsidRDefault="00C01DF0" w:rsidP="00C01DF0">
      <w:pPr>
        <w:keepNext/>
      </w:pPr>
      <w:r>
        <w:rPr>
          <w:noProof/>
        </w:rPr>
        <w:drawing>
          <wp:inline distT="0" distB="0" distL="0" distR="0" wp14:anchorId="585101E7" wp14:editId="637ECABC">
            <wp:extent cx="5799667" cy="2667621"/>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
                    <a:stretch>
                      <a:fillRect/>
                    </a:stretch>
                  </pic:blipFill>
                  <pic:spPr>
                    <a:xfrm>
                      <a:off x="0" y="0"/>
                      <a:ext cx="5832797" cy="2682860"/>
                    </a:xfrm>
                    <a:prstGeom prst="rect">
                      <a:avLst/>
                    </a:prstGeom>
                  </pic:spPr>
                </pic:pic>
              </a:graphicData>
            </a:graphic>
          </wp:inline>
        </w:drawing>
      </w:r>
    </w:p>
    <w:p w14:paraId="3B58F18D" w14:textId="690F68C7" w:rsidR="00C01DF0" w:rsidRDefault="00C01DF0" w:rsidP="00C01DF0">
      <w:pPr>
        <w:pStyle w:val="Caption"/>
      </w:pPr>
      <w:bookmarkStart w:id="7" w:name="_Ref262379169"/>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2</w:t>
      </w:r>
      <w:r w:rsidR="00AC3F1D">
        <w:rPr>
          <w:noProof/>
        </w:rPr>
        <w:fldChar w:fldCharType="end"/>
      </w:r>
      <w:bookmarkEnd w:id="7"/>
      <w:r>
        <w:t xml:space="preserve">   The Genome Browser view of the genomic region surrounding the </w:t>
      </w:r>
      <w:r>
        <w:rPr>
          <w:i/>
        </w:rPr>
        <w:t xml:space="preserve">D. melanogaster </w:t>
      </w:r>
      <w:proofErr w:type="spellStart"/>
      <w:r>
        <w:rPr>
          <w:i/>
        </w:rPr>
        <w:t>onecut</w:t>
      </w:r>
      <w:proofErr w:type="spellEnd"/>
      <w:r>
        <w:rPr>
          <w:i/>
        </w:rPr>
        <w:t xml:space="preserve"> </w:t>
      </w:r>
      <w:r w:rsidR="00933D10">
        <w:t>gene.</w:t>
      </w:r>
    </w:p>
    <w:p w14:paraId="263C6A17" w14:textId="44F4696C" w:rsidR="00634001" w:rsidRDefault="00D332A4" w:rsidP="001E1975">
      <w:r>
        <w:t xml:space="preserve">The </w:t>
      </w:r>
      <w:r w:rsidR="0039001A">
        <w:t>“</w:t>
      </w:r>
      <w:r>
        <w:t>BG3 9-state</w:t>
      </w:r>
      <w:r w:rsidR="0039001A">
        <w:t>”</w:t>
      </w:r>
      <w:r>
        <w:t xml:space="preserve"> and </w:t>
      </w:r>
      <w:r w:rsidR="0039001A">
        <w:t>“</w:t>
      </w:r>
      <w:r>
        <w:t>S2 9-state</w:t>
      </w:r>
      <w:r w:rsidR="0039001A">
        <w:t>”</w:t>
      </w:r>
      <w:r>
        <w:t xml:space="preserve"> tracks</w:t>
      </w:r>
      <w:r w:rsidR="009135F6">
        <w:t xml:space="preserve"> </w:t>
      </w:r>
      <w:r w:rsidR="00BB48BE">
        <w:t>summarize</w:t>
      </w:r>
      <w:r w:rsidR="00E30DC4">
        <w:t xml:space="preserve"> the </w:t>
      </w:r>
      <w:r w:rsidR="00DD164E">
        <w:t>epigenomic landscape (</w:t>
      </w:r>
      <w:r w:rsidR="00625D05">
        <w:t xml:space="preserve">i.e., </w:t>
      </w:r>
      <w:r w:rsidR="00DD164E">
        <w:t xml:space="preserve">histone modification enrichment patterns) </w:t>
      </w:r>
      <w:r w:rsidR="00D93BE4">
        <w:t xml:space="preserve">of the region surrounding the </w:t>
      </w:r>
      <w:proofErr w:type="spellStart"/>
      <w:r w:rsidR="00DD164E">
        <w:rPr>
          <w:i/>
        </w:rPr>
        <w:t>onecut</w:t>
      </w:r>
      <w:proofErr w:type="spellEnd"/>
      <w:r w:rsidR="00DD164E">
        <w:rPr>
          <w:i/>
        </w:rPr>
        <w:t xml:space="preserve"> </w:t>
      </w:r>
      <w:r w:rsidR="002073F4">
        <w:t xml:space="preserve">gene in </w:t>
      </w:r>
      <w:r w:rsidR="006D7445">
        <w:t xml:space="preserve">the </w:t>
      </w:r>
      <w:r w:rsidR="002073F4">
        <w:t xml:space="preserve">BG3 </w:t>
      </w:r>
      <w:r w:rsidR="00AD652B">
        <w:t xml:space="preserve">(neuronal) </w:t>
      </w:r>
      <w:r w:rsidR="002073F4">
        <w:t>and S2</w:t>
      </w:r>
      <w:r w:rsidR="00AD652B">
        <w:t xml:space="preserve"> (</w:t>
      </w:r>
      <w:r w:rsidR="00014E6D">
        <w:t xml:space="preserve">late </w:t>
      </w:r>
      <w:r w:rsidR="00AD652B">
        <w:t>embryonic</w:t>
      </w:r>
      <w:r w:rsidR="00014E6D">
        <w:t xml:space="preserve"> stage</w:t>
      </w:r>
      <w:r w:rsidR="00AD652B">
        <w:t>) cell lines</w:t>
      </w:r>
      <w:r w:rsidR="00955C17">
        <w:t>, respectively</w:t>
      </w:r>
      <w:r w:rsidR="002073F4">
        <w:t xml:space="preserve">. </w:t>
      </w:r>
      <w:r w:rsidR="00476A92">
        <w:t xml:space="preserve">The color blocks </w:t>
      </w:r>
      <w:r w:rsidR="00DD164E">
        <w:t>correspond to the different states in the 9-state model</w:t>
      </w:r>
      <w:r w:rsidR="00437CEC">
        <w:t xml:space="preserve"> </w:t>
      </w:r>
      <w:r w:rsidR="00437CEC">
        <w:fldChar w:fldCharType="begin"/>
      </w:r>
      <w:r w:rsidR="00AE2DD8">
        <w:instrText xml:space="preserve"> ADDIN ZOTERO_ITEM CSL_CITATION {"citationID":"ftq4hdub1","properties":{"formattedCitation":"{\\rtf (Kharchenko {\\i{}et al.} 2011)}","plainCitation":"(Kharchenko et al. 2011)"},"citationItems":[{"id":18,"uris":["http://zotero.org/users/local/w6pDxWng/items/MQC6ZRA8"],"uri":["http://zotero.org/users/local/w6pDxWng/items/MQC6ZRA8"],"itemData":{"id":18,"type":"article-journal","title":"Comprehensive analysis of the chromatin landscape in Drosophila melanogaster","container-title":"Nature","page":"480-485","volume":"471","issue":"7339","source":"NCBI PubMed","abstract":"Chromatin is composed of DNA and a variety of modified histones and non-histone proteins, which have an impact on cell differentiation, gene regulation and other key cellular processes. Here we present a genome-wide chromatin landscape for Drosophila melanogaster based on eighteen histone modifications, summarized by nine prevalent combinatorial patterns. Integrative analysis with other data (non-histone chromatin proteins, DNase I hypersensitivity, GRO-Seq reads produced by engaged polymerase, short/long RNA products) reveals discrete characteristics of chromosomes, genes, regulatory elements and other functional domains. We find that active genes display distinct chromatin signatures that are correlated with disparate gene lengths, exon patterns, regulatory functions and genomic contexts. We also demonstrate a diversity of signatures among Polycomb targets that include a subset with paused polymerase. This systematic profiling and integrative analysis of chromatin signatures provides insights into how genomic elements are regulated, and will serve as a resource for future experimental investigations of genome structure and function.","DOI":"10.1038/nature09725","ISSN":"1476-4687","note":"PMID: 21179089","journalAbbreviation":"Nature","language":"eng","author":[{"family":"Kharchenko","given":"Peter V"},{"family":"Alekseyenko","given":"Artyom A"},{"family":"Schwartz","given":"Yuri B"},{"family":"Minoda","given":"Aki"},{"family":"Riddle","given":"Nicole C"},{"family":"Ernst","given":"Jason"},{"family":"Sabo","given":"Peter J"},{"family":"Larschan","given":"Erica"},{"family":"Gorchakov","given":"Andrey A"},{"family":"Gu","given":"Tingting"},{"family":"Linder-Basso","given":"Daniela"},{"family":"Plachetka","given":"Annette"},{"family":"Shanower","given":"Gregory"},{"family":"Tolstorukov","given":"Michael Y"},{"family":"Luquette","given":"Lovelace J"},{"family":"Xi","given":"Ruibin"},{"family":"Jung","given":"Youngsook L"},{"family":"Park","given":"Richard W"},{"family":"Bishop","given":"Eric P"},{"family":"Canfield","given":"Theresa K"},{"family":"Sandstrom","given":"Richard"},{"family":"Thurman","given":"Robert E"},{"family":"MacAlpine","given":"David M"},{"family":"Stamatoyannopoulos","given":"John A"},{"family":"Kellis","given":"Manolis"},{"family":"Elgin","given":"Sarah C R"},{"family":"Kuroda","given":"Mitzi I"},{"family":"Pirrotta","given":"Vincenzo"},{"family":"Karpen","given":"Gary H"},{"family":"Park","given":"Peter J"}],"issued":{"date-parts":[["2011",3,24]]},"PMID":"21179089"}}],"schema":"https://github.com/citation-style-language/schema/raw/master/csl-citation.json"} </w:instrText>
      </w:r>
      <w:r w:rsidR="00437CEC">
        <w:fldChar w:fldCharType="separate"/>
      </w:r>
      <w:r w:rsidR="00AE2DD8" w:rsidRPr="00AE2DD8">
        <w:rPr>
          <w:rFonts w:ascii="Cambria" w:eastAsia="Times New Roman" w:cs="Times New Roman"/>
        </w:rPr>
        <w:t xml:space="preserve">(Kharchenko </w:t>
      </w:r>
      <w:r w:rsidR="00AE2DD8" w:rsidRPr="001E7CE6">
        <w:rPr>
          <w:rFonts w:ascii="Cambria" w:eastAsia="Times New Roman" w:cs="Times New Roman"/>
        </w:rPr>
        <w:t>et al.</w:t>
      </w:r>
      <w:r w:rsidR="00AE2DD8" w:rsidRPr="00AE2DD8">
        <w:rPr>
          <w:rFonts w:ascii="Cambria" w:eastAsia="Times New Roman" w:cs="Times New Roman"/>
        </w:rPr>
        <w:t xml:space="preserve"> 2011)</w:t>
      </w:r>
      <w:r w:rsidR="00437CEC">
        <w:fldChar w:fldCharType="end"/>
      </w:r>
      <w:r w:rsidR="00DD164E">
        <w:t>. Fo</w:t>
      </w:r>
      <w:r w:rsidR="001B0B3B">
        <w:t>r example, the dark blue regions correspond</w:t>
      </w:r>
      <w:r w:rsidR="00DD164E">
        <w:t xml:space="preserve"> to </w:t>
      </w:r>
      <w:r w:rsidR="009E48EC">
        <w:t xml:space="preserve">the state observed for </w:t>
      </w:r>
      <w:r w:rsidR="00551D45">
        <w:t xml:space="preserve">pericentromeric heterochromatin </w:t>
      </w:r>
      <w:r w:rsidR="001B0B3B">
        <w:t xml:space="preserve">and </w:t>
      </w:r>
      <w:r w:rsidR="00C01DF0">
        <w:t xml:space="preserve">the light blue regions </w:t>
      </w:r>
      <w:r w:rsidR="001B0B3B">
        <w:t>correspond</w:t>
      </w:r>
      <w:r w:rsidR="00C01DF0">
        <w:t xml:space="preserve"> to heterochromatin</w:t>
      </w:r>
      <w:r w:rsidR="009E48EC">
        <w:t>-like regions</w:t>
      </w:r>
      <w:r w:rsidR="00C01DF0">
        <w:t xml:space="preserve"> that </w:t>
      </w:r>
      <w:r w:rsidR="009E48EC">
        <w:t>are</w:t>
      </w:r>
      <w:r w:rsidR="00C01DF0">
        <w:t xml:space="preserve"> embedded </w:t>
      </w:r>
      <w:r w:rsidR="0052651B">
        <w:t xml:space="preserve">in euchromatin </w:t>
      </w:r>
      <w:r w:rsidR="00EA1796">
        <w:t>(</w:t>
      </w:r>
      <w:r w:rsidR="00A441EC">
        <w:fldChar w:fldCharType="begin"/>
      </w:r>
      <w:r w:rsidR="00A441EC">
        <w:instrText xml:space="preserve"> REF _Ref262389248 \h </w:instrText>
      </w:r>
      <w:r w:rsidR="00A441EC">
        <w:fldChar w:fldCharType="separate"/>
      </w:r>
      <w:r w:rsidR="005F5FC9">
        <w:t xml:space="preserve">Figure </w:t>
      </w:r>
      <w:r w:rsidR="005F5FC9">
        <w:rPr>
          <w:noProof/>
        </w:rPr>
        <w:t>3</w:t>
      </w:r>
      <w:r w:rsidR="00A441EC">
        <w:fldChar w:fldCharType="end"/>
      </w:r>
      <w:r w:rsidR="00EA1796">
        <w:t>)</w:t>
      </w:r>
      <w:r w:rsidR="00C01DF0">
        <w:t>.</w:t>
      </w:r>
      <w:r w:rsidR="00ED006F">
        <w:t xml:space="preserve"> </w:t>
      </w:r>
      <w:r w:rsidR="005304BF">
        <w:t>Hence t</w:t>
      </w:r>
      <w:r w:rsidR="00ED006F">
        <w:t xml:space="preserve">he 9-state models indicate that the </w:t>
      </w:r>
      <w:proofErr w:type="spellStart"/>
      <w:r w:rsidR="00ED006F">
        <w:rPr>
          <w:i/>
        </w:rPr>
        <w:t>onecut</w:t>
      </w:r>
      <w:proofErr w:type="spellEnd"/>
      <w:r w:rsidR="00ED006F">
        <w:t xml:space="preserve"> gene </w:t>
      </w:r>
      <w:r w:rsidR="002D2687">
        <w:t>is not being actively transcribed</w:t>
      </w:r>
      <w:r w:rsidR="004475DB">
        <w:t xml:space="preserve"> </w:t>
      </w:r>
      <w:r w:rsidR="00ED006F">
        <w:t xml:space="preserve">in </w:t>
      </w:r>
      <w:r w:rsidR="006C1550">
        <w:t xml:space="preserve">either the </w:t>
      </w:r>
      <w:r w:rsidR="00ED006F">
        <w:t xml:space="preserve">BG3 </w:t>
      </w:r>
      <w:r w:rsidR="006C1550">
        <w:t>or the S2 cell lines.</w:t>
      </w:r>
    </w:p>
    <w:p w14:paraId="1A28E8B2" w14:textId="77777777" w:rsidR="000C3E7D" w:rsidRDefault="000C3E7D" w:rsidP="001E1975"/>
    <w:p w14:paraId="1274B979" w14:textId="77777777" w:rsidR="00075932" w:rsidRPr="00F214AD" w:rsidRDefault="00075932" w:rsidP="001E1975">
      <w:pPr>
        <w:rPr>
          <w:i/>
          <w:sz w:val="10"/>
          <w:szCs w:val="10"/>
        </w:rPr>
      </w:pPr>
    </w:p>
    <w:p w14:paraId="45F58A93" w14:textId="77777777" w:rsidR="00EA1796" w:rsidRDefault="00EA1796" w:rsidP="00EA1796">
      <w:pPr>
        <w:keepNext/>
      </w:pPr>
      <w:r>
        <w:rPr>
          <w:noProof/>
        </w:rPr>
        <w:drawing>
          <wp:inline distT="0" distB="0" distL="0" distR="0" wp14:anchorId="559A056D" wp14:editId="0B72A52A">
            <wp:extent cx="5477933" cy="2121211"/>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6"/>
                    <a:stretch>
                      <a:fillRect/>
                    </a:stretch>
                  </pic:blipFill>
                  <pic:spPr bwMode="auto">
                    <a:xfrm>
                      <a:off x="0" y="0"/>
                      <a:ext cx="5584800" cy="216259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4E795CAE" w14:textId="07D34453" w:rsidR="00EA1796" w:rsidRDefault="00EA1796" w:rsidP="00F62E4D">
      <w:pPr>
        <w:pStyle w:val="Caption"/>
      </w:pPr>
      <w:bookmarkStart w:id="8" w:name="_Ref262389248"/>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3</w:t>
      </w:r>
      <w:r w:rsidR="00AC3F1D">
        <w:rPr>
          <w:noProof/>
        </w:rPr>
        <w:fldChar w:fldCharType="end"/>
      </w:r>
      <w:bookmarkEnd w:id="8"/>
      <w:r>
        <w:t xml:space="preserve">   </w:t>
      </w:r>
      <w:r w:rsidR="000321E9">
        <w:t>Description</w:t>
      </w:r>
      <w:r>
        <w:t xml:space="preserve"> of the 9-state model produced by the modENCODE project</w:t>
      </w:r>
      <w:r w:rsidR="003F72D3">
        <w:t xml:space="preserve"> </w:t>
      </w:r>
      <w:r w:rsidR="003F72D3" w:rsidRPr="000E6D7A">
        <w:fldChar w:fldCharType="begin"/>
      </w:r>
      <w:r w:rsidR="00AE2DD8" w:rsidRPr="000E6D7A">
        <w:instrText xml:space="preserve"> ADDIN ZOTERO_ITEM CSL_CITATION {"citationID":"uaLtysTP","properties":{"formattedCitation":"{\\rtf (Kharchenko {\\i{}et al.} 2011)}","plainCitation":"(Kharchenko et al. 2011)"},"citationItems":[{"id":18,"uris":["http://zotero.org/users/local/w6pDxWng/items/MQC6ZRA8"],"uri":["http://zotero.org/users/local/w6pDxWng/items/MQC6ZRA8"],"itemData":{"id":18,"type":"article-journal","title":"Comprehensive analysis of the chromatin landscape in Drosophila melanogaster","container-title":"Nature","page":"480-485","volume":"471","issue":"7339","source":"NCBI PubMed","abstract":"Chromatin is composed of DNA and a variety of modified histones and non-histone proteins, which have an impact on cell differentiation, gene regulation and other key cellular processes. Here we present a genome-wide chromatin landscape for Drosophila melanogaster based on eighteen histone modifications, summarized by nine prevalent combinatorial patterns. Integrative analysis with other data (non-histone chromatin proteins, DNase I hypersensitivity, GRO-Seq reads produced by engaged polymerase, short/long RNA products) reveals discrete characteristics of chromosomes, genes, regulatory elements and other functional domains. We find that active genes display distinct chromatin signatures that are correlated with disparate gene lengths, exon patterns, regulatory functions and genomic contexts. We also demonstrate a diversity of signatures among Polycomb targets that include a subset with paused polymerase. This systematic profiling and integrative analysis of chromatin signatures provides insights into how genomic elements are regulated, and will serve as a resource for future experimental investigations of genome structure and function.","DOI":"10.1038/nature09725","ISSN":"1476-4687","note":"PMID: 21179089","journalAbbreviation":"Nature","language":"eng","author":[{"family":"Kharchenko","given":"Peter V"},{"family":"Alekseyenko","given":"Artyom A"},{"family":"Schwartz","given":"Yuri B"},{"family":"Minoda","given":"Aki"},{"family":"Riddle","given":"Nicole C"},{"family":"Ernst","given":"Jason"},{"family":"Sabo","given":"Peter J"},{"family":"Larschan","given":"Erica"},{"family":"Gorchakov","given":"Andrey A"},{"family":"Gu","given":"Tingting"},{"family":"Linder-Basso","given":"Daniela"},{"family":"Plachetka","given":"Annette"},{"family":"Shanower","given":"Gregory"},{"family":"Tolstorukov","given":"Michael Y"},{"family":"Luquette","given":"Lovelace J"},{"family":"Xi","given":"Ruibin"},{"family":"Jung","given":"Youngsook L"},{"family":"Park","given":"Richard W"},{"family":"Bishop","given":"Eric P"},{"family":"Canfield","given":"Theresa K"},{"family":"Sandstrom","given":"Richard"},{"family":"Thurman","given":"Robert E"},{"family":"MacAlpine","given":"David M"},{"family":"Stamatoyannopoulos","given":"John A"},{"family":"Kellis","given":"Manolis"},{"family":"Elgin","given":"Sarah C R"},{"family":"Kuroda","given":"Mitzi I"},{"family":"Pirrotta","given":"Vincenzo"},{"family":"Karpen","given":"Gary H"},{"family":"Park","given":"Peter J"}],"issued":{"date-parts":[["2011",3,24]]},"PMID":"21179089"}}],"schema":"https://github.com/citation-style-language/schema/raw/master/csl-citation.json"} </w:instrText>
      </w:r>
      <w:r w:rsidR="003F72D3" w:rsidRPr="000E6D7A">
        <w:fldChar w:fldCharType="separate"/>
      </w:r>
      <w:r w:rsidR="00AE2DD8" w:rsidRPr="000E6D7A">
        <w:t>(Kharchenko et al. 2011)</w:t>
      </w:r>
      <w:r w:rsidR="003F72D3" w:rsidRPr="000E6D7A">
        <w:fldChar w:fldCharType="end"/>
      </w:r>
      <w:r>
        <w:t>.</w:t>
      </w:r>
    </w:p>
    <w:p w14:paraId="6856841B" w14:textId="77777777" w:rsidR="00962EFF" w:rsidRDefault="00962EFF" w:rsidP="001673FF"/>
    <w:p w14:paraId="2A6587AD" w14:textId="32F7D296" w:rsidR="001673FF" w:rsidRDefault="001673FF" w:rsidP="001673FF">
      <w:r>
        <w:t xml:space="preserve">The three DHS tracks demarcate regions that are sensitive to cleavage by the DNase I endonuclease in the BG3, S2, and Kc (dorsal closure stage) cell lines. DNase I </w:t>
      </w:r>
      <w:r w:rsidRPr="00FE6C41">
        <w:t>hypersensitive</w:t>
      </w:r>
      <w:r>
        <w:t xml:space="preserve"> sites (DHS) correspond to regions with low nucleosome density</w:t>
      </w:r>
      <w:r w:rsidR="001E2A69">
        <w:t>,</w:t>
      </w:r>
      <w:r>
        <w:t xml:space="preserve"> and many regulatory regions (such as transcription factor binding sites and TSS) are found within DHS </w:t>
      </w:r>
      <w:r>
        <w:fldChar w:fldCharType="begin"/>
      </w:r>
      <w:r w:rsidR="00AE2DD8">
        <w:instrText xml:space="preserve"> ADDIN ZOTERO_ITEM CSL_CITATION {"citationID":"1og52gfmcl","properties":{"formattedCitation":"{\\rtf (Kharchenko {\\i{}et al.} 2011)}","plainCitation":"(Kharchenko et al. 2011)"},"citationItems":[{"id":18,"uris":["http://zotero.org/users/local/w6pDxWng/items/MQC6ZRA8"],"uri":["http://zotero.org/users/local/w6pDxWng/items/MQC6ZRA8"],"itemData":{"id":18,"type":"article-journal","title":"Comprehensive analysis of the chromatin landscape in Drosophila melanogaster","container-title":"Nature","page":"480-485","volume":"471","issue":"7339","source":"NCBI PubMed","abstract":"Chromatin is composed of DNA and a variety of modified histones and non-histone proteins, which have an impact on cell differentiation, gene regulation and other key cellular processes. Here we present a genome-wide chromatin landscape for Drosophila melanogaster based on eighteen histone modifications, summarized by nine prevalent combinatorial patterns. Integrative analysis with other data (non-histone chromatin proteins, DNase I hypersensitivity, GRO-Seq reads produced by engaged polymerase, short/long RNA products) reveals discrete characteristics of chromosomes, genes, regulatory elements and other functional domains. We find that active genes display distinct chromatin signatures that are correlated with disparate gene lengths, exon patterns, regulatory functions and genomic contexts. We also demonstrate a diversity of signatures among Polycomb targets that include a subset with paused polymerase. This systematic profiling and integrative analysis of chromatin signatures provides insights into how genomic elements are regulated, and will serve as a resource for future experimental investigations of genome structure and function.","DOI":"10.1038/nature09725","ISSN":"1476-4687","note":"PMID: 21179089","journalAbbreviation":"Nature","language":"eng","author":[{"family":"Kharchenko","given":"Peter V"},{"family":"Alekseyenko","given":"Artyom A"},{"family":"Schwartz","given":"Yuri B"},{"family":"Minoda","given":"Aki"},{"family":"Riddle","given":"Nicole C"},{"family":"Ernst","given":"Jason"},{"family":"Sabo","given":"Peter J"},{"family":"Larschan","given":"Erica"},{"family":"Gorchakov","given":"Andrey A"},{"family":"Gu","given":"Tingting"},{"family":"Linder-Basso","given":"Daniela"},{"family":"Plachetka","given":"Annette"},{"family":"Shanower","given":"Gregory"},{"family":"Tolstorukov","given":"Michael Y"},{"family":"Luquette","given":"Lovelace J"},{"family":"Xi","given":"Ruibin"},{"family":"Jung","given":"Youngsook L"},{"family":"Park","given":"Richard W"},{"family":"Bishop","given":"Eric P"},{"family":"Canfield","given":"Theresa K"},{"family":"Sandstrom","given":"Richard"},{"family":"Thurman","given":"Robert E"},{"family":"MacAlpine","given":"David M"},{"family":"Stamatoyannopoulos","given":"John A"},{"family":"Kellis","given":"Manolis"},{"family":"Elgin","given":"Sarah C R"},{"family":"Kuroda","given":"Mitzi I"},{"family":"Pirrotta","given":"Vincenzo"},{"family":"Karpen","given":"Gary H"},{"family":"Park","given":"Peter J"}],"issued":{"date-parts":[["2011",3,24]]},"PMID":"21179089"}}],"schema":"https://github.com/citation-style-language/schema/raw/master/csl-citation.json"} </w:instrText>
      </w:r>
      <w:r>
        <w:fldChar w:fldCharType="separate"/>
      </w:r>
      <w:r w:rsidR="00AE2DD8" w:rsidRPr="00AE2DD8">
        <w:rPr>
          <w:rFonts w:ascii="Cambria" w:eastAsia="Times New Roman" w:cs="Times New Roman"/>
        </w:rPr>
        <w:t xml:space="preserve">(Kharchenko </w:t>
      </w:r>
      <w:r w:rsidR="00AE2DD8" w:rsidRPr="001E7CE6">
        <w:rPr>
          <w:rFonts w:ascii="Cambria" w:eastAsia="Times New Roman" w:cs="Times New Roman"/>
        </w:rPr>
        <w:t>et al.</w:t>
      </w:r>
      <w:r w:rsidR="00AE2DD8" w:rsidRPr="00AE2DD8">
        <w:rPr>
          <w:rFonts w:ascii="Cambria" w:eastAsia="Times New Roman" w:cs="Times New Roman"/>
        </w:rPr>
        <w:t xml:space="preserve"> 2011)</w:t>
      </w:r>
      <w:r>
        <w:fldChar w:fldCharType="end"/>
      </w:r>
      <w:r>
        <w:t xml:space="preserve">. The </w:t>
      </w:r>
      <w:r w:rsidR="0039001A">
        <w:t>“</w:t>
      </w:r>
      <w:r>
        <w:t>DHS Read Density</w:t>
      </w:r>
      <w:r w:rsidR="0039001A">
        <w:t>”</w:t>
      </w:r>
      <w:r>
        <w:t xml:space="preserve"> tracks show the relative sensitivity to DNase I while the </w:t>
      </w:r>
      <w:r w:rsidR="0039001A">
        <w:t>“</w:t>
      </w:r>
      <w:r>
        <w:t>DHS Positions</w:t>
      </w:r>
      <w:r w:rsidR="0039001A">
        <w:t>”</w:t>
      </w:r>
      <w:r>
        <w:t xml:space="preserve"> tracks show the genomic positions that have significantly higher sensitivity to DNase I than the background DNase I density.</w:t>
      </w:r>
    </w:p>
    <w:p w14:paraId="3DBA2D38" w14:textId="77777777" w:rsidR="001673FF" w:rsidRPr="001673FF" w:rsidRDefault="001673FF" w:rsidP="001673FF"/>
    <w:p w14:paraId="2D2C5C48" w14:textId="1FA0CF6E" w:rsidR="00D862A4" w:rsidRDefault="00D862A4" w:rsidP="00D862A4">
      <w:r>
        <w:t xml:space="preserve">The </w:t>
      </w:r>
      <w:r w:rsidR="0039001A">
        <w:t>“</w:t>
      </w:r>
      <w:r>
        <w:t>DHS Read Density</w:t>
      </w:r>
      <w:r w:rsidR="0039001A">
        <w:t>”</w:t>
      </w:r>
      <w:r>
        <w:t xml:space="preserve"> tracks show that the genomic regions that overlap with the exons of </w:t>
      </w:r>
      <w:proofErr w:type="spellStart"/>
      <w:r>
        <w:rPr>
          <w:i/>
        </w:rPr>
        <w:t>onecut</w:t>
      </w:r>
      <w:proofErr w:type="spellEnd"/>
      <w:r>
        <w:t xml:space="preserve"> tend to have higher sensitivity to DNase I than the intronic regions. However, this increase in read density is not statistically significant (</w:t>
      </w:r>
      <w:r w:rsidR="00625D05">
        <w:t xml:space="preserve">i.e., </w:t>
      </w:r>
      <w:r>
        <w:t xml:space="preserve">not a </w:t>
      </w:r>
      <w:r w:rsidRPr="004720BB">
        <w:rPr>
          <w:u w:val="single"/>
        </w:rPr>
        <w:t>hypersensitive</w:t>
      </w:r>
      <w:r>
        <w:t xml:space="preserve"> site), as denoted by the </w:t>
      </w:r>
      <w:r w:rsidR="007875B6">
        <w:t xml:space="preserve">lack of </w:t>
      </w:r>
      <w:r w:rsidR="00B06037">
        <w:t xml:space="preserve">features </w:t>
      </w:r>
      <w:r w:rsidR="000723D9">
        <w:t xml:space="preserve">on the “DHS Positions” track </w:t>
      </w:r>
      <w:r>
        <w:t xml:space="preserve">in the region surrounding the </w:t>
      </w:r>
      <w:proofErr w:type="spellStart"/>
      <w:r>
        <w:rPr>
          <w:i/>
        </w:rPr>
        <w:t>onecut</w:t>
      </w:r>
      <w:proofErr w:type="spellEnd"/>
      <w:r>
        <w:t xml:space="preserve"> gene. Hence the DHS data </w:t>
      </w:r>
      <w:r w:rsidR="00EB3207">
        <w:t>indicates</w:t>
      </w:r>
      <w:r>
        <w:t xml:space="preserve"> that the </w:t>
      </w:r>
      <w:proofErr w:type="spellStart"/>
      <w:r>
        <w:rPr>
          <w:i/>
        </w:rPr>
        <w:t>onecut</w:t>
      </w:r>
      <w:proofErr w:type="spellEnd"/>
      <w:r>
        <w:rPr>
          <w:i/>
        </w:rPr>
        <w:t xml:space="preserve"> </w:t>
      </w:r>
      <w:r>
        <w:t xml:space="preserve">gene is inactive in the three cell </w:t>
      </w:r>
      <w:r w:rsidR="00360EA9">
        <w:t>lines</w:t>
      </w:r>
      <w:r>
        <w:t xml:space="preserve"> sampled by the modENCODE project and this data does not give us any information </w:t>
      </w:r>
      <w:r w:rsidR="0016568D">
        <w:t>regarding</w:t>
      </w:r>
      <w:r>
        <w:t xml:space="preserve"> the possible locations of the TSSs.</w:t>
      </w:r>
    </w:p>
    <w:p w14:paraId="7BACBF1B" w14:textId="77777777" w:rsidR="00D862A4" w:rsidRDefault="00D862A4" w:rsidP="008861D0"/>
    <w:p w14:paraId="394B9858" w14:textId="6FD0C806" w:rsidR="005D5691" w:rsidRDefault="00CB7079" w:rsidP="00DB7C3A">
      <w:r>
        <w:t xml:space="preserve">The </w:t>
      </w:r>
      <w:r w:rsidR="0039001A">
        <w:t>“</w:t>
      </w:r>
      <w:r w:rsidRPr="00CB7079">
        <w:t>TSS</w:t>
      </w:r>
      <w:r w:rsidR="00517F47">
        <w:t xml:space="preserve"> (</w:t>
      </w:r>
      <w:r w:rsidR="00FE165E">
        <w:t>Celniker</w:t>
      </w:r>
      <w:r w:rsidR="00517F47">
        <w:t>)</w:t>
      </w:r>
      <w:r w:rsidR="0039001A">
        <w:t>”</w:t>
      </w:r>
      <w:r>
        <w:t xml:space="preserve"> track shows the </w:t>
      </w:r>
      <w:r w:rsidR="0021277B">
        <w:t xml:space="preserve">putative </w:t>
      </w:r>
      <w:r>
        <w:t xml:space="preserve">TSS </w:t>
      </w:r>
      <w:r w:rsidR="00D0697C">
        <w:t xml:space="preserve">locations </w:t>
      </w:r>
      <w:r w:rsidR="00793393">
        <w:t xml:space="preserve">that have been </w:t>
      </w:r>
      <w:r w:rsidR="00606D0C">
        <w:t>annotated</w:t>
      </w:r>
      <w:r>
        <w:t xml:space="preserve"> by modENCODE project</w:t>
      </w:r>
      <w:r w:rsidR="006E67A6">
        <w:t xml:space="preserve"> </w:t>
      </w:r>
      <w:r w:rsidR="006E67A6">
        <w:fldChar w:fldCharType="begin"/>
      </w:r>
      <w:r w:rsidR="00AE2DD8">
        <w:instrText xml:space="preserve"> ADDIN ZOTERO_ITEM CSL_CITATION {"citationID":"27ihr5an52","properties":{"formattedCitation":"{\\rtf (Hoskins {\\i{}et al.} 2011)}","plainCitation":"(Hoskins et al. 2011)"},"citationItems":[{"id":183,"uris":["http://zotero.org/users/local/w6pDxWng/items/BDQPT7K6"],"uri":["http://zotero.org/users/local/w6pDxWng/items/BDQPT7K6"],"itemData":{"id":183,"type":"article-journal","title":"Genome-wide analysis of promoter architecture in Drosophila melanogaster","container-title":"Genome research","page":"182-192","volume":"21","issue":"2","source":"NCBI PubMed","abstract":"Core promoters are critical regions for gene regulation in higher eukaryotes. However, the boundaries of promoter regions, the relative rates of initiation at the transcription start sites (TSSs) distributed within them, and the functional significance of promoter architecture remain poorly understood. We produced a high-resolution map of promoters active in the Drosophila melanogaster embryo by integrating data from three independent and complementary methods: 21 million cap analysis of gene expression (CAGE) tags, 1.2 million RNA ligase mediated rapid amplification of cDNA ends (RLM-RACE) reads, and 50,000 cap-trapped expressed sequence tags (ESTs). We defined 12,454 promoters of 8037 genes. Our analysis indicates that, due to non-promoter-associated RNA background signal, previous studies have likely overestimated the number of promoter-associated CAGE clusters by fivefold. We show that TSS distributions form a complex continuum of shapes, and that promoters active in the embryo and adult have highly similar shapes in 95% of cases. This suggests that these distributions are generally determined by static elements such as local DNA sequence and are not modulated by dynamic signals such as histone modifications. Transcription factor binding motifs are differentially enriched as a function of promoter shape, and peaked promoter shape is correlated with both temporal and spatial regulation of gene expression. Our results contribute to the emerging view that core promoters are functionally diverse and control patterning of gene expression in Drosophila and mammals.","DOI":"10.1101/gr.112466.110","ISSN":"1549-5469","note":"PMID: 21177961","journalAbbreviation":"Genome Res.","language":"eng","author":[{"family":"Hoskins","given":"Roger A"},{"family":"Landolin","given":"Jane M"},{"family":"Brown","given":"James B"},{"family":"Sandler","given":"Jeremy E"},{"family":"Takahashi","given":"Hazuki"},{"family":"Lassmann","given":"Timo"},{"family":"Yu","given":"Charles"},{"family":"Booth","given":"Benjamin W"},{"family":"Zhang","given":"Dayu"},{"family":"Wan","given":"Kenneth H"},{"family":"Yang","given":"Li"},{"family":"Boley","given":"Nathan"},{"family":"Andrews","given":"Justen"},{"family":"Kaufman","given":"Thomas C"},{"family":"Graveley","given":"Brenton R"},{"family":"Bickel","given":"Peter J"},{"family":"Carninci","given":"Piero"},{"family":"Carlson","given":"Joseph W"},{"family":"Celniker","given":"Susan E"}],"issued":{"date-parts":[["2011",2]]},"PMID":"21177961"}}],"schema":"https://github.com/citation-style-language/schema/raw/master/csl-citation.json"} </w:instrText>
      </w:r>
      <w:r w:rsidR="006E67A6">
        <w:fldChar w:fldCharType="separate"/>
      </w:r>
      <w:r w:rsidR="00AE2DD8" w:rsidRPr="00AE2DD8">
        <w:rPr>
          <w:rFonts w:ascii="Cambria" w:eastAsia="Times New Roman" w:cs="Times New Roman"/>
        </w:rPr>
        <w:t xml:space="preserve">(Hoskins </w:t>
      </w:r>
      <w:r w:rsidR="00AE2DD8" w:rsidRPr="001E7CE6">
        <w:rPr>
          <w:rFonts w:ascii="Cambria" w:eastAsia="Times New Roman" w:cs="Times New Roman"/>
        </w:rPr>
        <w:t>et al.</w:t>
      </w:r>
      <w:r w:rsidR="00AE2DD8" w:rsidRPr="00AE2DD8">
        <w:rPr>
          <w:rFonts w:ascii="Cambria" w:eastAsia="Times New Roman" w:cs="Times New Roman"/>
        </w:rPr>
        <w:t xml:space="preserve"> 2011)</w:t>
      </w:r>
      <w:r w:rsidR="006E67A6">
        <w:fldChar w:fldCharType="end"/>
      </w:r>
      <w:r>
        <w:t xml:space="preserve">. These </w:t>
      </w:r>
      <w:r w:rsidR="00434F37">
        <w:t xml:space="preserve">TSS </w:t>
      </w:r>
      <w:r>
        <w:t xml:space="preserve">predictions are based on experimental results </w:t>
      </w:r>
      <w:r w:rsidR="00622AB8">
        <w:t>that specifically isolate</w:t>
      </w:r>
      <w:r w:rsidR="00606D0C">
        <w:t xml:space="preserve"> mRNA fragments that contain</w:t>
      </w:r>
      <w:r w:rsidR="00AE170E">
        <w:t xml:space="preserve"> the 5' cap </w:t>
      </w:r>
      <w:r w:rsidR="00094805">
        <w:t>of the mRNA</w:t>
      </w:r>
      <w:r w:rsidR="00606D0C">
        <w:t>s</w:t>
      </w:r>
      <w:r w:rsidR="00094805">
        <w:t xml:space="preserve"> </w:t>
      </w:r>
      <w:r w:rsidR="00AE170E">
        <w:t>(</w:t>
      </w:r>
      <w:r w:rsidR="00625D05">
        <w:t xml:space="preserve">i.e., </w:t>
      </w:r>
      <w:r w:rsidR="00AE170E">
        <w:t>CAGE, 5' RLM-RACE, and cap-trapped ESTs)</w:t>
      </w:r>
      <w:r w:rsidR="00B056A6">
        <w:t xml:space="preserve"> in </w:t>
      </w:r>
      <w:r w:rsidR="00B056A6" w:rsidRPr="00E70CF0">
        <w:rPr>
          <w:i/>
        </w:rPr>
        <w:t>Drosophila</w:t>
      </w:r>
      <w:r w:rsidR="00B056A6">
        <w:t xml:space="preserve"> embryos during different stages</w:t>
      </w:r>
      <w:r w:rsidR="00735F6F">
        <w:t xml:space="preserve"> of development</w:t>
      </w:r>
      <w:r w:rsidR="00B056A6">
        <w:t xml:space="preserve">. </w:t>
      </w:r>
      <w:r w:rsidR="0016568D">
        <w:t>Consistent w</w:t>
      </w:r>
      <w:r w:rsidR="00F4066D">
        <w:t>ith the FlyBase gene annotation</w:t>
      </w:r>
      <w:r w:rsidR="000A7116">
        <w:t>s</w:t>
      </w:r>
      <w:r w:rsidR="00EB2304">
        <w:t xml:space="preserve"> for </w:t>
      </w:r>
      <w:proofErr w:type="spellStart"/>
      <w:r w:rsidR="00EB2304">
        <w:rPr>
          <w:i/>
        </w:rPr>
        <w:t>onecut</w:t>
      </w:r>
      <w:proofErr w:type="spellEnd"/>
      <w:r w:rsidR="0016568D">
        <w:t xml:space="preserve">, the TSS (Celniker) track shows </w:t>
      </w:r>
      <w:r w:rsidR="008D4DC9">
        <w:t>a single TSS annotation (TSS_onecut_628378) at 607,752</w:t>
      </w:r>
      <w:r w:rsidR="0058244A">
        <w:t xml:space="preserve"> (</w:t>
      </w:r>
      <w:r w:rsidR="0058244A">
        <w:fldChar w:fldCharType="begin"/>
      </w:r>
      <w:r w:rsidR="0058244A">
        <w:instrText xml:space="preserve"> REF _Ref262379169 \h </w:instrText>
      </w:r>
      <w:r w:rsidR="0058244A">
        <w:fldChar w:fldCharType="separate"/>
      </w:r>
      <w:r w:rsidR="005F5FC9">
        <w:t xml:space="preserve">Figure </w:t>
      </w:r>
      <w:r w:rsidR="005F5FC9">
        <w:rPr>
          <w:noProof/>
        </w:rPr>
        <w:t>2</w:t>
      </w:r>
      <w:r w:rsidR="0058244A">
        <w:fldChar w:fldCharType="end"/>
      </w:r>
      <w:r w:rsidR="0058244A">
        <w:t>)</w:t>
      </w:r>
      <w:r w:rsidR="005B4326">
        <w:t>.</w:t>
      </w:r>
      <w:r w:rsidR="00FC1D5B">
        <w:t xml:space="preserve"> </w:t>
      </w:r>
      <w:r w:rsidR="0047398D">
        <w:t xml:space="preserve">Hence the available </w:t>
      </w:r>
      <w:r w:rsidR="00715242">
        <w:t xml:space="preserve">modENCODE </w:t>
      </w:r>
      <w:r w:rsidR="0047398D">
        <w:t xml:space="preserve">data suggest that the </w:t>
      </w:r>
      <w:proofErr w:type="spellStart"/>
      <w:r w:rsidR="0047398D">
        <w:rPr>
          <w:i/>
        </w:rPr>
        <w:t>onecut</w:t>
      </w:r>
      <w:proofErr w:type="spellEnd"/>
      <w:r w:rsidR="0047398D">
        <w:rPr>
          <w:i/>
        </w:rPr>
        <w:t xml:space="preserve"> </w:t>
      </w:r>
      <w:r w:rsidR="0047398D">
        <w:t xml:space="preserve">gene in </w:t>
      </w:r>
      <w:r w:rsidR="0047398D">
        <w:rPr>
          <w:i/>
        </w:rPr>
        <w:t xml:space="preserve">D. melanogaster </w:t>
      </w:r>
      <w:r w:rsidR="0047398D">
        <w:t>has a peaked promoter</w:t>
      </w:r>
      <w:r w:rsidR="008A677A">
        <w:t>.</w:t>
      </w:r>
    </w:p>
    <w:p w14:paraId="26377995" w14:textId="3856F83F" w:rsidR="008075BE" w:rsidRDefault="0011034D" w:rsidP="008075BE">
      <w:r>
        <w:rPr>
          <w:noProof/>
        </w:rPr>
        <w:lastRenderedPageBreak/>
        <mc:AlternateContent>
          <mc:Choice Requires="wps">
            <w:drawing>
              <wp:anchor distT="0" distB="0" distL="114300" distR="114300" simplePos="0" relativeHeight="251665408" behindDoc="0" locked="0" layoutInCell="1" allowOverlap="1" wp14:anchorId="5B4D26C7" wp14:editId="266D12E2">
                <wp:simplePos x="0" y="0"/>
                <wp:positionH relativeFrom="column">
                  <wp:posOffset>-59690</wp:posOffset>
                </wp:positionH>
                <wp:positionV relativeFrom="paragraph">
                  <wp:posOffset>212</wp:posOffset>
                </wp:positionV>
                <wp:extent cx="5943600" cy="3046095"/>
                <wp:effectExtent l="0" t="0" r="12700" b="14605"/>
                <wp:wrapSquare wrapText="bothSides"/>
                <wp:docPr id="27" name="Rectangle 27"/>
                <wp:cNvGraphicFramePr/>
                <a:graphic xmlns:a="http://schemas.openxmlformats.org/drawingml/2006/main">
                  <a:graphicData uri="http://schemas.microsoft.com/office/word/2010/wordprocessingShape">
                    <wps:wsp>
                      <wps:cNvSpPr/>
                      <wps:spPr>
                        <a:xfrm>
                          <a:off x="0" y="0"/>
                          <a:ext cx="5943600" cy="3046095"/>
                        </a:xfrm>
                        <a:prstGeom prst="rect">
                          <a:avLst/>
                        </a:prstGeom>
                        <a:solidFill>
                          <a:srgbClr val="990000">
                            <a:alpha val="20000"/>
                          </a:srgbClr>
                        </a:solidFill>
                        <a:ln>
                          <a:solidFill>
                            <a:srgbClr val="990000"/>
                          </a:solidFill>
                        </a:ln>
                        <a:effectLst/>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6"/>
                        </a:lnRef>
                        <a:fillRef idx="2">
                          <a:schemeClr val="accent6"/>
                        </a:fillRef>
                        <a:effectRef idx="1">
                          <a:schemeClr val="accent6"/>
                        </a:effectRef>
                        <a:fontRef idx="minor">
                          <a:schemeClr val="dk1"/>
                        </a:fontRef>
                      </wps:style>
                      <wps:txbx>
                        <w:txbxContent>
                          <w:p w14:paraId="536E52B5" w14:textId="6412841B" w:rsidR="00BD1803" w:rsidRPr="00DF61E8" w:rsidRDefault="00BD1803" w:rsidP="00302E1D">
                            <w:r w:rsidRPr="00DF61E8">
                              <w:t xml:space="preserve">For the GEP TSS annotation projects, each </w:t>
                            </w:r>
                            <w:r w:rsidRPr="00DF61E8">
                              <w:rPr>
                                <w:i/>
                              </w:rPr>
                              <w:t xml:space="preserve">D. melanogaster </w:t>
                            </w:r>
                            <w:r w:rsidRPr="00DF61E8">
                              <w:t xml:space="preserve">core promoter is classified into one of four categories based on the number of TSS (Celniker) annotations and the number of DHS positions within a 300bp </w:t>
                            </w:r>
                            <w:proofErr w:type="gramStart"/>
                            <w:r w:rsidRPr="00DF61E8">
                              <w:t>window</w:t>
                            </w:r>
                            <w:proofErr w:type="gramEnd"/>
                          </w:p>
                          <w:p w14:paraId="774BAA77" w14:textId="77777777" w:rsidR="00BD1803" w:rsidRPr="00DF61E8" w:rsidRDefault="00BD1803" w:rsidP="00302E1D"/>
                          <w:p w14:paraId="4A67D50D" w14:textId="77777777" w:rsidR="00BD1803" w:rsidRPr="00DF61E8" w:rsidRDefault="00BD1803" w:rsidP="00302E1D">
                            <w:pPr>
                              <w:pStyle w:val="ListParagraph"/>
                              <w:numPr>
                                <w:ilvl w:val="0"/>
                                <w:numId w:val="6"/>
                              </w:numPr>
                            </w:pPr>
                            <w:r w:rsidRPr="00DF61E8">
                              <w:rPr>
                                <w:b/>
                              </w:rPr>
                              <w:t>Peaked</w:t>
                            </w:r>
                            <w:r w:rsidRPr="00DF61E8">
                              <w:t xml:space="preserve">: </w:t>
                            </w:r>
                          </w:p>
                          <w:p w14:paraId="0C6531C3" w14:textId="3C2E57BB" w:rsidR="00BD1803" w:rsidRPr="00DF61E8" w:rsidRDefault="00BD1803" w:rsidP="008F287F">
                            <w:pPr>
                              <w:pStyle w:val="ListParagraph"/>
                              <w:numPr>
                                <w:ilvl w:val="1"/>
                                <w:numId w:val="7"/>
                              </w:numPr>
                            </w:pPr>
                            <w:r w:rsidRPr="00DF61E8">
                              <w:t>One annotated TSS with no DHS position</w:t>
                            </w:r>
                          </w:p>
                          <w:p w14:paraId="2132B7BF" w14:textId="5F69F5DD" w:rsidR="00BD1803" w:rsidRPr="00DF61E8" w:rsidRDefault="00BD1803" w:rsidP="008F287F">
                            <w:pPr>
                              <w:pStyle w:val="ListParagraph"/>
                              <w:numPr>
                                <w:ilvl w:val="1"/>
                                <w:numId w:val="7"/>
                              </w:numPr>
                            </w:pPr>
                            <w:r w:rsidRPr="00DF61E8">
                              <w:t>No annotated TSS with one DHS position</w:t>
                            </w:r>
                          </w:p>
                          <w:p w14:paraId="31BFCCD1" w14:textId="64369393" w:rsidR="00BD1803" w:rsidRPr="00DF61E8" w:rsidRDefault="00BD1803" w:rsidP="008F287F">
                            <w:pPr>
                              <w:pStyle w:val="ListParagraph"/>
                              <w:numPr>
                                <w:ilvl w:val="1"/>
                                <w:numId w:val="7"/>
                              </w:numPr>
                            </w:pPr>
                            <w:r w:rsidRPr="00DF61E8">
                              <w:t>One annotated TSS with one DHS position</w:t>
                            </w:r>
                          </w:p>
                          <w:p w14:paraId="26212AC5" w14:textId="77777777" w:rsidR="00BD1803" w:rsidRPr="00DF61E8" w:rsidRDefault="00BD1803" w:rsidP="00302E1D">
                            <w:pPr>
                              <w:pStyle w:val="ListParagraph"/>
                              <w:numPr>
                                <w:ilvl w:val="0"/>
                                <w:numId w:val="6"/>
                              </w:numPr>
                            </w:pPr>
                            <w:r w:rsidRPr="00DF61E8">
                              <w:rPr>
                                <w:b/>
                              </w:rPr>
                              <w:t>Intermediate</w:t>
                            </w:r>
                            <w:r w:rsidRPr="00DF61E8">
                              <w:t xml:space="preserve">: </w:t>
                            </w:r>
                          </w:p>
                          <w:p w14:paraId="61728DEC" w14:textId="4BA6D40D" w:rsidR="00BD1803" w:rsidRPr="00DF61E8" w:rsidRDefault="00BD1803" w:rsidP="008F287F">
                            <w:pPr>
                              <w:pStyle w:val="ListParagraph"/>
                              <w:numPr>
                                <w:ilvl w:val="1"/>
                                <w:numId w:val="8"/>
                              </w:numPr>
                            </w:pPr>
                            <w:r w:rsidRPr="00DF61E8">
                              <w:t>Zero or one annotated TSS with multiple DHS positions</w:t>
                            </w:r>
                          </w:p>
                          <w:p w14:paraId="02BB8615" w14:textId="4A39B264" w:rsidR="00BD1803" w:rsidRPr="00DF61E8" w:rsidRDefault="00BD1803" w:rsidP="008F287F">
                            <w:pPr>
                              <w:pStyle w:val="ListParagraph"/>
                              <w:numPr>
                                <w:ilvl w:val="1"/>
                                <w:numId w:val="8"/>
                              </w:numPr>
                            </w:pPr>
                            <w:r w:rsidRPr="00DF61E8">
                              <w:t>Multiple annotated TSS with zero or one DHS positions</w:t>
                            </w:r>
                          </w:p>
                          <w:p w14:paraId="39AEABC4" w14:textId="77777777" w:rsidR="00BD1803" w:rsidRPr="00DF61E8" w:rsidRDefault="00BD1803" w:rsidP="00302E1D">
                            <w:pPr>
                              <w:pStyle w:val="ListParagraph"/>
                              <w:numPr>
                                <w:ilvl w:val="0"/>
                                <w:numId w:val="6"/>
                              </w:numPr>
                            </w:pPr>
                            <w:r w:rsidRPr="00DF61E8">
                              <w:rPr>
                                <w:b/>
                              </w:rPr>
                              <w:t>Broad</w:t>
                            </w:r>
                            <w:r w:rsidRPr="00DF61E8">
                              <w:t xml:space="preserve">: </w:t>
                            </w:r>
                          </w:p>
                          <w:p w14:paraId="6F1383F5" w14:textId="6D3A62F5" w:rsidR="00BD1803" w:rsidRPr="00DF61E8" w:rsidRDefault="00BD1803" w:rsidP="008F287F">
                            <w:pPr>
                              <w:pStyle w:val="ListParagraph"/>
                              <w:numPr>
                                <w:ilvl w:val="1"/>
                                <w:numId w:val="9"/>
                              </w:numPr>
                            </w:pPr>
                            <w:r w:rsidRPr="00DF61E8">
                              <w:t>Multiple annotated TSS with multiple DHS positions</w:t>
                            </w:r>
                          </w:p>
                          <w:p w14:paraId="54B701E7" w14:textId="77777777" w:rsidR="00BD1803" w:rsidRPr="00DF61E8" w:rsidRDefault="00BD1803" w:rsidP="00302E1D">
                            <w:pPr>
                              <w:pStyle w:val="ListParagraph"/>
                              <w:numPr>
                                <w:ilvl w:val="0"/>
                                <w:numId w:val="6"/>
                              </w:numPr>
                            </w:pPr>
                            <w:r w:rsidRPr="00DF61E8">
                              <w:rPr>
                                <w:b/>
                              </w:rPr>
                              <w:t>Insufficient evidence</w:t>
                            </w:r>
                            <w:r w:rsidRPr="00DF61E8">
                              <w:t xml:space="preserve">: </w:t>
                            </w:r>
                          </w:p>
                          <w:p w14:paraId="5ABA2DEA" w14:textId="3321BFE1" w:rsidR="00BD1803" w:rsidRPr="00DF61E8" w:rsidRDefault="00BD1803" w:rsidP="008F287F">
                            <w:pPr>
                              <w:pStyle w:val="ListParagraph"/>
                              <w:numPr>
                                <w:ilvl w:val="1"/>
                                <w:numId w:val="10"/>
                              </w:numPr>
                            </w:pPr>
                            <w:r w:rsidRPr="00DF61E8">
                              <w:t>No annotated TSS and no DHS positions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4D26C7" id="Rectangle 27" o:spid="_x0000_s1026" style="position:absolute;margin-left:-4.7pt;margin-top:0;width:468pt;height:239.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" fillcolor="#900" strokecolor="#900">
                <v:fill opacity="13107f"/>
                <v:textbox>
                  <w:txbxContent>
                    <w:p w14:paraId="536E52B5" w14:textId="6412841B" w:rsidR="00BD1803" w:rsidRPr="00DF61E8" w:rsidRDefault="00BD1803" w:rsidP="00302E1D">
                      <w:r w:rsidRPr="00DF61E8">
                        <w:t xml:space="preserve">For the GEP TSS annotation projects, each </w:t>
                      </w:r>
                      <w:r w:rsidRPr="00DF61E8">
                        <w:rPr>
                          <w:i/>
                        </w:rPr>
                        <w:t xml:space="preserve">D. melanogaster </w:t>
                      </w:r>
                      <w:r w:rsidRPr="00DF61E8">
                        <w:t xml:space="preserve">core promoter is classified into one of four categories based on the number of TSS (Celniker) annotations and the number of DHS positions within a 300bp </w:t>
                      </w:r>
                      <w:proofErr w:type="gramStart"/>
                      <w:r w:rsidRPr="00DF61E8">
                        <w:t>window</w:t>
                      </w:r>
                      <w:proofErr w:type="gramEnd"/>
                    </w:p>
                    <w:p w14:paraId="774BAA77" w14:textId="77777777" w:rsidR="00BD1803" w:rsidRPr="00DF61E8" w:rsidRDefault="00BD1803" w:rsidP="00302E1D"/>
                    <w:p w14:paraId="4A67D50D" w14:textId="77777777" w:rsidR="00BD1803" w:rsidRPr="00DF61E8" w:rsidRDefault="00BD1803" w:rsidP="00302E1D">
                      <w:pPr>
                        <w:pStyle w:val="ListParagraph"/>
                        <w:numPr>
                          <w:ilvl w:val="0"/>
                          <w:numId w:val="6"/>
                        </w:numPr>
                      </w:pPr>
                      <w:r w:rsidRPr="00DF61E8">
                        <w:rPr>
                          <w:b/>
                        </w:rPr>
                        <w:t>Peaked</w:t>
                      </w:r>
                      <w:r w:rsidRPr="00DF61E8">
                        <w:t xml:space="preserve">: </w:t>
                      </w:r>
                    </w:p>
                    <w:p w14:paraId="0C6531C3" w14:textId="3C2E57BB" w:rsidR="00BD1803" w:rsidRPr="00DF61E8" w:rsidRDefault="00BD1803" w:rsidP="008F287F">
                      <w:pPr>
                        <w:pStyle w:val="ListParagraph"/>
                        <w:numPr>
                          <w:ilvl w:val="1"/>
                          <w:numId w:val="7"/>
                        </w:numPr>
                      </w:pPr>
                      <w:r w:rsidRPr="00DF61E8">
                        <w:t>One annotated TSS with no DHS position</w:t>
                      </w:r>
                    </w:p>
                    <w:p w14:paraId="2132B7BF" w14:textId="5F69F5DD" w:rsidR="00BD1803" w:rsidRPr="00DF61E8" w:rsidRDefault="00BD1803" w:rsidP="008F287F">
                      <w:pPr>
                        <w:pStyle w:val="ListParagraph"/>
                        <w:numPr>
                          <w:ilvl w:val="1"/>
                          <w:numId w:val="7"/>
                        </w:numPr>
                      </w:pPr>
                      <w:r w:rsidRPr="00DF61E8">
                        <w:t>No annotated TSS with one DHS position</w:t>
                      </w:r>
                    </w:p>
                    <w:p w14:paraId="31BFCCD1" w14:textId="64369393" w:rsidR="00BD1803" w:rsidRPr="00DF61E8" w:rsidRDefault="00BD1803" w:rsidP="008F287F">
                      <w:pPr>
                        <w:pStyle w:val="ListParagraph"/>
                        <w:numPr>
                          <w:ilvl w:val="1"/>
                          <w:numId w:val="7"/>
                        </w:numPr>
                      </w:pPr>
                      <w:r w:rsidRPr="00DF61E8">
                        <w:t>One annotated TSS with one DHS position</w:t>
                      </w:r>
                    </w:p>
                    <w:p w14:paraId="26212AC5" w14:textId="77777777" w:rsidR="00BD1803" w:rsidRPr="00DF61E8" w:rsidRDefault="00BD1803" w:rsidP="00302E1D">
                      <w:pPr>
                        <w:pStyle w:val="ListParagraph"/>
                        <w:numPr>
                          <w:ilvl w:val="0"/>
                          <w:numId w:val="6"/>
                        </w:numPr>
                      </w:pPr>
                      <w:r w:rsidRPr="00DF61E8">
                        <w:rPr>
                          <w:b/>
                        </w:rPr>
                        <w:t>Intermediate</w:t>
                      </w:r>
                      <w:r w:rsidRPr="00DF61E8">
                        <w:t xml:space="preserve">: </w:t>
                      </w:r>
                    </w:p>
                    <w:p w14:paraId="61728DEC" w14:textId="4BA6D40D" w:rsidR="00BD1803" w:rsidRPr="00DF61E8" w:rsidRDefault="00BD1803" w:rsidP="008F287F">
                      <w:pPr>
                        <w:pStyle w:val="ListParagraph"/>
                        <w:numPr>
                          <w:ilvl w:val="1"/>
                          <w:numId w:val="8"/>
                        </w:numPr>
                      </w:pPr>
                      <w:r w:rsidRPr="00DF61E8">
                        <w:t>Zero or one annotated TSS with multiple DHS positions</w:t>
                      </w:r>
                    </w:p>
                    <w:p w14:paraId="02BB8615" w14:textId="4A39B264" w:rsidR="00BD1803" w:rsidRPr="00DF61E8" w:rsidRDefault="00BD1803" w:rsidP="008F287F">
                      <w:pPr>
                        <w:pStyle w:val="ListParagraph"/>
                        <w:numPr>
                          <w:ilvl w:val="1"/>
                          <w:numId w:val="8"/>
                        </w:numPr>
                      </w:pPr>
                      <w:r w:rsidRPr="00DF61E8">
                        <w:t>Multiple annotated TSS with zero or one DHS positions</w:t>
                      </w:r>
                    </w:p>
                    <w:p w14:paraId="39AEABC4" w14:textId="77777777" w:rsidR="00BD1803" w:rsidRPr="00DF61E8" w:rsidRDefault="00BD1803" w:rsidP="00302E1D">
                      <w:pPr>
                        <w:pStyle w:val="ListParagraph"/>
                        <w:numPr>
                          <w:ilvl w:val="0"/>
                          <w:numId w:val="6"/>
                        </w:numPr>
                      </w:pPr>
                      <w:r w:rsidRPr="00DF61E8">
                        <w:rPr>
                          <w:b/>
                        </w:rPr>
                        <w:t>Broad</w:t>
                      </w:r>
                      <w:r w:rsidRPr="00DF61E8">
                        <w:t xml:space="preserve">: </w:t>
                      </w:r>
                    </w:p>
                    <w:p w14:paraId="6F1383F5" w14:textId="6D3A62F5" w:rsidR="00BD1803" w:rsidRPr="00DF61E8" w:rsidRDefault="00BD1803" w:rsidP="008F287F">
                      <w:pPr>
                        <w:pStyle w:val="ListParagraph"/>
                        <w:numPr>
                          <w:ilvl w:val="1"/>
                          <w:numId w:val="9"/>
                        </w:numPr>
                      </w:pPr>
                      <w:r w:rsidRPr="00DF61E8">
                        <w:t>Multiple annotated TSS with multiple DHS positions</w:t>
                      </w:r>
                    </w:p>
                    <w:p w14:paraId="54B701E7" w14:textId="77777777" w:rsidR="00BD1803" w:rsidRPr="00DF61E8" w:rsidRDefault="00BD1803" w:rsidP="00302E1D">
                      <w:pPr>
                        <w:pStyle w:val="ListParagraph"/>
                        <w:numPr>
                          <w:ilvl w:val="0"/>
                          <w:numId w:val="6"/>
                        </w:numPr>
                      </w:pPr>
                      <w:r w:rsidRPr="00DF61E8">
                        <w:rPr>
                          <w:b/>
                        </w:rPr>
                        <w:t>Insufficient evidence</w:t>
                      </w:r>
                      <w:r w:rsidRPr="00DF61E8">
                        <w:t xml:space="preserve">: </w:t>
                      </w:r>
                    </w:p>
                    <w:p w14:paraId="5ABA2DEA" w14:textId="3321BFE1" w:rsidR="00BD1803" w:rsidRPr="00DF61E8" w:rsidRDefault="00BD1803" w:rsidP="008F287F">
                      <w:pPr>
                        <w:pStyle w:val="ListParagraph"/>
                        <w:numPr>
                          <w:ilvl w:val="1"/>
                          <w:numId w:val="10"/>
                        </w:numPr>
                      </w:pPr>
                      <w:r w:rsidRPr="00DF61E8">
                        <w:t>No annotated TSS and no DHS positions</w:t>
                      </w:r>
                    </w:p>
                  </w:txbxContent>
                </v:textbox>
                <w10:wrap type="square"/>
              </v:rect>
            </w:pict>
          </mc:Fallback>
        </mc:AlternateContent>
      </w:r>
    </w:p>
    <w:p w14:paraId="22CC3914" w14:textId="1381555D" w:rsidR="00F815DF" w:rsidRDefault="00233B4E" w:rsidP="00F815DF">
      <w:pPr>
        <w:pStyle w:val="Heading3"/>
      </w:pPr>
      <w:r>
        <w:t xml:space="preserve">Example of a </w:t>
      </w:r>
      <w:r w:rsidR="00F815DF">
        <w:t xml:space="preserve">TSS supported by modENCODE transcriptome </w:t>
      </w:r>
      <w:proofErr w:type="gramStart"/>
      <w:r w:rsidR="00F815DF">
        <w:t>data</w:t>
      </w:r>
      <w:proofErr w:type="gramEnd"/>
    </w:p>
    <w:p w14:paraId="27736A02" w14:textId="707F0EDD" w:rsidR="006E15FB" w:rsidRDefault="00F815DF" w:rsidP="00F815DF">
      <w:r>
        <w:t xml:space="preserve">To see an example of a TSS that is supported by </w:t>
      </w:r>
      <w:r w:rsidR="00262D6B">
        <w:t xml:space="preserve">the </w:t>
      </w:r>
      <w:r>
        <w:t xml:space="preserve">modENCODE transcriptome data, enter </w:t>
      </w:r>
      <w:r w:rsidR="0039001A">
        <w:t>“</w:t>
      </w:r>
      <w:r w:rsidR="00D37465" w:rsidRPr="0036453A">
        <w:rPr>
          <w:b/>
        </w:rPr>
        <w:t>Dyrk3-RA</w:t>
      </w:r>
      <w:r w:rsidR="0039001A">
        <w:t>”</w:t>
      </w:r>
      <w:r>
        <w:t xml:space="preserve"> into the </w:t>
      </w:r>
      <w:r w:rsidR="0039001A">
        <w:t>“</w:t>
      </w:r>
      <w:r w:rsidR="008E7DDD">
        <w:t>chromosome range, or search terms</w:t>
      </w:r>
      <w:r w:rsidR="0039001A">
        <w:t>”</w:t>
      </w:r>
      <w:r w:rsidR="00C251B1">
        <w:t xml:space="preserve"> text </w:t>
      </w:r>
      <w:r>
        <w:t>box in the Genome Browser a</w:t>
      </w:r>
      <w:r w:rsidR="00D56230">
        <w:t xml:space="preserve">nd then click </w:t>
      </w:r>
      <w:r w:rsidR="005D2917">
        <w:t xml:space="preserve">on the </w:t>
      </w:r>
      <w:r w:rsidR="0039001A">
        <w:t>“</w:t>
      </w:r>
      <w:r w:rsidR="008F61AE">
        <w:t>go</w:t>
      </w:r>
      <w:r w:rsidR="0039001A">
        <w:t>”</w:t>
      </w:r>
      <w:r w:rsidR="005D2917">
        <w:t xml:space="preserve"> button</w:t>
      </w:r>
      <w:r w:rsidR="00D56230">
        <w:t>. Zoom out 1.5</w:t>
      </w:r>
      <w:r>
        <w:t>x (</w:t>
      </w:r>
      <w:r w:rsidR="0019497D">
        <w:fldChar w:fldCharType="begin"/>
      </w:r>
      <w:r w:rsidR="0019497D">
        <w:instrText xml:space="preserve"> REF _Ref268972022 \h </w:instrText>
      </w:r>
      <w:r w:rsidR="0019497D">
        <w:fldChar w:fldCharType="separate"/>
      </w:r>
      <w:r w:rsidR="005F5FC9">
        <w:t xml:space="preserve">Figure </w:t>
      </w:r>
      <w:r w:rsidR="005F5FC9">
        <w:rPr>
          <w:noProof/>
        </w:rPr>
        <w:t>4</w:t>
      </w:r>
      <w:r w:rsidR="0019497D">
        <w:fldChar w:fldCharType="end"/>
      </w:r>
      <w:r>
        <w:t>).</w:t>
      </w:r>
    </w:p>
    <w:p w14:paraId="2209D26D" w14:textId="54A7501A" w:rsidR="006E15FB" w:rsidRDefault="006E15FB" w:rsidP="00F815DF"/>
    <w:p w14:paraId="633A9A1A" w14:textId="77777777" w:rsidR="00262D6B" w:rsidRDefault="00262D6B" w:rsidP="00262D6B">
      <w:pPr>
        <w:keepNext/>
      </w:pPr>
      <w:r>
        <w:rPr>
          <w:noProof/>
        </w:rPr>
        <w:drawing>
          <wp:inline distT="0" distB="0" distL="0" distR="0" wp14:anchorId="3E939EDD" wp14:editId="1C24918D">
            <wp:extent cx="5910888" cy="3530113"/>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7"/>
                    <a:stretch>
                      <a:fillRect/>
                    </a:stretch>
                  </pic:blipFill>
                  <pic:spPr>
                    <a:xfrm>
                      <a:off x="0" y="0"/>
                      <a:ext cx="5910888" cy="3530113"/>
                    </a:xfrm>
                    <a:prstGeom prst="rect">
                      <a:avLst/>
                    </a:prstGeom>
                  </pic:spPr>
                </pic:pic>
              </a:graphicData>
            </a:graphic>
          </wp:inline>
        </w:drawing>
      </w:r>
    </w:p>
    <w:p w14:paraId="547B0DE8" w14:textId="13F6551F" w:rsidR="00F815DF" w:rsidRPr="00F815DF" w:rsidRDefault="00262D6B" w:rsidP="00A42423">
      <w:pPr>
        <w:pStyle w:val="Caption"/>
      </w:pPr>
      <w:bookmarkStart w:id="9" w:name="_Ref268972022"/>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4</w:t>
      </w:r>
      <w:r w:rsidR="00AC3F1D">
        <w:rPr>
          <w:noProof/>
        </w:rPr>
        <w:fldChar w:fldCharType="end"/>
      </w:r>
      <w:bookmarkEnd w:id="9"/>
      <w:r>
        <w:t xml:space="preserve">   The TSS </w:t>
      </w:r>
      <w:r w:rsidR="00210587">
        <w:t xml:space="preserve">classification </w:t>
      </w:r>
      <w:r w:rsidR="00AF71F6">
        <w:t xml:space="preserve">for </w:t>
      </w:r>
      <w:r w:rsidR="00591AA9" w:rsidRPr="001F7A58">
        <w:rPr>
          <w:i/>
        </w:rPr>
        <w:t>Dyrk3</w:t>
      </w:r>
      <w:r>
        <w:t xml:space="preserve"> </w:t>
      </w:r>
      <w:r w:rsidR="002725C2">
        <w:t xml:space="preserve">as a peaked promoter </w:t>
      </w:r>
      <w:r>
        <w:t xml:space="preserve">is supported by the 9-state model (black arrow), </w:t>
      </w:r>
      <w:r w:rsidR="00804EAC">
        <w:t xml:space="preserve">DNase I </w:t>
      </w:r>
      <w:r>
        <w:t xml:space="preserve">data (blue arrows), and </w:t>
      </w:r>
      <w:r w:rsidR="00811C18">
        <w:t xml:space="preserve">the </w:t>
      </w:r>
      <w:r>
        <w:t>modENCODE TSS annotations</w:t>
      </w:r>
      <w:r w:rsidR="006E1443">
        <w:t xml:space="preserve"> (red arrow)</w:t>
      </w:r>
      <w:r>
        <w:t>.</w:t>
      </w:r>
    </w:p>
    <w:p w14:paraId="3E714828" w14:textId="77777777" w:rsidR="00FB3224" w:rsidRDefault="00FB3224" w:rsidP="00115F2E"/>
    <w:p w14:paraId="392D2530" w14:textId="187CDBCF" w:rsidR="00115F2E" w:rsidRDefault="005F4F74" w:rsidP="00115F2E">
      <w:r>
        <w:t xml:space="preserve">The FlyBase </w:t>
      </w:r>
      <w:r w:rsidR="002D214A">
        <w:t xml:space="preserve">Protein-Coding Genes </w:t>
      </w:r>
      <w:r w:rsidR="00C85395">
        <w:t xml:space="preserve">track </w:t>
      </w:r>
      <w:r>
        <w:t>show</w:t>
      </w:r>
      <w:r w:rsidR="002D214A">
        <w:t>s</w:t>
      </w:r>
      <w:r>
        <w:t xml:space="preserve"> that </w:t>
      </w:r>
      <w:r w:rsidR="00423D62">
        <w:t xml:space="preserve">the </w:t>
      </w:r>
      <w:r w:rsidR="00423D62">
        <w:rPr>
          <w:i/>
        </w:rPr>
        <w:t xml:space="preserve">Dyrk3 </w:t>
      </w:r>
      <w:r w:rsidR="00423D62">
        <w:t xml:space="preserve">gene has three isoforms </w:t>
      </w:r>
      <w:r>
        <w:t>(A, C, and E) but th</w:t>
      </w:r>
      <w:r w:rsidR="00311AF8">
        <w:t xml:space="preserve">ey all share the same TSS. The </w:t>
      </w:r>
      <w:r>
        <w:t xml:space="preserve">BG3 </w:t>
      </w:r>
      <w:r w:rsidR="00311AF8">
        <w:t xml:space="preserve">and S2 9-state models show that the first three transcribed exons of </w:t>
      </w:r>
      <w:r w:rsidR="00230D90" w:rsidRPr="00286E71">
        <w:t>Dyrk3-RA</w:t>
      </w:r>
      <w:r w:rsidR="00230D90">
        <w:t xml:space="preserve"> overlap </w:t>
      </w:r>
      <w:r w:rsidR="00311AF8">
        <w:t>with the red state (</w:t>
      </w:r>
      <w:r w:rsidR="00625D05">
        <w:t xml:space="preserve">i.e., </w:t>
      </w:r>
      <w:r w:rsidR="00115F2E">
        <w:t>active promoter, TSS region). Consistent with the 9-state model</w:t>
      </w:r>
      <w:r w:rsidR="00036287">
        <w:t>s</w:t>
      </w:r>
      <w:r w:rsidR="00115F2E">
        <w:t xml:space="preserve">, both the </w:t>
      </w:r>
      <w:r w:rsidR="0039001A">
        <w:t>“</w:t>
      </w:r>
      <w:r w:rsidR="00115F2E">
        <w:t>Detected DHS Positions</w:t>
      </w:r>
      <w:r w:rsidR="00B663F5">
        <w:t xml:space="preserve"> (Cell Lines)</w:t>
      </w:r>
      <w:r w:rsidR="0039001A">
        <w:t>”</w:t>
      </w:r>
      <w:r w:rsidR="00115F2E">
        <w:t xml:space="preserve"> and the </w:t>
      </w:r>
      <w:r w:rsidR="0039001A">
        <w:t>“</w:t>
      </w:r>
      <w:r w:rsidR="00115F2E">
        <w:t>DHS Read Density</w:t>
      </w:r>
      <w:r w:rsidR="00B663F5">
        <w:t xml:space="preserve"> (Cell Lines)</w:t>
      </w:r>
      <w:r w:rsidR="0039001A">
        <w:t>”</w:t>
      </w:r>
      <w:r w:rsidR="00115F2E">
        <w:t xml:space="preserve"> tracks show </w:t>
      </w:r>
      <w:r w:rsidR="0082228F">
        <w:t xml:space="preserve">a single </w:t>
      </w:r>
      <w:r w:rsidR="00871843">
        <w:t xml:space="preserve">DHS </w:t>
      </w:r>
      <w:r w:rsidR="0082228F">
        <w:t xml:space="preserve">near the TSS of </w:t>
      </w:r>
      <w:r w:rsidR="0082228F" w:rsidRPr="00C35188">
        <w:rPr>
          <w:i/>
        </w:rPr>
        <w:t>Dyrk3</w:t>
      </w:r>
      <w:r w:rsidR="0082228F">
        <w:t xml:space="preserve"> in S2, BG3, and Kc cells.</w:t>
      </w:r>
      <w:r w:rsidR="00115F2E">
        <w:t xml:space="preserve"> In addition, the </w:t>
      </w:r>
      <w:r w:rsidR="0039001A">
        <w:t>“</w:t>
      </w:r>
      <w:r w:rsidR="00115F2E">
        <w:t>TSS (</w:t>
      </w:r>
      <w:r w:rsidR="00A83B9D">
        <w:t>Celniker</w:t>
      </w:r>
      <w:r w:rsidR="00115F2E">
        <w:t>)</w:t>
      </w:r>
      <w:r w:rsidR="0039001A">
        <w:t>”</w:t>
      </w:r>
      <w:r w:rsidR="00115F2E">
        <w:t xml:space="preserve"> track shows that the annotated TSS for </w:t>
      </w:r>
      <w:r w:rsidR="00A004E4" w:rsidRPr="00A004E4">
        <w:rPr>
          <w:i/>
        </w:rPr>
        <w:t>Dyrk3</w:t>
      </w:r>
      <w:r w:rsidR="00A004E4">
        <w:t xml:space="preserve"> (</w:t>
      </w:r>
      <w:r w:rsidR="00A004E4" w:rsidRPr="00A004E4">
        <w:t>TSS_Dyrk3_1234453</w:t>
      </w:r>
      <w:r w:rsidR="00A004E4">
        <w:t xml:space="preserve">) is supported by </w:t>
      </w:r>
      <w:r w:rsidR="00115F2E">
        <w:t>the experimental results (</w:t>
      </w:r>
      <w:r w:rsidR="00625D05">
        <w:t xml:space="preserve">i.e., </w:t>
      </w:r>
      <w:r w:rsidR="00115F2E">
        <w:t xml:space="preserve">CAGE, 5' RLM-RACE, </w:t>
      </w:r>
      <w:r w:rsidR="00C95E30">
        <w:t xml:space="preserve">and </w:t>
      </w:r>
      <w:r w:rsidR="00115F2E">
        <w:t xml:space="preserve">cap-trapped ESTs) produced by the modENCODE project. Collectively, the available experimental evidence indicates that </w:t>
      </w:r>
      <w:r w:rsidR="00A004E4">
        <w:rPr>
          <w:i/>
        </w:rPr>
        <w:t xml:space="preserve">Dyrk3 </w:t>
      </w:r>
      <w:r w:rsidR="00115F2E">
        <w:t>has a peaked promoter and that this gene is expressed in</w:t>
      </w:r>
      <w:r w:rsidR="000C019B">
        <w:t xml:space="preserve"> the BG3, S2, and Kc cell lines</w:t>
      </w:r>
      <w:r w:rsidR="00115F2E">
        <w:t>.</w:t>
      </w:r>
    </w:p>
    <w:p w14:paraId="159423CF" w14:textId="77777777" w:rsidR="002D29C1" w:rsidRDefault="002D29C1" w:rsidP="002D29C1">
      <w:pPr>
        <w:pStyle w:val="Heading3"/>
      </w:pPr>
      <w:r>
        <w:t xml:space="preserve">Examine DHS datasets from other developmental </w:t>
      </w:r>
      <w:proofErr w:type="gramStart"/>
      <w:r>
        <w:t>stages</w:t>
      </w:r>
      <w:proofErr w:type="gramEnd"/>
    </w:p>
    <w:p w14:paraId="41008982" w14:textId="5AE8CCC8" w:rsidR="00695CC2" w:rsidRDefault="00630824" w:rsidP="002D29C1">
      <w:r>
        <w:t>In cases where a gene is not expressed in the three cell lines</w:t>
      </w:r>
      <w:r w:rsidR="00C70500">
        <w:t xml:space="preserve"> sampled by the modENCODE project</w:t>
      </w:r>
      <w:r>
        <w:t xml:space="preserve"> (</w:t>
      </w:r>
      <w:r w:rsidR="00473B25" w:rsidRPr="00473B25">
        <w:t>e.g.</w:t>
      </w:r>
      <w:r>
        <w:t xml:space="preserve">, </w:t>
      </w:r>
      <w:proofErr w:type="spellStart"/>
      <w:r w:rsidRPr="00630824">
        <w:rPr>
          <w:i/>
        </w:rPr>
        <w:t>onecut</w:t>
      </w:r>
      <w:proofErr w:type="spellEnd"/>
      <w:r>
        <w:t>), we can examine DHS datasets from other developmental stages in order to classify the type of core promoter. Th</w:t>
      </w:r>
      <w:r w:rsidR="002D29C1">
        <w:t xml:space="preserve">e </w:t>
      </w:r>
      <w:r w:rsidR="002D29C1" w:rsidRPr="00184FBA">
        <w:t xml:space="preserve">Berkeley </w:t>
      </w:r>
      <w:r w:rsidR="002D29C1" w:rsidRPr="00E61768">
        <w:rPr>
          <w:i/>
        </w:rPr>
        <w:t>Drosophila</w:t>
      </w:r>
      <w:r w:rsidR="002D29C1" w:rsidRPr="00184FBA">
        <w:t xml:space="preserve"> Transcription Network Project</w:t>
      </w:r>
      <w:r w:rsidR="002D29C1">
        <w:t xml:space="preserve"> (BDTNP) has previously produced DHS datasets </w:t>
      </w:r>
      <w:r w:rsidR="009E65B6">
        <w:t xml:space="preserve">from </w:t>
      </w:r>
      <w:r w:rsidR="002D29C1">
        <w:t xml:space="preserve">five stages of </w:t>
      </w:r>
      <w:r w:rsidR="002D29C1" w:rsidRPr="00EA5E2F">
        <w:rPr>
          <w:i/>
        </w:rPr>
        <w:t>Drosophila</w:t>
      </w:r>
      <w:r w:rsidR="002D29C1">
        <w:t xml:space="preserve"> embryonic development </w:t>
      </w:r>
      <w:r w:rsidR="002D29C1">
        <w:fldChar w:fldCharType="begin"/>
      </w:r>
      <w:r w:rsidR="002D29C1">
        <w:instrText xml:space="preserve"> ADDIN ZOTERO_ITEM CSL_CITATION {"citationID":"nh8b8h084","properties":{"formattedCitation":"{\\rtf (Thomas {\\i{}et al.} 2011)}","plainCitation":"(Thomas et al. 2011)"},"citationItems":[{"id":802,"uris":["http://zotero.org/users/local/w6pDxWng/items/CN8PUBW3"],"uri":["http://zotero.org/users/local/w6pDxWng/items/CN8PUBW3"],"itemData":{"id":802,"type":"article-journal","title":"Dynamic reprogramming of chromatin accessibility during Drosophila embryo development","container-title":"Genome Biology","page":"R43","volume":"12","issue":"5","source":"PubMed","abstract":"BACKGROUND: The development of complex organisms is believed to involve progressive restrictions in cellular fate. Understanding the scope and features of chromatin dynamics during embryogenesis, and identifying regulatory elements important for directing developmental processes remain key goals of developmental biology.\nRESULTS: We used in vivo DNaseI sensitivity to map the locations of regulatory elements, and explore the changing chromatin landscape during the first 11 hours of Drosophila embryonic development. We identified thousands of conserved, developmentally dynamic, distal DNaseI hypersensitive sites associated with spatial and temporal expression patterning of linked genes and with large regions of chromatin plasticity. We observed a nearly uniform balance between developmentally up- and down-regulated DNaseI hypersensitive sites. Analysis of promoter chromatin architecture revealed a novel role for classical core promoter sequence elements in directing temporally regulated chromatin remodeling. Another unexpected feature of the chromatin landscape was the presence of localized accessibility over many protein-coding regions, subsets of which were developmentally regulated or associated with the transcription of genes with prominent maternal RNA contributions in the blastoderm.\nCONCLUSIONS: Our results provide a global view of the rich and dynamic chromatin landscape of early animal development, as well as novel insights into the organization of developmentally regulated chromatin features.","DOI":"10.1186/gb-2011-12-5-r43","ISSN":"1474-760X","note":"PMID: 21569360\nPMCID: PMC3219966","journalAbbreviation":"Genome Biol.","language":"eng","author":[{"family":"Thomas","given":"Sean"},{"family":"Li","given":"Xiao-Yong"},{"family":"Sabo","given":"Peter J."},{"family":"Sandstrom","given":"Richard"},{"family":"Thurman","given":"Robert E."},{"family":"Canfield","given":"Theresa K."},{"family":"Giste","given":"Erika"},{"family":"Fisher","given":"William"},{"family":"Hammonds","given":"Ann"},{"family":"Celniker","given":"Susan E."},{"family":"Biggin","given":"Mark D."},{"family":"Stamatoyannopoulos","given":"John A."}],"issued":{"date-parts":[["2011"]]},"PMID":"21569360","PMCID":"PMC3219966"}}],"schema":"https://github.com/citation-style-language/schema/raw/master/csl-citation.json"} </w:instrText>
      </w:r>
      <w:r w:rsidR="002D29C1">
        <w:fldChar w:fldCharType="separate"/>
      </w:r>
      <w:r w:rsidR="002D29C1" w:rsidRPr="00AE2DD8">
        <w:rPr>
          <w:rFonts w:ascii="Cambria" w:eastAsia="Times New Roman" w:cs="Times New Roman"/>
        </w:rPr>
        <w:t xml:space="preserve">(Thomas </w:t>
      </w:r>
      <w:r w:rsidR="002D29C1" w:rsidRPr="0044610A">
        <w:rPr>
          <w:rFonts w:ascii="Cambria" w:eastAsia="Times New Roman" w:cs="Times New Roman"/>
        </w:rPr>
        <w:t>et al.</w:t>
      </w:r>
      <w:r w:rsidR="002D29C1" w:rsidRPr="00AE2DD8">
        <w:rPr>
          <w:rFonts w:ascii="Cambria" w:eastAsia="Times New Roman" w:cs="Times New Roman"/>
        </w:rPr>
        <w:t xml:space="preserve"> 2011)</w:t>
      </w:r>
      <w:r w:rsidR="002D29C1">
        <w:fldChar w:fldCharType="end"/>
      </w:r>
      <w:r w:rsidR="002D29C1">
        <w:t>.</w:t>
      </w:r>
      <w:r w:rsidR="00B123A7">
        <w:t xml:space="preserve"> </w:t>
      </w:r>
      <w:bookmarkStart w:id="10" w:name="OLE_LINK70"/>
      <w:bookmarkStart w:id="11" w:name="OLE_LINK71"/>
      <w:r w:rsidR="00451B1E">
        <w:t>These DHS</w:t>
      </w:r>
      <w:r w:rsidR="00695CC2">
        <w:t xml:space="preserve"> datasets are available through the </w:t>
      </w:r>
      <w:r w:rsidR="0039001A">
        <w:t>“</w:t>
      </w:r>
      <w:r w:rsidR="00695CC2" w:rsidRPr="000D5853">
        <w:rPr>
          <w:b/>
        </w:rPr>
        <w:t>Detected DHS Positions (Embryos)</w:t>
      </w:r>
      <w:r w:rsidR="0039001A">
        <w:t>”</w:t>
      </w:r>
      <w:r w:rsidR="00695CC2">
        <w:t xml:space="preserve"> and the </w:t>
      </w:r>
      <w:r w:rsidR="0039001A">
        <w:t>“</w:t>
      </w:r>
      <w:r w:rsidR="00695CC2" w:rsidRPr="000D5853">
        <w:rPr>
          <w:b/>
        </w:rPr>
        <w:t>DHS Read Density (Embryos)</w:t>
      </w:r>
      <w:r w:rsidR="0039001A">
        <w:t>”</w:t>
      </w:r>
      <w:r w:rsidR="00695CC2">
        <w:t xml:space="preserve"> </w:t>
      </w:r>
      <w:r w:rsidR="0057243C">
        <w:t xml:space="preserve">evidence </w:t>
      </w:r>
      <w:r w:rsidR="00695CC2">
        <w:t xml:space="preserve">tracks </w:t>
      </w:r>
      <w:r w:rsidR="00FD6A6F">
        <w:t xml:space="preserve">(under the “Expression and Regulation” section) </w:t>
      </w:r>
      <w:r w:rsidR="00695CC2">
        <w:t xml:space="preserve">on the </w:t>
      </w:r>
      <w:r w:rsidR="00545C5D" w:rsidRPr="00545C5D">
        <w:t>GEP UCSC Genome Browser</w:t>
      </w:r>
      <w:r w:rsidR="008670D5" w:rsidRPr="008670D5">
        <w:rPr>
          <w:i/>
        </w:rPr>
        <w:t xml:space="preserve"> </w:t>
      </w:r>
      <w:r w:rsidR="0084697E">
        <w:t xml:space="preserve">for </w:t>
      </w:r>
      <w:r w:rsidR="0084697E">
        <w:rPr>
          <w:i/>
        </w:rPr>
        <w:t>D. melanogaster</w:t>
      </w:r>
      <w:r w:rsidR="00695CC2">
        <w:t>.</w:t>
      </w:r>
      <w:bookmarkEnd w:id="10"/>
      <w:bookmarkEnd w:id="11"/>
    </w:p>
    <w:p w14:paraId="32D75F99" w14:textId="77777777" w:rsidR="00695CC2" w:rsidRDefault="00695CC2" w:rsidP="002D29C1"/>
    <w:p w14:paraId="324D48A1" w14:textId="6A0B339C" w:rsidR="00280D63" w:rsidRDefault="00695CC2" w:rsidP="00280D63">
      <w:r>
        <w:t>For example, we can use these evidence tracks to</w:t>
      </w:r>
      <w:r w:rsidR="00A61803">
        <w:t xml:space="preserve"> </w:t>
      </w:r>
      <w:r w:rsidR="00142D34">
        <w:t xml:space="preserve">gather additional evidence in </w:t>
      </w:r>
      <w:r>
        <w:t>support</w:t>
      </w:r>
      <w:r w:rsidR="00A61803">
        <w:t xml:space="preserve"> of</w:t>
      </w:r>
      <w:r>
        <w:t xml:space="preserve"> the classification of the core promoter for </w:t>
      </w:r>
      <w:proofErr w:type="spellStart"/>
      <w:r>
        <w:rPr>
          <w:i/>
        </w:rPr>
        <w:t>onecut</w:t>
      </w:r>
      <w:proofErr w:type="spellEnd"/>
      <w:r>
        <w:t xml:space="preserve">. </w:t>
      </w:r>
      <w:r w:rsidR="0057243C">
        <w:t xml:space="preserve">Enter </w:t>
      </w:r>
      <w:r w:rsidR="0039001A">
        <w:t>“</w:t>
      </w:r>
      <w:bookmarkStart w:id="12" w:name="OLE_LINK13"/>
      <w:bookmarkStart w:id="13" w:name="OLE_LINK14"/>
      <w:bookmarkStart w:id="14" w:name="OLE_LINK15"/>
      <w:bookmarkStart w:id="15" w:name="OLE_LINK35"/>
      <w:r w:rsidR="0057243C" w:rsidRPr="00134663">
        <w:rPr>
          <w:b/>
        </w:rPr>
        <w:t>chr4:606,500-608,000</w:t>
      </w:r>
      <w:bookmarkEnd w:id="12"/>
      <w:bookmarkEnd w:id="13"/>
      <w:bookmarkEnd w:id="14"/>
      <w:bookmarkEnd w:id="15"/>
      <w:r w:rsidR="0039001A">
        <w:t>”</w:t>
      </w:r>
      <w:r w:rsidR="0057243C">
        <w:t xml:space="preserve"> </w:t>
      </w:r>
      <w:r w:rsidR="001D1F8B">
        <w:t xml:space="preserve">into the </w:t>
      </w:r>
      <w:r w:rsidR="0039001A">
        <w:t>“</w:t>
      </w:r>
      <w:r w:rsidR="008E7DDD">
        <w:t>chromosome range, or search terms</w:t>
      </w:r>
      <w:r w:rsidR="0039001A">
        <w:t>”</w:t>
      </w:r>
      <w:r w:rsidR="001D1F8B">
        <w:t xml:space="preserve"> textbox and click on </w:t>
      </w:r>
      <w:r w:rsidR="0039001A">
        <w:t>“</w:t>
      </w:r>
      <w:r w:rsidR="001D1F8B">
        <w:t>go</w:t>
      </w:r>
      <w:r w:rsidR="0039001A">
        <w:t>”</w:t>
      </w:r>
      <w:r w:rsidR="00C77387">
        <w:t xml:space="preserve"> to navigate to the </w:t>
      </w:r>
      <w:r w:rsidR="00D13295">
        <w:t xml:space="preserve">region near the </w:t>
      </w:r>
      <w:r w:rsidR="00C77387">
        <w:t xml:space="preserve">core promoter of </w:t>
      </w:r>
      <w:proofErr w:type="spellStart"/>
      <w:r w:rsidR="00C77387" w:rsidRPr="00C77387">
        <w:rPr>
          <w:i/>
        </w:rPr>
        <w:t>onecut</w:t>
      </w:r>
      <w:proofErr w:type="spellEnd"/>
      <w:r w:rsidR="00C77387">
        <w:t xml:space="preserve">. </w:t>
      </w:r>
      <w:r w:rsidR="009B674A">
        <w:t>In addition to changing the display modes for the embryonic DHS evidence tracks, we will also hide the DHS evidence tracks</w:t>
      </w:r>
      <w:r w:rsidR="003D31DF">
        <w:t xml:space="preserve"> for the three cell lines</w:t>
      </w:r>
      <w:r w:rsidR="009B674A">
        <w:t xml:space="preserve"> in order to simplify the display.</w:t>
      </w:r>
      <w:r w:rsidR="007C1DC2">
        <w:t xml:space="preserve"> </w:t>
      </w:r>
      <w:r w:rsidR="00C10C98">
        <w:t>C</w:t>
      </w:r>
      <w:r w:rsidR="002D29C1">
        <w:t xml:space="preserve">hange the display modes </w:t>
      </w:r>
      <w:r w:rsidR="00E63E82">
        <w:t>of</w:t>
      </w:r>
      <w:r w:rsidR="002D29C1">
        <w:t xml:space="preserve"> the </w:t>
      </w:r>
      <w:r w:rsidR="00144061">
        <w:t xml:space="preserve">evidence </w:t>
      </w:r>
      <w:r w:rsidR="002D29C1">
        <w:t xml:space="preserve">tracks listed below and then click on the </w:t>
      </w:r>
      <w:r w:rsidR="0039001A">
        <w:t>“</w:t>
      </w:r>
      <w:r w:rsidR="002D29C1">
        <w:t>refresh</w:t>
      </w:r>
      <w:r w:rsidR="0039001A">
        <w:t>”</w:t>
      </w:r>
      <w:r w:rsidR="002D29C1">
        <w:t xml:space="preserve"> button</w:t>
      </w:r>
      <w:r w:rsidR="00280D63">
        <w:t>:</w:t>
      </w:r>
    </w:p>
    <w:p w14:paraId="382C5131" w14:textId="77777777" w:rsidR="00280D63" w:rsidRDefault="00280D63" w:rsidP="00280D63"/>
    <w:p w14:paraId="7531A91C" w14:textId="203F6ABA" w:rsidR="002D29C1" w:rsidRDefault="002D29C1" w:rsidP="00280D63">
      <w:r>
        <w:t xml:space="preserve">Under </w:t>
      </w:r>
      <w:r w:rsidR="0039001A">
        <w:t>“</w:t>
      </w:r>
      <w:r>
        <w:t>Expression and Regulation</w:t>
      </w:r>
      <w:r w:rsidR="0039001A">
        <w:t>”</w:t>
      </w:r>
      <w:r>
        <w:t>:</w:t>
      </w:r>
    </w:p>
    <w:p w14:paraId="11696917" w14:textId="3EB5CF80" w:rsidR="00E92E80" w:rsidRDefault="00E92E80" w:rsidP="00E92E80">
      <w:pPr>
        <w:pStyle w:val="ListParagraph"/>
        <w:numPr>
          <w:ilvl w:val="0"/>
          <w:numId w:val="2"/>
        </w:numPr>
      </w:pPr>
      <w:r w:rsidRPr="008F567A">
        <w:rPr>
          <w:b/>
        </w:rPr>
        <w:t>Detected DHS Positions</w:t>
      </w:r>
      <w:r>
        <w:rPr>
          <w:b/>
        </w:rPr>
        <w:t xml:space="preserve"> (Cell Lines) (R5)</w:t>
      </w:r>
      <w:r>
        <w:t xml:space="preserve">: </w:t>
      </w:r>
      <w:proofErr w:type="gramStart"/>
      <w:r>
        <w:t>hide</w:t>
      </w:r>
      <w:proofErr w:type="gramEnd"/>
    </w:p>
    <w:p w14:paraId="7A4A59F1" w14:textId="3E4DA1F7" w:rsidR="00E92E80" w:rsidRDefault="00E92E80" w:rsidP="00E92E80">
      <w:pPr>
        <w:pStyle w:val="ListParagraph"/>
        <w:numPr>
          <w:ilvl w:val="0"/>
          <w:numId w:val="2"/>
        </w:numPr>
      </w:pPr>
      <w:r w:rsidRPr="008F567A">
        <w:rPr>
          <w:b/>
        </w:rPr>
        <w:t>DHS Read Density</w:t>
      </w:r>
      <w:r>
        <w:rPr>
          <w:b/>
        </w:rPr>
        <w:t xml:space="preserve"> (Cell Lines) (R5)</w:t>
      </w:r>
      <w:r>
        <w:t xml:space="preserve">: </w:t>
      </w:r>
      <w:proofErr w:type="gramStart"/>
      <w:r>
        <w:t>hide</w:t>
      </w:r>
      <w:proofErr w:type="gramEnd"/>
    </w:p>
    <w:p w14:paraId="0D319B33" w14:textId="546EE650" w:rsidR="002D29C1" w:rsidRDefault="002D29C1" w:rsidP="002D29C1">
      <w:pPr>
        <w:pStyle w:val="ListParagraph"/>
        <w:numPr>
          <w:ilvl w:val="0"/>
          <w:numId w:val="2"/>
        </w:numPr>
      </w:pPr>
      <w:r w:rsidRPr="008F567A">
        <w:rPr>
          <w:b/>
        </w:rPr>
        <w:t>Detected DHS Positions</w:t>
      </w:r>
      <w:r>
        <w:rPr>
          <w:b/>
        </w:rPr>
        <w:t xml:space="preserve"> (Embryos)</w:t>
      </w:r>
      <w:r>
        <w:t xml:space="preserve">: </w:t>
      </w:r>
      <w:proofErr w:type="gramStart"/>
      <w:r w:rsidR="003F1721">
        <w:t>pack</w:t>
      </w:r>
      <w:proofErr w:type="gramEnd"/>
    </w:p>
    <w:p w14:paraId="431BA91A" w14:textId="3D867310" w:rsidR="002D29C1" w:rsidRDefault="002D29C1" w:rsidP="002D29C1">
      <w:pPr>
        <w:pStyle w:val="ListParagraph"/>
        <w:numPr>
          <w:ilvl w:val="0"/>
          <w:numId w:val="2"/>
        </w:numPr>
      </w:pPr>
      <w:r w:rsidRPr="008F567A">
        <w:rPr>
          <w:b/>
        </w:rPr>
        <w:t>DHS Read Density</w:t>
      </w:r>
      <w:r>
        <w:rPr>
          <w:b/>
        </w:rPr>
        <w:t xml:space="preserve"> (Embryos)</w:t>
      </w:r>
      <w:r>
        <w:t xml:space="preserve">: </w:t>
      </w:r>
      <w:proofErr w:type="gramStart"/>
      <w:r>
        <w:t>full</w:t>
      </w:r>
      <w:proofErr w:type="gramEnd"/>
    </w:p>
    <w:p w14:paraId="49C13ED4" w14:textId="77777777" w:rsidR="002D29C1" w:rsidRDefault="002D29C1" w:rsidP="00115F2E"/>
    <w:p w14:paraId="3F315033" w14:textId="6F457CD9" w:rsidR="007674C9" w:rsidRDefault="007674C9" w:rsidP="007674C9">
      <w:r>
        <w:t xml:space="preserve">The DHS datasets generally show a consistent </w:t>
      </w:r>
      <w:r w:rsidR="005678F8">
        <w:t xml:space="preserve">DNase I </w:t>
      </w:r>
      <w:r>
        <w:t xml:space="preserve">enrichment pattern near the </w:t>
      </w:r>
      <w:r w:rsidR="00B63F73">
        <w:t xml:space="preserve">FlyBase annotated </w:t>
      </w:r>
      <w:r>
        <w:t xml:space="preserve">TSS of </w:t>
      </w:r>
      <w:proofErr w:type="spellStart"/>
      <w:r w:rsidRPr="00A35E4B">
        <w:rPr>
          <w:i/>
        </w:rPr>
        <w:t>onecut</w:t>
      </w:r>
      <w:proofErr w:type="spellEnd"/>
      <w:r>
        <w:t xml:space="preserve"> across the five embryonic stages (</w:t>
      </w:r>
      <w:r>
        <w:fldChar w:fldCharType="begin"/>
      </w:r>
      <w:r>
        <w:instrText xml:space="preserve"> REF _Ref459222309 \h </w:instrText>
      </w:r>
      <w:r>
        <w:fldChar w:fldCharType="separate"/>
      </w:r>
      <w:r w:rsidR="005F5FC9">
        <w:t xml:space="preserve">Figure </w:t>
      </w:r>
      <w:r w:rsidR="005F5FC9">
        <w:rPr>
          <w:noProof/>
        </w:rPr>
        <w:t>5</w:t>
      </w:r>
      <w:r>
        <w:fldChar w:fldCharType="end"/>
      </w:r>
      <w:r>
        <w:t xml:space="preserve">, red </w:t>
      </w:r>
      <w:r w:rsidR="001D652A">
        <w:t>box</w:t>
      </w:r>
      <w:r>
        <w:t xml:space="preserve">). Each </w:t>
      </w:r>
      <w:r w:rsidR="00156C7A">
        <w:t>subtrack</w:t>
      </w:r>
      <w:r>
        <w:t xml:space="preserve"> in the </w:t>
      </w:r>
      <w:r w:rsidR="0039001A">
        <w:t>“</w:t>
      </w:r>
      <w:r w:rsidRPr="008F567A">
        <w:rPr>
          <w:b/>
        </w:rPr>
        <w:t>Detected DHS Positions</w:t>
      </w:r>
      <w:r>
        <w:rPr>
          <w:b/>
        </w:rPr>
        <w:t xml:space="preserve"> (Embryos)</w:t>
      </w:r>
      <w:r w:rsidR="0039001A">
        <w:rPr>
          <w:b/>
        </w:rPr>
        <w:t>”</w:t>
      </w:r>
      <w:r>
        <w:rPr>
          <w:b/>
        </w:rPr>
        <w:t xml:space="preserve"> </w:t>
      </w:r>
      <w:r w:rsidRPr="00856D55">
        <w:t>track corresponds to the</w:t>
      </w:r>
      <w:r>
        <w:t xml:space="preserve"> </w:t>
      </w:r>
      <w:r w:rsidR="00946DFC">
        <w:t>different</w:t>
      </w:r>
      <w:r>
        <w:t xml:space="preserve"> embryonic stages (</w:t>
      </w:r>
      <w:r w:rsidR="00625D05">
        <w:t xml:space="preserve">i.e., </w:t>
      </w:r>
      <w:r>
        <w:t xml:space="preserve">stages 5, 9, 10, 11, and 14). The boxes </w:t>
      </w:r>
      <w:r w:rsidR="001F2EF2">
        <w:t xml:space="preserve">in each subtrack </w:t>
      </w:r>
      <w:r>
        <w:t xml:space="preserve">correspond to </w:t>
      </w:r>
      <w:r w:rsidR="00AC2DA7">
        <w:t xml:space="preserve">the </w:t>
      </w:r>
      <w:r>
        <w:t>regions that show high sensitivity to DN</w:t>
      </w:r>
      <w:r w:rsidR="004D6292">
        <w:t xml:space="preserve">ase I and the color line within each box </w:t>
      </w:r>
      <w:r>
        <w:t>denote</w:t>
      </w:r>
      <w:r w:rsidR="00945445">
        <w:t>s the summit location</w:t>
      </w:r>
      <w:r>
        <w:t xml:space="preserve"> </w:t>
      </w:r>
      <w:r w:rsidR="00275BA4">
        <w:t>(</w:t>
      </w:r>
      <w:r w:rsidR="00625D05">
        <w:t xml:space="preserve">i.e., </w:t>
      </w:r>
      <w:r w:rsidR="0013458B">
        <w:t>estimated binding site</w:t>
      </w:r>
      <w:r w:rsidR="00275BA4">
        <w:t xml:space="preserve">) </w:t>
      </w:r>
      <w:r>
        <w:t xml:space="preserve">as determined by </w:t>
      </w:r>
      <w:r w:rsidRPr="000F0F1A">
        <w:t>MACS2</w:t>
      </w:r>
      <w:r>
        <w:t xml:space="preserve"> </w:t>
      </w:r>
      <w:r>
        <w:fldChar w:fldCharType="begin"/>
      </w:r>
      <w:r>
        <w:instrText xml:space="preserve"> ADDIN ZOTERO_ITEM CSL_CITATION {"citationID":"18d4p8og6b","properties":{"formattedCitation":"{\\rtf (Zhang {\\i{}et al.} 2008)}","plainCitation":"(Zhang et al. 2008)"},"citationItems":[{"id":680,"uris":["http://zotero.org/users/local/w6pDxWng/items/PA4K43RJ"],"uri":["http://zotero.org/users/local/w6pDxWng/items/PA4K43RJ"],"itemData":{"id":680,"type":"article-journal","title":"Model-based analysis of ChIP-Seq (MACS)","container-title":"Genome Biology","page":"R137","volume":"9","issue":"9","source":"PubMed","abstract":"We present Model-based Analysis of ChIP-Seq data, MACS, which analyzes data generated by short read sequencers such as Solexa's Genome Analyzer. MACS empirically models the shift size of ChIP-Seq tags, and uses it to improve the spatial resolution of predicted binding sites. MACS also uses a dynamic Poisson distribution to effectively capture local biases in the genome, allowing for more robust predictions. MACS compares favorably to existing ChIP-Seq peak-finding algorithms, and is freely available.","DOI":"10.1186/gb-2008-9-9-r137","ISSN":"1474-760X","note":"PMID: 18798982\nPMCID: PMC2592715","journalAbbreviation":"Genome Biol.","language":"eng","author":[{"family":"Zhang","given":"Yong"},{"family":"Liu","given":"Tao"},{"family":"Meyer","given":"Clifford A."},{"family":"Eeckhoute","given":"Jérôme"},{"family":"Johnson","given":"David S."},{"family":"Bernstein","given":"Bradley E."},{"family":"Nusbaum","given":"Chad"},{"family":"Myers","given":"Richard M."},{"family":"Brown","given":"Myles"},{"family":"Li","given":"Wei"},{"family":"Liu","given":"X. Shirley"}],"issued":{"date-parts":[["2008"]]},"PMID":"18798982","PMCID":"PMC2592715"}}],"schema":"https://github.com/citation-style-language/schema/raw/master/csl-citation.json"} </w:instrText>
      </w:r>
      <w:r>
        <w:fldChar w:fldCharType="separate"/>
      </w:r>
      <w:r w:rsidRPr="001B251B">
        <w:rPr>
          <w:rFonts w:ascii="Cambria" w:eastAsia="Times New Roman" w:cs="Times New Roman"/>
        </w:rPr>
        <w:t xml:space="preserve">(Zhang </w:t>
      </w:r>
      <w:r w:rsidRPr="0044610A">
        <w:rPr>
          <w:rFonts w:ascii="Cambria" w:eastAsia="Times New Roman" w:cs="Times New Roman"/>
        </w:rPr>
        <w:t>et al.</w:t>
      </w:r>
      <w:r w:rsidRPr="001B251B">
        <w:rPr>
          <w:rFonts w:ascii="Cambria" w:eastAsia="Times New Roman" w:cs="Times New Roman"/>
        </w:rPr>
        <w:t xml:space="preserve"> 2008)</w:t>
      </w:r>
      <w:r>
        <w:fldChar w:fldCharType="end"/>
      </w:r>
      <w:r>
        <w:t xml:space="preserve">. </w:t>
      </w:r>
      <w:bookmarkStart w:id="16" w:name="OLE_LINK74"/>
      <w:bookmarkStart w:id="17" w:name="OLE_LINK75"/>
      <w:r>
        <w:t>The</w:t>
      </w:r>
      <w:r w:rsidR="00394F23">
        <w:t xml:space="preserve"> color</w:t>
      </w:r>
      <w:r>
        <w:t xml:space="preserve"> of</w:t>
      </w:r>
      <w:r w:rsidR="00FC4EF8">
        <w:t xml:space="preserve"> </w:t>
      </w:r>
      <w:r w:rsidR="00562EDD">
        <w:t>each</w:t>
      </w:r>
      <w:r w:rsidR="00FC4EF8">
        <w:t xml:space="preserve"> box</w:t>
      </w:r>
      <w:r>
        <w:t xml:space="preserve"> correspond</w:t>
      </w:r>
      <w:r w:rsidR="00FC4EF8">
        <w:t>s</w:t>
      </w:r>
      <w:r>
        <w:t xml:space="preserve"> to the false discovery rate (FDR), where </w:t>
      </w:r>
      <w:r w:rsidR="002A2F08">
        <w:t xml:space="preserve">the </w:t>
      </w:r>
      <w:r>
        <w:t xml:space="preserve">darker boxes have a lower FDR than </w:t>
      </w:r>
      <w:r w:rsidR="002A2F08">
        <w:t xml:space="preserve">the </w:t>
      </w:r>
      <w:r>
        <w:t>lighter boxes.</w:t>
      </w:r>
      <w:bookmarkEnd w:id="16"/>
      <w:bookmarkEnd w:id="17"/>
      <w:r w:rsidR="00E875D6">
        <w:t xml:space="preserve"> </w:t>
      </w:r>
      <w:r w:rsidR="00E3744D" w:rsidRPr="00E3744D">
        <w:t xml:space="preserve">In other words, darker color indicates more confidence and </w:t>
      </w:r>
      <w:bookmarkStart w:id="18" w:name="OLE_LINK77"/>
      <w:bookmarkStart w:id="19" w:name="OLE_LINK78"/>
      <w:r w:rsidR="00E3744D" w:rsidRPr="009B6FE0">
        <w:rPr>
          <w:i/>
          <w:iCs/>
        </w:rPr>
        <w:t>vice</w:t>
      </w:r>
      <w:r w:rsidR="00703E29">
        <w:rPr>
          <w:i/>
          <w:iCs/>
        </w:rPr>
        <w:t xml:space="preserve"> </w:t>
      </w:r>
      <w:r w:rsidR="00E3744D" w:rsidRPr="009B6FE0">
        <w:rPr>
          <w:i/>
          <w:iCs/>
        </w:rPr>
        <w:t>versa</w:t>
      </w:r>
      <w:bookmarkEnd w:id="18"/>
      <w:bookmarkEnd w:id="19"/>
      <w:r w:rsidR="00E3744D" w:rsidRPr="00E3744D">
        <w:t>.</w:t>
      </w:r>
    </w:p>
    <w:p w14:paraId="56DEDF82" w14:textId="77777777" w:rsidR="007674C9" w:rsidRDefault="007674C9" w:rsidP="00115F2E"/>
    <w:p w14:paraId="300A76B5" w14:textId="77777777" w:rsidR="00F9447D" w:rsidRDefault="00F9447D" w:rsidP="00F9447D">
      <w:pPr>
        <w:keepNext/>
      </w:pPr>
      <w:r>
        <w:rPr>
          <w:noProof/>
        </w:rPr>
        <w:lastRenderedPageBreak/>
        <w:drawing>
          <wp:inline distT="0" distB="0" distL="0" distR="0" wp14:anchorId="28CAF3C5" wp14:editId="328D2461">
            <wp:extent cx="5418667" cy="4130033"/>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pic:nvPicPr>
                  <pic:blipFill>
                    <a:blip r:embed="rId18"/>
                    <a:stretch>
                      <a:fillRect/>
                    </a:stretch>
                  </pic:blipFill>
                  <pic:spPr>
                    <a:xfrm>
                      <a:off x="0" y="0"/>
                      <a:ext cx="5428388" cy="4137442"/>
                    </a:xfrm>
                    <a:prstGeom prst="rect">
                      <a:avLst/>
                    </a:prstGeom>
                  </pic:spPr>
                </pic:pic>
              </a:graphicData>
            </a:graphic>
          </wp:inline>
        </w:drawing>
      </w:r>
    </w:p>
    <w:p w14:paraId="27021DB8" w14:textId="5A248632" w:rsidR="00C617E7" w:rsidRDefault="00F9447D" w:rsidP="007674C9">
      <w:pPr>
        <w:pStyle w:val="Caption"/>
      </w:pPr>
      <w:bookmarkStart w:id="20" w:name="_Ref459222309"/>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5</w:t>
      </w:r>
      <w:r w:rsidR="00AC3F1D">
        <w:rPr>
          <w:noProof/>
        </w:rPr>
        <w:fldChar w:fldCharType="end"/>
      </w:r>
      <w:bookmarkEnd w:id="20"/>
      <w:r>
        <w:t xml:space="preserve">   </w:t>
      </w:r>
      <w:r w:rsidR="001E64EF">
        <w:t xml:space="preserve">The overlapping DHS peaks </w:t>
      </w:r>
      <w:r w:rsidR="002266E2">
        <w:t>from</w:t>
      </w:r>
      <w:r>
        <w:t xml:space="preserve"> five </w:t>
      </w:r>
      <w:r w:rsidRPr="00F9447D">
        <w:rPr>
          <w:i/>
        </w:rPr>
        <w:t>Drosophila</w:t>
      </w:r>
      <w:r>
        <w:t xml:space="preserve"> embryonic stages</w:t>
      </w:r>
      <w:r w:rsidR="002E3DCF">
        <w:t xml:space="preserve"> </w:t>
      </w:r>
      <w:r w:rsidR="002266E2">
        <w:t xml:space="preserve">support the classification of the </w:t>
      </w:r>
      <w:r w:rsidR="00962D75">
        <w:t xml:space="preserve">core promoter of </w:t>
      </w:r>
      <w:proofErr w:type="spellStart"/>
      <w:r w:rsidR="00962D75">
        <w:rPr>
          <w:i/>
        </w:rPr>
        <w:t>onecut</w:t>
      </w:r>
      <w:proofErr w:type="spellEnd"/>
      <w:r w:rsidR="00962D75">
        <w:rPr>
          <w:i/>
        </w:rPr>
        <w:t xml:space="preserve"> </w:t>
      </w:r>
      <w:r w:rsidR="002552F5">
        <w:t xml:space="preserve">as a peaked promoter. </w:t>
      </w:r>
      <w:r w:rsidR="00391F7A">
        <w:t>The box</w:t>
      </w:r>
      <w:r w:rsidR="00D0136C">
        <w:t>es</w:t>
      </w:r>
      <w:r w:rsidR="00783180">
        <w:t xml:space="preserve"> in the </w:t>
      </w:r>
      <w:r w:rsidR="0039001A">
        <w:t>“</w:t>
      </w:r>
      <w:r w:rsidR="009E16B5">
        <w:t xml:space="preserve">Detected </w:t>
      </w:r>
      <w:r w:rsidR="00783180">
        <w:t>DHS Positions</w:t>
      </w:r>
      <w:r w:rsidR="0039001A">
        <w:t>”</w:t>
      </w:r>
      <w:r w:rsidR="00783180">
        <w:t xml:space="preserve"> </w:t>
      </w:r>
      <w:r w:rsidR="002C1C72">
        <w:t xml:space="preserve">tracks </w:t>
      </w:r>
      <w:r w:rsidR="00783180">
        <w:t xml:space="preserve">correspond to the </w:t>
      </w:r>
      <w:r w:rsidR="00CC5E92">
        <w:t xml:space="preserve">regions </w:t>
      </w:r>
      <w:r w:rsidR="003E7EA0">
        <w:t>with</w:t>
      </w:r>
      <w:r w:rsidR="00CC5E92">
        <w:t xml:space="preserve"> </w:t>
      </w:r>
      <w:r w:rsidR="005234B8">
        <w:t xml:space="preserve">high sensitivity to </w:t>
      </w:r>
      <w:r w:rsidR="00CC5E92">
        <w:t xml:space="preserve">DNase I </w:t>
      </w:r>
      <w:r w:rsidR="000D2974">
        <w:t xml:space="preserve">and </w:t>
      </w:r>
      <w:r w:rsidR="00631150">
        <w:t>the color line</w:t>
      </w:r>
      <w:r w:rsidR="00D0136C">
        <w:t>s</w:t>
      </w:r>
      <w:r w:rsidR="00631150">
        <w:t xml:space="preserve"> </w:t>
      </w:r>
      <w:r w:rsidR="00256C6C">
        <w:t>denote</w:t>
      </w:r>
      <w:r w:rsidR="00932016">
        <w:t xml:space="preserve"> the summit locations as determined by </w:t>
      </w:r>
      <w:r w:rsidR="00932016" w:rsidRPr="000F0F1A">
        <w:t>MACS2</w:t>
      </w:r>
      <w:r w:rsidR="00932016">
        <w:t>.</w:t>
      </w:r>
    </w:p>
    <w:p w14:paraId="62F92AE5" w14:textId="474231ED" w:rsidR="00865733" w:rsidRDefault="0094702F" w:rsidP="00856D55">
      <w:r>
        <w:t xml:space="preserve">While </w:t>
      </w:r>
      <w:r w:rsidR="00545CC7" w:rsidRPr="000F0F1A">
        <w:t>MACS2</w:t>
      </w:r>
      <w:r w:rsidR="00545CC7">
        <w:t xml:space="preserve"> predicted dif</w:t>
      </w:r>
      <w:r w:rsidR="00E862BB">
        <w:t>ferent summit location</w:t>
      </w:r>
      <w:r w:rsidR="001C3BC4">
        <w:t>s</w:t>
      </w:r>
      <w:r w:rsidR="00E862BB">
        <w:t xml:space="preserve"> for the five embryonic stages</w:t>
      </w:r>
      <w:r>
        <w:t xml:space="preserve">, the DHS peaks in the five samples all overlap with each other. </w:t>
      </w:r>
      <w:r w:rsidR="00540748">
        <w:t xml:space="preserve">Hence, </w:t>
      </w:r>
      <w:r w:rsidR="00A901E8">
        <w:t xml:space="preserve">despite the differences in the summit locations, </w:t>
      </w:r>
      <w:r>
        <w:t xml:space="preserve">the </w:t>
      </w:r>
      <w:r w:rsidR="0096102C">
        <w:t xml:space="preserve">results of the </w:t>
      </w:r>
      <w:r>
        <w:t xml:space="preserve">embryonic </w:t>
      </w:r>
      <w:r w:rsidR="00CE400F">
        <w:t xml:space="preserve">DHS </w:t>
      </w:r>
      <w:r w:rsidR="0059491B">
        <w:t xml:space="preserve">datasets </w:t>
      </w:r>
      <w:r>
        <w:t>are consistent with the</w:t>
      </w:r>
      <w:r w:rsidR="0059491B">
        <w:t xml:space="preserve"> hypothesis that the</w:t>
      </w:r>
      <w:r w:rsidR="002B0166">
        <w:t xml:space="preserve"> </w:t>
      </w:r>
      <w:r w:rsidR="002B0166">
        <w:rPr>
          <w:i/>
        </w:rPr>
        <w:t xml:space="preserve">D. melanogaster </w:t>
      </w:r>
      <w:proofErr w:type="spellStart"/>
      <w:r w:rsidR="002B0166">
        <w:rPr>
          <w:i/>
        </w:rPr>
        <w:t>onecut</w:t>
      </w:r>
      <w:proofErr w:type="spellEnd"/>
      <w:r w:rsidR="002B0166">
        <w:rPr>
          <w:i/>
        </w:rPr>
        <w:t xml:space="preserve"> </w:t>
      </w:r>
      <w:r w:rsidR="002B0166">
        <w:t>gene has a peaked promoter.</w:t>
      </w:r>
    </w:p>
    <w:p w14:paraId="7CCECB36" w14:textId="77777777" w:rsidR="00865733" w:rsidRDefault="00865733" w:rsidP="00856D55"/>
    <w:p w14:paraId="5E286C17" w14:textId="0E9F42F2" w:rsidR="00C0171F" w:rsidRDefault="007049C1" w:rsidP="00856D55">
      <w:r>
        <w:t xml:space="preserve">Note that </w:t>
      </w:r>
      <w:r w:rsidR="00A35E4B" w:rsidRPr="000F0F1A">
        <w:t>MACS2</w:t>
      </w:r>
      <w:r w:rsidR="00A35E4B">
        <w:t xml:space="preserve"> also identified a weaker DHS peak </w:t>
      </w:r>
      <w:r w:rsidR="009A7E0C">
        <w:t xml:space="preserve">within the first intron of the B isoform of </w:t>
      </w:r>
      <w:proofErr w:type="spellStart"/>
      <w:r w:rsidR="009A7E0C">
        <w:rPr>
          <w:i/>
        </w:rPr>
        <w:t>onecut</w:t>
      </w:r>
      <w:proofErr w:type="spellEnd"/>
      <w:r w:rsidR="009A7E0C">
        <w:rPr>
          <w:i/>
        </w:rPr>
        <w:t xml:space="preserve"> </w:t>
      </w:r>
      <w:r w:rsidR="009A7E0C">
        <w:t>in four of the five embryonic stages (</w:t>
      </w:r>
      <w:r w:rsidR="009A7E0C">
        <w:fldChar w:fldCharType="begin"/>
      </w:r>
      <w:r w:rsidR="009A7E0C">
        <w:instrText xml:space="preserve"> REF _Ref459222309 \h </w:instrText>
      </w:r>
      <w:r w:rsidR="009A7E0C">
        <w:fldChar w:fldCharType="separate"/>
      </w:r>
      <w:r w:rsidR="005F5FC9">
        <w:t xml:space="preserve">Figure </w:t>
      </w:r>
      <w:r w:rsidR="005F5FC9">
        <w:rPr>
          <w:noProof/>
        </w:rPr>
        <w:t>5</w:t>
      </w:r>
      <w:r w:rsidR="009A7E0C">
        <w:fldChar w:fldCharType="end"/>
      </w:r>
      <w:r w:rsidR="009A7E0C">
        <w:t xml:space="preserve">, blue </w:t>
      </w:r>
      <w:r w:rsidR="00E5537B">
        <w:t>box</w:t>
      </w:r>
      <w:r w:rsidR="009A7E0C">
        <w:t>)</w:t>
      </w:r>
      <w:r>
        <w:t xml:space="preserve">. Examination of </w:t>
      </w:r>
      <w:r w:rsidR="00B21565">
        <w:t xml:space="preserve">the </w:t>
      </w:r>
      <w:r w:rsidR="0039001A">
        <w:t>“</w:t>
      </w:r>
      <w:r w:rsidR="00B21565" w:rsidRPr="00B21565">
        <w:t>TFBS HOT Spots (R5)</w:t>
      </w:r>
      <w:r w:rsidR="0039001A">
        <w:t>”</w:t>
      </w:r>
      <w:r w:rsidR="00B21565">
        <w:t xml:space="preserve"> evidence track (available under the </w:t>
      </w:r>
      <w:r w:rsidR="0039001A">
        <w:t>“</w:t>
      </w:r>
      <w:r w:rsidR="00B21565">
        <w:t>Expression and Regulation</w:t>
      </w:r>
      <w:r w:rsidR="0039001A">
        <w:t>”</w:t>
      </w:r>
      <w:r w:rsidR="00B21565">
        <w:t xml:space="preserve"> section) on the </w:t>
      </w:r>
      <w:r w:rsidR="00545C5D" w:rsidRPr="00545C5D">
        <w:rPr>
          <w:iCs/>
        </w:rPr>
        <w:t>GEP UCSC Genome Browser</w:t>
      </w:r>
      <w:r w:rsidR="008670D5" w:rsidRPr="008670D5">
        <w:rPr>
          <w:i/>
          <w:iCs/>
        </w:rPr>
        <w:t xml:space="preserve"> </w:t>
      </w:r>
      <w:r w:rsidR="00B21565">
        <w:t>sho</w:t>
      </w:r>
      <w:r w:rsidR="00125427">
        <w:t>ws</w:t>
      </w:r>
      <w:r w:rsidR="004736DD">
        <w:t xml:space="preserve"> that this region contains a transcription factor binding site (TFBS) HOT Spot (</w:t>
      </w:r>
      <w:r w:rsidR="006441EF" w:rsidRPr="006441EF">
        <w:t>TFBS_HSA_031023</w:t>
      </w:r>
      <w:r w:rsidR="006441EF">
        <w:t xml:space="preserve">; </w:t>
      </w:r>
      <w:r w:rsidR="004736DD">
        <w:t xml:space="preserve">FlyBase ID: </w:t>
      </w:r>
      <w:hyperlink r:id="rId19" w:history="1">
        <w:r w:rsidR="004736DD" w:rsidRPr="0022488F">
          <w:rPr>
            <w:rStyle w:val="Hyperlink"/>
          </w:rPr>
          <w:t>FBsf0000377429</w:t>
        </w:r>
      </w:hyperlink>
      <w:r w:rsidR="00020596">
        <w:t xml:space="preserve">), which </w:t>
      </w:r>
      <w:r w:rsidR="001B20C5">
        <w:t>could</w:t>
      </w:r>
      <w:r w:rsidR="00020596">
        <w:t xml:space="preserve"> account for the higher sensitivity to DNase I.</w:t>
      </w:r>
    </w:p>
    <w:p w14:paraId="766731EB" w14:textId="366360B9" w:rsidR="00943DBB" w:rsidRDefault="0084082D" w:rsidP="00B03070">
      <w:pPr>
        <w:pStyle w:val="Heading2"/>
      </w:pPr>
      <w:r>
        <w:t xml:space="preserve">Using RAMPAGE datasets to support the classification of the core </w:t>
      </w:r>
      <w:proofErr w:type="gramStart"/>
      <w:r>
        <w:t>promoter</w:t>
      </w:r>
      <w:proofErr w:type="gramEnd"/>
    </w:p>
    <w:p w14:paraId="1E50AA62" w14:textId="1E2BF5B5" w:rsidR="001F04BE" w:rsidRDefault="001E42AE" w:rsidP="00856D55">
      <w:r>
        <w:t xml:space="preserve">In addition to CAGE and 5' RLM-RACE, </w:t>
      </w:r>
      <w:r w:rsidR="00426A36" w:rsidRPr="00426A36">
        <w:rPr>
          <w:b/>
          <w:u w:val="single"/>
        </w:rPr>
        <w:t>R</w:t>
      </w:r>
      <w:r w:rsidR="00426A36">
        <w:t xml:space="preserve">NA </w:t>
      </w:r>
      <w:r w:rsidR="00426A36" w:rsidRPr="00426A36">
        <w:rPr>
          <w:b/>
          <w:u w:val="single"/>
        </w:rPr>
        <w:t>A</w:t>
      </w:r>
      <w:r w:rsidR="00426A36">
        <w:t xml:space="preserve">nnotation and </w:t>
      </w:r>
      <w:r w:rsidR="00426A36" w:rsidRPr="00426A36">
        <w:rPr>
          <w:b/>
          <w:u w:val="single"/>
        </w:rPr>
        <w:t>M</w:t>
      </w:r>
      <w:r w:rsidR="00426A36">
        <w:t xml:space="preserve">apping of </w:t>
      </w:r>
      <w:r w:rsidR="00426A36" w:rsidRPr="00426A36">
        <w:rPr>
          <w:b/>
          <w:u w:val="single"/>
        </w:rPr>
        <w:t>P</w:t>
      </w:r>
      <w:r w:rsidR="00426A36">
        <w:t xml:space="preserve">romoters for </w:t>
      </w:r>
      <w:r w:rsidR="00426A36" w:rsidRPr="00426A36">
        <w:rPr>
          <w:b/>
          <w:u w:val="single"/>
        </w:rPr>
        <w:t>A</w:t>
      </w:r>
      <w:r w:rsidR="00426A36">
        <w:t xml:space="preserve">nalysis of </w:t>
      </w:r>
      <w:r w:rsidR="00426A36" w:rsidRPr="00426A36">
        <w:rPr>
          <w:b/>
          <w:u w:val="single"/>
        </w:rPr>
        <w:t>G</w:t>
      </w:r>
      <w:r w:rsidR="00426A36">
        <w:t xml:space="preserve">ene </w:t>
      </w:r>
      <w:r w:rsidR="00426A36" w:rsidRPr="00426A36">
        <w:rPr>
          <w:b/>
          <w:u w:val="single"/>
        </w:rPr>
        <w:t>E</w:t>
      </w:r>
      <w:r w:rsidR="00426A36">
        <w:t xml:space="preserve">xpression (RAMPAGE) is </w:t>
      </w:r>
      <w:r>
        <w:t xml:space="preserve">another high-throughput technique for </w:t>
      </w:r>
      <w:r w:rsidR="00AF3AAB">
        <w:t>identify</w:t>
      </w:r>
      <w:r w:rsidR="00326B59">
        <w:t xml:space="preserve">ing </w:t>
      </w:r>
      <w:r w:rsidR="001F72FC">
        <w:t>TSS</w:t>
      </w:r>
      <w:r w:rsidR="00326B59">
        <w:t xml:space="preserve"> </w:t>
      </w:r>
      <w:r w:rsidR="000E075F">
        <w:fldChar w:fldCharType="begin"/>
      </w:r>
      <w:r w:rsidR="000E075F">
        <w:instrText xml:space="preserve"> ADDIN ZOTERO_ITEM CSL_CITATION {"citationID":"ksk09bug2","properties":{"formattedCitation":"{\\rtf (Batut {\\i{}et al.} 2013)}","plainCitation":"(Batut et al. 2013)"},"citationItems":[{"id":819,"uris":["http://zotero.org/users/local/w6pDxWng/items/DUHBZ6VC"],"uri":["http://zotero.org/users/local/w6pDxWng/items/DUHBZ6VC"],"itemData":{"id":819,"type":"article-journal","title":"High-fidelity promoter profiling reveals widespread alternative promoter usage and transposon-driven developmental gene expression","container-title":"Genome Research","page":"169-180","volume":"23","issue":"1","source":"PubMed","abstract":"Many eukaryotic genes possess multiple alternative promoters with distinct expression specificities. Therefore, comprehensively annotating promoters and deciphering their individual regulatory dynamics is critical for gene expression profiling applications and for our understanding of regulatory complexity. We introduce RAMPAGE, a novel promoter activity profiling approach that combines extremely specific 5'-complete cDNA sequencing with an integrated data analysis workflow, to address the limitations of current techniques. RAMPAGE features a streamlined protocol for fast and easy generation of highly multiplexed sequencing libraries, offers very high transcription start site specificity, generates accurate and reproducible promoter expression measurements, and yields extensive transcript connectivity information through paired-end cDNA sequencing. We used RAMPAGE in a genome-wide study of promoter activity throughout 36 stages of the life cycle of Drosophila melanogaster, and describe here a comprehensive data set that represents the first available developmental time-course of promoter usage. We found that &gt;40% of developmentally expressed genes have at least two promoters and that alternative promoters generally implement distinct regulatory programs. Transposable elements, long proposed to play a central role in the evolution of their host genomes through their ability to regulate gene expression, contribute at least 1300 promoters shaping the developmental transcriptome of D. melanogaster. Hundreds of these promoters drive the expression of annotated genes, and transposons often impart their own expression specificity upon the genes they regulate. These observations provide support for the theory that transposons may drive regulatory innovation through the distribution of stereotyped cis-regulatory modules throughout their host genomes.","DOI":"10.1101/gr.139618.112","ISSN":"1549-5469","note":"PMID: 22936248\nPMCID: PMC3530677","journalAbbreviation":"Genome Res.","language":"eng","author":[{"family":"Batut","given":"Philippe"},{"family":"Dobin","given":"Alexander"},{"family":"Plessy","given":"Charles"},{"family":"Carninci","given":"Piero"},{"family":"Gingeras","given":"Thomas R."}],"issued":{"date-parts":[["2013",1]]},"PMID":"22936248","PMCID":"PMC3530677"}}],"schema":"https://github.com/citation-style-language/schema/raw/master/csl-citation.json"} </w:instrText>
      </w:r>
      <w:r w:rsidR="000E075F">
        <w:fldChar w:fldCharType="separate"/>
      </w:r>
      <w:r w:rsidR="000E075F" w:rsidRPr="000E075F">
        <w:rPr>
          <w:rFonts w:ascii="Cambria" w:eastAsia="Times New Roman" w:cs="Times New Roman"/>
        </w:rPr>
        <w:t xml:space="preserve">(Batut </w:t>
      </w:r>
      <w:r w:rsidR="000E075F" w:rsidRPr="00FA34EF">
        <w:rPr>
          <w:rFonts w:ascii="Cambria" w:eastAsia="Times New Roman" w:cs="Times New Roman"/>
        </w:rPr>
        <w:t>et al.</w:t>
      </w:r>
      <w:r w:rsidR="000E075F" w:rsidRPr="000E075F">
        <w:rPr>
          <w:rFonts w:ascii="Cambria" w:eastAsia="Times New Roman" w:cs="Times New Roman"/>
        </w:rPr>
        <w:t xml:space="preserve"> 2013)</w:t>
      </w:r>
      <w:r w:rsidR="000E075F">
        <w:fldChar w:fldCharType="end"/>
      </w:r>
      <w:r w:rsidR="00AF3AAB">
        <w:t>.</w:t>
      </w:r>
      <w:r w:rsidR="000E075F">
        <w:t xml:space="preserve"> Unlike CAGE</w:t>
      </w:r>
      <w:r w:rsidR="003F435B">
        <w:t xml:space="preserve"> which only produces short sequence tags (~27bp) near the 5’ cap of the transcript</w:t>
      </w:r>
      <w:r w:rsidR="000E075F">
        <w:t xml:space="preserve">, RAMPAGE </w:t>
      </w:r>
      <w:r w:rsidR="00E62AA7">
        <w:t xml:space="preserve">uses a combination of template-switching and cap-trapping to </w:t>
      </w:r>
      <w:r w:rsidR="001F04BE">
        <w:t>enable</w:t>
      </w:r>
      <w:r w:rsidR="004D4C88">
        <w:t xml:space="preserve"> the sequencing of 5’ complete cDNAs. </w:t>
      </w:r>
      <w:r w:rsidR="002B1BBC">
        <w:t xml:space="preserve">The longer </w:t>
      </w:r>
      <w:r w:rsidR="004D4C88">
        <w:t xml:space="preserve">paired-end </w:t>
      </w:r>
      <w:r w:rsidR="002B1BBC">
        <w:t>read</w:t>
      </w:r>
      <w:r w:rsidR="004D4C88">
        <w:t>s</w:t>
      </w:r>
      <w:r w:rsidR="002B1BBC">
        <w:t xml:space="preserve"> and the use of a novel algorithm </w:t>
      </w:r>
      <w:r w:rsidR="0075613C">
        <w:t xml:space="preserve">to </w:t>
      </w:r>
      <w:r w:rsidR="00B55F54">
        <w:t>define</w:t>
      </w:r>
      <w:r w:rsidR="002B1BBC">
        <w:t xml:space="preserve"> TSS </w:t>
      </w:r>
      <w:r w:rsidR="00E62AA7">
        <w:t xml:space="preserve">clusters result in a more precise and </w:t>
      </w:r>
      <w:r w:rsidR="0009521F">
        <w:t xml:space="preserve">a more </w:t>
      </w:r>
      <w:r w:rsidR="00E62AA7">
        <w:t>specific estimate of the distribution</w:t>
      </w:r>
      <w:r w:rsidR="007241DE">
        <w:t>s</w:t>
      </w:r>
      <w:r w:rsidR="00E62AA7">
        <w:t xml:space="preserve"> </w:t>
      </w:r>
      <w:r w:rsidR="00943C07">
        <w:t xml:space="preserve">of </w:t>
      </w:r>
      <w:r w:rsidR="003B760A">
        <w:t>TSS</w:t>
      </w:r>
      <w:r w:rsidR="00943C07">
        <w:t xml:space="preserve"> </w:t>
      </w:r>
      <w:r w:rsidR="00943C07">
        <w:fldChar w:fldCharType="begin"/>
      </w:r>
      <w:r w:rsidR="00943C07">
        <w:instrText xml:space="preserve"> ADDIN ZOTERO_ITEM CSL_CITATION {"citationID":"7226rtlnn","properties":{"formattedCitation":"(Batut and Gingeras 2013)","plainCitation":"(Batut and Gingeras 2013)"},"citationItems":[{"id":821,"uris":["http://zotero.org/users/local/w6pDxWng/items/U67KR8EF"],"uri":["http://zotero.org/users/local/w6pDxWng/items/U67KR8EF"],"itemData":{"id":821,"type":"article-journal","title":"RAMPAGE: promoter activity profiling by paired-end sequencing of 5'-complete cDNAs","container-title":"Current Protocols in Molecular Biology / Edited by Frederick M. Ausubel ... [et Al.]","page":"Unit 25B.11","volume":"104","source":"PubMed","abstract":"RNA annotation and mapping of promoters for analysis of gene expression (RAMPAGE) is a method that harnesses highly specific sequencing of 5'-complete complementary DNAs to identify transcription start sites (TSSs) genome-wide. Although TSS mapping has historically relied on detection of 5'-complete cDNAs, current genome-wide approaches typically have limited specificity and provide only scarce information regarding transcript structure. RAMPAGE allows for highly stringent selection of 5'-complete molecules, thus allowing base-resolution TSS identification with a high signal-to-noise ratio. Paired-end sequencing of medium-length cDNAs yields transcript structure information that is essential to interpreting the relationship of TSSs to annotated genes and transcripts. As opposed to standard RNA-seq, RAMPAGE explicitly yields accurate and highly reproducible expression level estimates for individual promoters. Moreover, this approach offers a streamlined 2- to 3-day protocol that is optimized for extensive sample multiplexing, and is therefore adapted for large-scale projects. This method has been applied successfully to human and Drosophila samples, and in principle should be applicable to any eukaryotic system.","DOI":"10.1002/0471142727.mb25b11s104","ISSN":"1934-3647","note":"PMID: 24510412\nPMCID: PMC4372803","shortTitle":"RAMPAGE","journalAbbreviation":"Curr Protoc Mol Biol","language":"eng","author":[{"family":"Batut","given":"Philippe"},{"family":"Gingeras","given":"Thomas R."}],"issued":{"date-parts":[["2013"]]},"PMID":"24510412","PMCID":"PMC4372803"}}],"schema":"https://github.com/citation-style-language/schema/raw/master/csl-citation.json"} </w:instrText>
      </w:r>
      <w:r w:rsidR="00943C07">
        <w:fldChar w:fldCharType="separate"/>
      </w:r>
      <w:r w:rsidR="00943C07">
        <w:rPr>
          <w:noProof/>
        </w:rPr>
        <w:t>(Batut and Gingeras 2013)</w:t>
      </w:r>
      <w:r w:rsidR="00943C07">
        <w:fldChar w:fldCharType="end"/>
      </w:r>
      <w:r w:rsidR="00E62AA7">
        <w:t>.</w:t>
      </w:r>
      <w:r w:rsidR="00715242">
        <w:t xml:space="preserve"> </w:t>
      </w:r>
    </w:p>
    <w:p w14:paraId="09BAC1EB" w14:textId="35C289BE" w:rsidR="001F04BE" w:rsidRDefault="001F04BE" w:rsidP="00856D55">
      <w:r>
        <w:lastRenderedPageBreak/>
        <w:t xml:space="preserve">The </w:t>
      </w:r>
      <w:r w:rsidR="009A0EF0">
        <w:t xml:space="preserve">strand-specific RAMPAGE </w:t>
      </w:r>
      <w:r w:rsidR="008F550A">
        <w:t xml:space="preserve">analysis results </w:t>
      </w:r>
      <w:r w:rsidR="009A0EF0">
        <w:t xml:space="preserve">for 36 </w:t>
      </w:r>
      <w:r w:rsidR="009A0EF0" w:rsidRPr="009A0EF0">
        <w:rPr>
          <w:i/>
        </w:rPr>
        <w:t>Drosophila</w:t>
      </w:r>
      <w:r w:rsidR="009A0EF0">
        <w:t xml:space="preserve"> </w:t>
      </w:r>
      <w:r w:rsidR="009745DD">
        <w:t>developmental</w:t>
      </w:r>
      <w:r w:rsidR="009A0EF0">
        <w:t xml:space="preserve"> stages are available through the </w:t>
      </w:r>
      <w:r w:rsidR="0039001A">
        <w:t>“</w:t>
      </w:r>
      <w:r w:rsidR="003A4981" w:rsidRPr="003A4981">
        <w:rPr>
          <w:b/>
        </w:rPr>
        <w:t>RAMPAGE TSS Read Density (R5)</w:t>
      </w:r>
      <w:r w:rsidR="0039001A">
        <w:t>”</w:t>
      </w:r>
      <w:r w:rsidR="009A0EF0">
        <w:t xml:space="preserve"> </w:t>
      </w:r>
      <w:r w:rsidR="003A4981">
        <w:t xml:space="preserve">composite evidence track on the </w:t>
      </w:r>
      <w:r w:rsidR="00545C5D" w:rsidRPr="00545C5D">
        <w:rPr>
          <w:iCs/>
        </w:rPr>
        <w:t>GEP UCSC Genome Browser</w:t>
      </w:r>
      <w:r w:rsidR="003A4981">
        <w:t xml:space="preserve">. </w:t>
      </w:r>
      <w:r w:rsidR="00BE1CDA">
        <w:t xml:space="preserve">To obtain an overview of the TSS distributions across all the stages, the RAMPAGE </w:t>
      </w:r>
      <w:r w:rsidR="00560A58">
        <w:t>results from the 36</w:t>
      </w:r>
      <w:r w:rsidR="00E01D20">
        <w:t xml:space="preserve"> developmental</w:t>
      </w:r>
      <w:r w:rsidR="00560A58">
        <w:t xml:space="preserve"> stages</w:t>
      </w:r>
      <w:r w:rsidR="00BE1CDA">
        <w:t xml:space="preserve"> were merged</w:t>
      </w:r>
      <w:r w:rsidR="002725E4">
        <w:t xml:space="preserve"> into a single evidence track</w:t>
      </w:r>
      <w:r w:rsidR="00BE1CDA">
        <w:t>.</w:t>
      </w:r>
      <w:r w:rsidR="002725E4">
        <w:t xml:space="preserve"> The combined read density</w:t>
      </w:r>
      <w:r w:rsidR="00175C66">
        <w:t xml:space="preserve"> and peak calls are</w:t>
      </w:r>
      <w:r w:rsidR="002725E4">
        <w:t xml:space="preserve"> available through the </w:t>
      </w:r>
      <w:r w:rsidR="0039001A">
        <w:t>“</w:t>
      </w:r>
      <w:r w:rsidR="002725E4" w:rsidRPr="00E57C19">
        <w:rPr>
          <w:b/>
        </w:rPr>
        <w:t>Combined RAMPAGE TSS (R5)</w:t>
      </w:r>
      <w:r w:rsidR="0039001A">
        <w:t>”</w:t>
      </w:r>
      <w:r w:rsidR="002725E4">
        <w:t xml:space="preserve"> </w:t>
      </w:r>
      <w:r w:rsidR="001947DC">
        <w:t xml:space="preserve">evidence </w:t>
      </w:r>
      <w:r w:rsidR="002725E4">
        <w:t xml:space="preserve">track on the </w:t>
      </w:r>
      <w:r w:rsidR="00545C5D" w:rsidRPr="00545C5D">
        <w:rPr>
          <w:iCs/>
        </w:rPr>
        <w:t>GEP UCSC Genome Browser</w:t>
      </w:r>
      <w:r w:rsidR="002725E4">
        <w:t>.</w:t>
      </w:r>
    </w:p>
    <w:p w14:paraId="43C4B192" w14:textId="77777777" w:rsidR="002B1BBC" w:rsidRDefault="002B1BBC" w:rsidP="00856D55"/>
    <w:p w14:paraId="78F9ECAD" w14:textId="7CDD844A" w:rsidR="00322B9C" w:rsidRDefault="002725E4" w:rsidP="00322B9C">
      <w:r>
        <w:t xml:space="preserve">To see how we can utilize these RAMPAGE datasets in the classification of the type of core promoter, enter </w:t>
      </w:r>
      <w:r w:rsidR="0039001A">
        <w:t>“</w:t>
      </w:r>
      <w:bookmarkStart w:id="21" w:name="OLE_LINK18"/>
      <w:bookmarkStart w:id="22" w:name="OLE_LINK19"/>
      <w:bookmarkStart w:id="23" w:name="OLE_LINK36"/>
      <w:r w:rsidRPr="00D75831">
        <w:rPr>
          <w:b/>
        </w:rPr>
        <w:t>chr4:607,400-607,800</w:t>
      </w:r>
      <w:bookmarkEnd w:id="21"/>
      <w:bookmarkEnd w:id="22"/>
      <w:bookmarkEnd w:id="23"/>
      <w:r w:rsidR="0039001A">
        <w:t>”</w:t>
      </w:r>
      <w:r>
        <w:t xml:space="preserve"> into the </w:t>
      </w:r>
      <w:r w:rsidR="0039001A">
        <w:t>“</w:t>
      </w:r>
      <w:r w:rsidR="008E7DDD">
        <w:t>chromosome range, or search terms</w:t>
      </w:r>
      <w:r w:rsidR="0039001A">
        <w:t>”</w:t>
      </w:r>
      <w:r>
        <w:t xml:space="preserve"> text box of the Genome Browser and then click on the </w:t>
      </w:r>
      <w:r w:rsidR="0039001A">
        <w:t>“</w:t>
      </w:r>
      <w:r>
        <w:t>go</w:t>
      </w:r>
      <w:r w:rsidR="0039001A">
        <w:t>”</w:t>
      </w:r>
      <w:r>
        <w:t xml:space="preserve"> button to navigate to the core promoter of </w:t>
      </w:r>
      <w:proofErr w:type="spellStart"/>
      <w:r w:rsidRPr="002725E4">
        <w:rPr>
          <w:i/>
        </w:rPr>
        <w:t>onecut</w:t>
      </w:r>
      <w:proofErr w:type="spellEnd"/>
      <w:r>
        <w:t>.</w:t>
      </w:r>
      <w:r w:rsidR="00322B9C">
        <w:t xml:space="preserve"> Change the display modes of the </w:t>
      </w:r>
      <w:r w:rsidR="004B101F">
        <w:t xml:space="preserve">evidence </w:t>
      </w:r>
      <w:r w:rsidR="00322B9C">
        <w:t xml:space="preserve">tracks listed below and then click on the </w:t>
      </w:r>
      <w:r w:rsidR="0039001A">
        <w:t>“</w:t>
      </w:r>
      <w:r w:rsidR="00322B9C">
        <w:t>refresh</w:t>
      </w:r>
      <w:r w:rsidR="0039001A">
        <w:t>”</w:t>
      </w:r>
      <w:r w:rsidR="00322B9C">
        <w:t xml:space="preserve"> button:</w:t>
      </w:r>
    </w:p>
    <w:p w14:paraId="26F9914D" w14:textId="77777777" w:rsidR="00322B9C" w:rsidRDefault="00322B9C" w:rsidP="00322B9C"/>
    <w:p w14:paraId="4F47F28A" w14:textId="7979E8B8" w:rsidR="00322B9C" w:rsidRDefault="00322B9C" w:rsidP="00322B9C">
      <w:r>
        <w:t xml:space="preserve">Under </w:t>
      </w:r>
      <w:r w:rsidR="0039001A">
        <w:t>“</w:t>
      </w:r>
      <w:r>
        <w:t>Expression and Regulation</w:t>
      </w:r>
      <w:r w:rsidR="0039001A">
        <w:t>”</w:t>
      </w:r>
      <w:r>
        <w:t>:</w:t>
      </w:r>
    </w:p>
    <w:p w14:paraId="16B97DBF" w14:textId="502D1645" w:rsidR="00322B9C" w:rsidRDefault="00322B9C" w:rsidP="00322B9C">
      <w:pPr>
        <w:pStyle w:val="ListParagraph"/>
        <w:numPr>
          <w:ilvl w:val="0"/>
          <w:numId w:val="2"/>
        </w:numPr>
      </w:pPr>
      <w:r w:rsidRPr="008F567A">
        <w:rPr>
          <w:b/>
        </w:rPr>
        <w:t>Detected DHS Positions</w:t>
      </w:r>
      <w:r>
        <w:rPr>
          <w:b/>
        </w:rPr>
        <w:t xml:space="preserve"> (Embryos)</w:t>
      </w:r>
      <w:r>
        <w:t xml:space="preserve">: </w:t>
      </w:r>
      <w:proofErr w:type="gramStart"/>
      <w:r>
        <w:t>hide</w:t>
      </w:r>
      <w:proofErr w:type="gramEnd"/>
    </w:p>
    <w:p w14:paraId="6519D76F" w14:textId="31F99DF2" w:rsidR="00322B9C" w:rsidRDefault="00322B9C" w:rsidP="00322B9C">
      <w:pPr>
        <w:pStyle w:val="ListParagraph"/>
        <w:numPr>
          <w:ilvl w:val="0"/>
          <w:numId w:val="2"/>
        </w:numPr>
      </w:pPr>
      <w:r w:rsidRPr="008F567A">
        <w:rPr>
          <w:b/>
        </w:rPr>
        <w:t>DHS Read Density</w:t>
      </w:r>
      <w:r>
        <w:rPr>
          <w:b/>
        </w:rPr>
        <w:t xml:space="preserve"> (Embryos)</w:t>
      </w:r>
      <w:r>
        <w:t xml:space="preserve">: </w:t>
      </w:r>
      <w:proofErr w:type="gramStart"/>
      <w:r>
        <w:t>hide</w:t>
      </w:r>
      <w:proofErr w:type="gramEnd"/>
    </w:p>
    <w:p w14:paraId="5A6264A0" w14:textId="79E0F81C" w:rsidR="00A728E4" w:rsidRPr="00304C83" w:rsidRDefault="00304C83" w:rsidP="00322B9C">
      <w:pPr>
        <w:pStyle w:val="ListParagraph"/>
        <w:numPr>
          <w:ilvl w:val="0"/>
          <w:numId w:val="2"/>
        </w:numPr>
        <w:rPr>
          <w:b/>
        </w:rPr>
      </w:pPr>
      <w:r w:rsidRPr="00304C83">
        <w:rPr>
          <w:b/>
        </w:rPr>
        <w:t>Combined RAMPAGE TSS (R5)</w:t>
      </w:r>
      <w:r w:rsidRPr="00304C83">
        <w:t>:</w:t>
      </w:r>
      <w:r>
        <w:t xml:space="preserve"> full</w:t>
      </w:r>
    </w:p>
    <w:p w14:paraId="46928AEE" w14:textId="3F09E098" w:rsidR="00322B9C" w:rsidRDefault="00322B9C" w:rsidP="00856D55"/>
    <w:p w14:paraId="03B21839" w14:textId="06BDA521" w:rsidR="008D336C" w:rsidRDefault="00AF6474" w:rsidP="00856D55">
      <w:r>
        <w:t xml:space="preserve">Based on the distribution of RAMPAGE reads from 36 samples, the RAMPAGE analysis pipeline defined a TSS cluster for </w:t>
      </w:r>
      <w:proofErr w:type="spellStart"/>
      <w:r w:rsidRPr="00AF6474">
        <w:rPr>
          <w:i/>
        </w:rPr>
        <w:t>onecut</w:t>
      </w:r>
      <w:proofErr w:type="spellEnd"/>
      <w:r>
        <w:t xml:space="preserve"> that</w:t>
      </w:r>
      <w:r w:rsidR="008D336C">
        <w:t xml:space="preserve"> spans from </w:t>
      </w:r>
      <w:r w:rsidR="008D336C" w:rsidRPr="008D336C">
        <w:t>607</w:t>
      </w:r>
      <w:r w:rsidR="00BC7775">
        <w:t>,</w:t>
      </w:r>
      <w:r w:rsidR="008D336C" w:rsidRPr="008D336C">
        <w:t>453-607</w:t>
      </w:r>
      <w:r w:rsidR="00BC7775">
        <w:t>,</w:t>
      </w:r>
      <w:r w:rsidR="008D336C" w:rsidRPr="008D336C">
        <w:t>780</w:t>
      </w:r>
      <w:r w:rsidR="00270166">
        <w:t xml:space="preserve"> (</w:t>
      </w:r>
      <w:r w:rsidR="001B2FCA">
        <w:fldChar w:fldCharType="begin"/>
      </w:r>
      <w:r w:rsidR="001B2FCA">
        <w:instrText xml:space="preserve"> REF _Ref459230374 \h </w:instrText>
      </w:r>
      <w:r w:rsidR="001B2FCA">
        <w:fldChar w:fldCharType="separate"/>
      </w:r>
      <w:r w:rsidR="005F5FC9">
        <w:t xml:space="preserve">Figure </w:t>
      </w:r>
      <w:r w:rsidR="005F5FC9">
        <w:rPr>
          <w:noProof/>
        </w:rPr>
        <w:t>6</w:t>
      </w:r>
      <w:r w:rsidR="001B2FCA">
        <w:fldChar w:fldCharType="end"/>
      </w:r>
      <w:r w:rsidR="00270166">
        <w:t>)</w:t>
      </w:r>
      <w:r>
        <w:t xml:space="preserve">. </w:t>
      </w:r>
      <w:r w:rsidR="00395FF8">
        <w:t>E</w:t>
      </w:r>
      <w:r>
        <w:t xml:space="preserve">xamination of the </w:t>
      </w:r>
      <w:r w:rsidR="0039001A">
        <w:t>“</w:t>
      </w:r>
      <w:r>
        <w:t>Combined RAMPAGE Read Density</w:t>
      </w:r>
      <w:r w:rsidR="0039001A">
        <w:t>”</w:t>
      </w:r>
      <w:r>
        <w:t xml:space="preserve"> track shows</w:t>
      </w:r>
      <w:r w:rsidR="00053AB7">
        <w:t xml:space="preserve"> that the position near the </w:t>
      </w:r>
      <w:r w:rsidR="00B32B6E">
        <w:t xml:space="preserve">start of the A and B isoforms of </w:t>
      </w:r>
      <w:proofErr w:type="spellStart"/>
      <w:r w:rsidR="00B32B6E">
        <w:rPr>
          <w:i/>
        </w:rPr>
        <w:t>onecut</w:t>
      </w:r>
      <w:proofErr w:type="spellEnd"/>
      <w:r w:rsidR="00B32B6E">
        <w:rPr>
          <w:i/>
        </w:rPr>
        <w:t xml:space="preserve"> </w:t>
      </w:r>
      <w:r w:rsidR="00053AB7">
        <w:t xml:space="preserve">has the highest RAMPAGE read </w:t>
      </w:r>
      <w:r w:rsidR="00C87608">
        <w:t>density within this TSS cluster (</w:t>
      </w:r>
      <w:r w:rsidR="00C27560">
        <w:t xml:space="preserve">red arrow in </w:t>
      </w:r>
      <w:r w:rsidR="00C27560">
        <w:fldChar w:fldCharType="begin"/>
      </w:r>
      <w:r w:rsidR="00C27560">
        <w:instrText xml:space="preserve"> REF _Ref459230374 \h </w:instrText>
      </w:r>
      <w:r w:rsidR="00C27560">
        <w:fldChar w:fldCharType="separate"/>
      </w:r>
      <w:r w:rsidR="005F5FC9">
        <w:t xml:space="preserve">Figure </w:t>
      </w:r>
      <w:r w:rsidR="005F5FC9">
        <w:rPr>
          <w:noProof/>
        </w:rPr>
        <w:t>6</w:t>
      </w:r>
      <w:r w:rsidR="00C27560">
        <w:fldChar w:fldCharType="end"/>
      </w:r>
      <w:r w:rsidR="00C27560">
        <w:t xml:space="preserve">). </w:t>
      </w:r>
      <w:r w:rsidR="00156C56">
        <w:t xml:space="preserve">When we zoom into this region, we </w:t>
      </w:r>
      <w:r w:rsidR="0024416D">
        <w:t xml:space="preserve">find that the </w:t>
      </w:r>
      <w:r w:rsidR="00C87608">
        <w:t xml:space="preserve">strongest TSS for </w:t>
      </w:r>
      <w:proofErr w:type="spellStart"/>
      <w:r w:rsidR="00C87608" w:rsidRPr="00C87608">
        <w:rPr>
          <w:i/>
        </w:rPr>
        <w:t>onecut</w:t>
      </w:r>
      <w:proofErr w:type="spellEnd"/>
      <w:r w:rsidR="00C87608">
        <w:t xml:space="preserve"> </w:t>
      </w:r>
      <w:r w:rsidR="0024416D">
        <w:t xml:space="preserve">are located </w:t>
      </w:r>
      <w:r w:rsidR="00C87608">
        <w:t xml:space="preserve">at </w:t>
      </w:r>
      <w:r w:rsidR="00156C56">
        <w:t>607</w:t>
      </w:r>
      <w:r w:rsidR="00E20215">
        <w:t>,</w:t>
      </w:r>
      <w:r w:rsidR="00156C56">
        <w:t>648 and 607</w:t>
      </w:r>
      <w:r w:rsidR="00E20215">
        <w:t>,</w:t>
      </w:r>
      <w:r w:rsidR="001075D8">
        <w:t>649 (</w:t>
      </w:r>
      <w:r w:rsidR="00424F75">
        <w:fldChar w:fldCharType="begin"/>
      </w:r>
      <w:r w:rsidR="00424F75">
        <w:instrText xml:space="preserve"> REF _Ref459230374 \h </w:instrText>
      </w:r>
      <w:r w:rsidR="00424F75">
        <w:fldChar w:fldCharType="separate"/>
      </w:r>
      <w:r w:rsidR="005F5FC9">
        <w:t xml:space="preserve">Figure </w:t>
      </w:r>
      <w:r w:rsidR="005F5FC9">
        <w:rPr>
          <w:noProof/>
        </w:rPr>
        <w:t>6</w:t>
      </w:r>
      <w:r w:rsidR="00424F75">
        <w:fldChar w:fldCharType="end"/>
      </w:r>
      <w:r w:rsidR="001075D8">
        <w:t>, bottom).</w:t>
      </w:r>
    </w:p>
    <w:p w14:paraId="0802A387" w14:textId="77777777" w:rsidR="007E5407" w:rsidRPr="002725E4" w:rsidRDefault="007E5407" w:rsidP="00856D55"/>
    <w:p w14:paraId="4DA15737" w14:textId="77777777" w:rsidR="00F32EBE" w:rsidRDefault="00666961" w:rsidP="00F32EBE">
      <w:pPr>
        <w:keepNext/>
      </w:pPr>
      <w:r>
        <w:rPr>
          <w:noProof/>
        </w:rPr>
        <w:drawing>
          <wp:inline distT="0" distB="0" distL="0" distR="0" wp14:anchorId="435B77B7" wp14:editId="2603C0D1">
            <wp:extent cx="5816600" cy="335604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0"/>
                    <a:stretch>
                      <a:fillRect/>
                    </a:stretch>
                  </pic:blipFill>
                  <pic:spPr>
                    <a:xfrm>
                      <a:off x="0" y="0"/>
                      <a:ext cx="5834728" cy="3366499"/>
                    </a:xfrm>
                    <a:prstGeom prst="rect">
                      <a:avLst/>
                    </a:prstGeom>
                  </pic:spPr>
                </pic:pic>
              </a:graphicData>
            </a:graphic>
          </wp:inline>
        </w:drawing>
      </w:r>
    </w:p>
    <w:p w14:paraId="5099827C" w14:textId="24A6ED49" w:rsidR="002725E4" w:rsidRPr="002B3551" w:rsidRDefault="00F32EBE" w:rsidP="00F32EBE">
      <w:pPr>
        <w:pStyle w:val="Caption"/>
      </w:pPr>
      <w:bookmarkStart w:id="24" w:name="_Ref459230374"/>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6</w:t>
      </w:r>
      <w:r w:rsidR="00AC3F1D">
        <w:rPr>
          <w:noProof/>
        </w:rPr>
        <w:fldChar w:fldCharType="end"/>
      </w:r>
      <w:bookmarkEnd w:id="24"/>
      <w:r>
        <w:t xml:space="preserve">   Using RAMPAGE res</w:t>
      </w:r>
      <w:r w:rsidR="002A4450">
        <w:t xml:space="preserve">ults to define the putative TSS for </w:t>
      </w:r>
      <w:proofErr w:type="spellStart"/>
      <w:r w:rsidR="002A4450">
        <w:rPr>
          <w:i/>
        </w:rPr>
        <w:t>onecut</w:t>
      </w:r>
      <w:proofErr w:type="spellEnd"/>
      <w:r w:rsidR="002A4450">
        <w:t xml:space="preserve">. The </w:t>
      </w:r>
      <w:r w:rsidR="0039001A">
        <w:t>“</w:t>
      </w:r>
      <w:r w:rsidR="002A4450">
        <w:t>Combined RAMPAGE Read Density (Minus Strand)</w:t>
      </w:r>
      <w:r w:rsidR="00CD6773">
        <w:t>”</w:t>
      </w:r>
      <w:r w:rsidR="002A4450">
        <w:t xml:space="preserve"> track shows that the </w:t>
      </w:r>
      <w:r w:rsidR="002B3551">
        <w:t xml:space="preserve">two strongest TSS for </w:t>
      </w:r>
      <w:proofErr w:type="spellStart"/>
      <w:r w:rsidR="002B3551">
        <w:rPr>
          <w:i/>
        </w:rPr>
        <w:t>onecut</w:t>
      </w:r>
      <w:proofErr w:type="spellEnd"/>
      <w:r w:rsidR="002B3551">
        <w:rPr>
          <w:i/>
        </w:rPr>
        <w:t xml:space="preserve"> </w:t>
      </w:r>
      <w:r w:rsidR="002B3551">
        <w:t>are located at 607,648 and 607,649.</w:t>
      </w:r>
    </w:p>
    <w:p w14:paraId="22F62CBD" w14:textId="077FB17D" w:rsidR="007C457A" w:rsidRPr="002B0166" w:rsidRDefault="00721810" w:rsidP="00856D55">
      <w:r>
        <w:lastRenderedPageBreak/>
        <w:t>Collectively, g</w:t>
      </w:r>
      <w:r w:rsidR="003A68FF">
        <w:t xml:space="preserve">iven the limitations and variability of the different </w:t>
      </w:r>
      <w:r w:rsidR="00873EB8">
        <w:t xml:space="preserve">experimental techniques and the fact that the distribution of TSS is a continuum, </w:t>
      </w:r>
      <w:r w:rsidR="009903E1">
        <w:t xml:space="preserve">the core promoter of </w:t>
      </w:r>
      <w:proofErr w:type="spellStart"/>
      <w:r w:rsidR="009903E1">
        <w:rPr>
          <w:i/>
        </w:rPr>
        <w:t>onecut</w:t>
      </w:r>
      <w:proofErr w:type="spellEnd"/>
      <w:r w:rsidR="009903E1">
        <w:rPr>
          <w:i/>
        </w:rPr>
        <w:t xml:space="preserve"> </w:t>
      </w:r>
      <w:r w:rsidR="009F0116">
        <w:t xml:space="preserve">is </w:t>
      </w:r>
      <w:r w:rsidR="00EF2CC2">
        <w:t xml:space="preserve">more similar </w:t>
      </w:r>
      <w:r w:rsidR="009F0116">
        <w:t>to a peaked promoter than a broad promoter.</w:t>
      </w:r>
      <w:r w:rsidR="0015651F">
        <w:t xml:space="preserve"> Consequently</w:t>
      </w:r>
      <w:r w:rsidR="00643FBD">
        <w:t>,</w:t>
      </w:r>
      <w:r w:rsidR="0015651F">
        <w:t xml:space="preserve"> we would </w:t>
      </w:r>
      <w:r w:rsidR="00F86817">
        <w:t>classify</w:t>
      </w:r>
      <w:r w:rsidR="0015651F">
        <w:t xml:space="preserve"> the core promoter </w:t>
      </w:r>
      <w:r w:rsidR="00AA181C">
        <w:t xml:space="preserve">of </w:t>
      </w:r>
      <w:proofErr w:type="spellStart"/>
      <w:r w:rsidR="0015651F" w:rsidRPr="0015651F">
        <w:rPr>
          <w:i/>
        </w:rPr>
        <w:t>onecut</w:t>
      </w:r>
      <w:proofErr w:type="spellEnd"/>
      <w:r w:rsidR="0015651F">
        <w:t xml:space="preserve"> as a peaked promoter and we </w:t>
      </w:r>
      <w:r w:rsidR="007C457A">
        <w:t xml:space="preserve">would expect to find </w:t>
      </w:r>
      <w:r w:rsidR="00FD2BBB">
        <w:t>a peaked promoter</w:t>
      </w:r>
      <w:r w:rsidR="007C457A">
        <w:t xml:space="preserve"> in the </w:t>
      </w:r>
      <w:r w:rsidR="007C457A">
        <w:rPr>
          <w:i/>
        </w:rPr>
        <w:t xml:space="preserve">D. biarmipes </w:t>
      </w:r>
      <w:r w:rsidR="007C457A">
        <w:t xml:space="preserve">ortholog of </w:t>
      </w:r>
      <w:proofErr w:type="spellStart"/>
      <w:r w:rsidR="007C457A">
        <w:rPr>
          <w:i/>
        </w:rPr>
        <w:t>onecut</w:t>
      </w:r>
      <w:proofErr w:type="spellEnd"/>
      <w:r w:rsidR="007C457A">
        <w:t xml:space="preserve"> based on parsimony with </w:t>
      </w:r>
      <w:r w:rsidR="007C457A">
        <w:rPr>
          <w:i/>
        </w:rPr>
        <w:t>D. melanogaster</w:t>
      </w:r>
      <w:r w:rsidR="007C457A">
        <w:t>.</w:t>
      </w:r>
    </w:p>
    <w:p w14:paraId="4C140D01" w14:textId="3843C33E" w:rsidR="007B769E" w:rsidRPr="007B769E" w:rsidRDefault="003B6FE5" w:rsidP="007B769E">
      <w:pPr>
        <w:pStyle w:val="Heading2"/>
        <w:rPr>
          <w:i/>
        </w:rPr>
      </w:pPr>
      <w:r>
        <w:t>Annotation of the coding regions</w:t>
      </w:r>
      <w:r w:rsidR="008B332A">
        <w:t xml:space="preserve"> of </w:t>
      </w:r>
      <w:proofErr w:type="spellStart"/>
      <w:r w:rsidR="008B332A">
        <w:rPr>
          <w:i/>
        </w:rPr>
        <w:t>onecut</w:t>
      </w:r>
      <w:proofErr w:type="spellEnd"/>
    </w:p>
    <w:p w14:paraId="6771ECD1" w14:textId="08F5E437" w:rsidR="00EB3A0F" w:rsidRDefault="00146160" w:rsidP="00EB3A0F">
      <w:r>
        <w:t xml:space="preserve">For the rest of this walkthrough, we will focus on the annotation of the TSS of </w:t>
      </w:r>
      <w:proofErr w:type="spellStart"/>
      <w:r w:rsidRPr="00146160">
        <w:rPr>
          <w:i/>
        </w:rPr>
        <w:t>onecut</w:t>
      </w:r>
      <w:proofErr w:type="spellEnd"/>
      <w:r>
        <w:t>. However, b</w:t>
      </w:r>
      <w:r w:rsidR="00EB3A0F" w:rsidRPr="00146160">
        <w:t>efore</w:t>
      </w:r>
      <w:r w:rsidR="00EB3A0F">
        <w:t xml:space="preserve"> we can search for the TSS of the </w:t>
      </w:r>
      <w:proofErr w:type="spellStart"/>
      <w:r w:rsidR="00EB3A0F">
        <w:rPr>
          <w:i/>
        </w:rPr>
        <w:t>onecut</w:t>
      </w:r>
      <w:proofErr w:type="spellEnd"/>
      <w:r w:rsidR="00EB3A0F">
        <w:t xml:space="preserve"> ortholog in </w:t>
      </w:r>
      <w:r w:rsidR="00EB3A0F">
        <w:rPr>
          <w:i/>
        </w:rPr>
        <w:t>D. biarmipes</w:t>
      </w:r>
      <w:r w:rsidR="00EB3A0F">
        <w:t xml:space="preserve">, we need to first annotate the coding regions. This walkthrough assumes that the reader is already familiar with the GEP annotation protocol for the coding regions. (See </w:t>
      </w:r>
      <w:r w:rsidR="00FF0B6B">
        <w:t xml:space="preserve">the </w:t>
      </w:r>
      <w:r w:rsidR="0039001A">
        <w:t>“</w:t>
      </w:r>
      <w:hyperlink r:id="rId21" w:history="1">
        <w:r w:rsidR="00EB3A0F" w:rsidRPr="0022488F">
          <w:rPr>
            <w:rStyle w:val="Hyperlink"/>
          </w:rPr>
          <w:t xml:space="preserve">Annotation of </w:t>
        </w:r>
        <w:r w:rsidR="00EB3A0F" w:rsidRPr="0022488F">
          <w:rPr>
            <w:rStyle w:val="Hyperlink"/>
            <w:i/>
          </w:rPr>
          <w:t>Drosophila</w:t>
        </w:r>
      </w:hyperlink>
      <w:r w:rsidR="0039001A">
        <w:t>”</w:t>
      </w:r>
      <w:r w:rsidR="00EB3A0F">
        <w:t xml:space="preserve"> </w:t>
      </w:r>
      <w:r w:rsidR="00FB7762">
        <w:t xml:space="preserve">presentation </w:t>
      </w:r>
      <w:r w:rsidR="00EB3A0F">
        <w:t xml:space="preserve">and the </w:t>
      </w:r>
      <w:r w:rsidR="0039001A">
        <w:t>“</w:t>
      </w:r>
      <w:bookmarkStart w:id="25" w:name="OLE_LINK37"/>
      <w:bookmarkStart w:id="26" w:name="OLE_LINK38"/>
      <w:bookmarkStart w:id="27" w:name="OLE_LINK39"/>
      <w:bookmarkStart w:id="28" w:name="OLE_LINK40"/>
      <w:bookmarkStart w:id="29" w:name="OLE_LINK41"/>
      <w:r w:rsidR="001771EF">
        <w:fldChar w:fldCharType="begin"/>
      </w:r>
      <w:r w:rsidR="001771EF">
        <w:instrText xml:space="preserve"> HYPERLINK "https://thegep.org/lessons/wleung-walkthrough-annotation_drosophila_gene/" </w:instrText>
      </w:r>
      <w:r w:rsidR="001771EF">
        <w:fldChar w:fldCharType="separate"/>
      </w:r>
      <w:r w:rsidR="00FB7762" w:rsidRPr="001771EF">
        <w:rPr>
          <w:rStyle w:val="Hyperlink"/>
        </w:rPr>
        <w:t xml:space="preserve">Annotation of a </w:t>
      </w:r>
      <w:r w:rsidR="00FB7762" w:rsidRPr="001771EF">
        <w:rPr>
          <w:rStyle w:val="Hyperlink"/>
          <w:i/>
        </w:rPr>
        <w:t xml:space="preserve">Drosophila </w:t>
      </w:r>
      <w:r w:rsidR="00FB7762" w:rsidRPr="001771EF">
        <w:rPr>
          <w:rStyle w:val="Hyperlink"/>
        </w:rPr>
        <w:t>gene</w:t>
      </w:r>
      <w:bookmarkEnd w:id="25"/>
      <w:bookmarkEnd w:id="26"/>
      <w:bookmarkEnd w:id="27"/>
      <w:r w:rsidR="001771EF">
        <w:fldChar w:fldCharType="end"/>
      </w:r>
      <w:bookmarkEnd w:id="28"/>
      <w:bookmarkEnd w:id="29"/>
      <w:r w:rsidR="0039001A">
        <w:t>”</w:t>
      </w:r>
      <w:r w:rsidR="00FB7762">
        <w:t xml:space="preserve"> walkthrough</w:t>
      </w:r>
      <w:r w:rsidR="00EB3A0F">
        <w:t xml:space="preserve"> </w:t>
      </w:r>
      <w:r w:rsidR="008A617A">
        <w:t xml:space="preserve">on the GEP website </w:t>
      </w:r>
      <w:r w:rsidR="00EB3A0F">
        <w:t xml:space="preserve">for details.) </w:t>
      </w:r>
    </w:p>
    <w:p w14:paraId="3CD23617" w14:textId="77777777" w:rsidR="00EB3A0F" w:rsidRPr="00EB3A0F" w:rsidRDefault="00EB3A0F" w:rsidP="00EB3A0F"/>
    <w:p w14:paraId="1BAD0E04" w14:textId="2D7E6F4A" w:rsidR="0062481E" w:rsidRDefault="007B3A3F" w:rsidP="007B3A3F">
      <w:r>
        <w:t xml:space="preserve">The </w:t>
      </w:r>
      <w:proofErr w:type="spellStart"/>
      <w:r>
        <w:rPr>
          <w:i/>
        </w:rPr>
        <w:t>onecut</w:t>
      </w:r>
      <w:proofErr w:type="spellEnd"/>
      <w:r>
        <w:rPr>
          <w:i/>
        </w:rPr>
        <w:t xml:space="preserve"> </w:t>
      </w:r>
      <w:r>
        <w:t xml:space="preserve">gene has two isoforms (A and B) in </w:t>
      </w:r>
      <w:r>
        <w:rPr>
          <w:i/>
        </w:rPr>
        <w:t xml:space="preserve">D. melanogaster </w:t>
      </w:r>
      <w:r>
        <w:t xml:space="preserve">but both isoforms </w:t>
      </w:r>
      <w:r w:rsidR="0062481E">
        <w:t>use the same set of coding exons</w:t>
      </w:r>
      <w:r w:rsidR="00396B76">
        <w:t xml:space="preserve"> (CDSs)</w:t>
      </w:r>
      <w:r w:rsidR="0062481E">
        <w:t xml:space="preserve">. </w:t>
      </w:r>
      <w:r w:rsidR="003E22F1">
        <w:t xml:space="preserve">The </w:t>
      </w:r>
      <w:r w:rsidR="00396B76">
        <w:t>CDSs</w:t>
      </w:r>
      <w:r w:rsidR="003E22F1">
        <w:t xml:space="preserve"> of </w:t>
      </w:r>
      <w:proofErr w:type="spellStart"/>
      <w:r w:rsidR="003E22F1">
        <w:rPr>
          <w:i/>
        </w:rPr>
        <w:t>onecut</w:t>
      </w:r>
      <w:proofErr w:type="spellEnd"/>
      <w:r w:rsidR="003E22F1">
        <w:rPr>
          <w:i/>
        </w:rPr>
        <w:t xml:space="preserve"> </w:t>
      </w:r>
      <w:r w:rsidR="003E22F1">
        <w:t xml:space="preserve">are highly conserved between </w:t>
      </w:r>
      <w:r w:rsidR="003E22F1">
        <w:rPr>
          <w:i/>
        </w:rPr>
        <w:t xml:space="preserve">D. biarmipes </w:t>
      </w:r>
      <w:r w:rsidR="003E22F1">
        <w:t xml:space="preserve">and </w:t>
      </w:r>
      <w:r w:rsidR="003E22F1">
        <w:rPr>
          <w:i/>
        </w:rPr>
        <w:t>D. melanogaster</w:t>
      </w:r>
      <w:r w:rsidR="003E22F1">
        <w:t xml:space="preserve">. For this walkthrough, we assume that the </w:t>
      </w:r>
      <w:r w:rsidR="007D41A1">
        <w:t xml:space="preserve">annotator has already </w:t>
      </w:r>
      <w:r w:rsidR="00AF5CD6">
        <w:t>constructed the gene models for the coding regions of the A and B isoforms.</w:t>
      </w:r>
      <w:r w:rsidR="00920339">
        <w:t xml:space="preserve"> </w:t>
      </w:r>
      <w:r w:rsidR="007D41A1">
        <w:t>The</w:t>
      </w:r>
      <w:r w:rsidR="004E551B">
        <w:t xml:space="preserve"> </w:t>
      </w:r>
      <w:r w:rsidR="009B305A">
        <w:t>coordinates for</w:t>
      </w:r>
      <w:r w:rsidR="007D41A1">
        <w:t xml:space="preserve"> the coding exons </w:t>
      </w:r>
      <w:r w:rsidR="004E551B">
        <w:t xml:space="preserve">of </w:t>
      </w:r>
      <w:proofErr w:type="spellStart"/>
      <w:r w:rsidR="004E551B">
        <w:rPr>
          <w:i/>
        </w:rPr>
        <w:t>onecut</w:t>
      </w:r>
      <w:proofErr w:type="spellEnd"/>
      <w:r w:rsidR="004E551B">
        <w:t xml:space="preserve"> </w:t>
      </w:r>
      <w:r w:rsidR="009D0448">
        <w:t>in</w:t>
      </w:r>
      <w:r w:rsidR="004A7830">
        <w:t xml:space="preserve"> </w:t>
      </w:r>
      <w:r w:rsidR="004A7830" w:rsidRPr="000723D9">
        <w:rPr>
          <w:i/>
          <w:iCs/>
        </w:rPr>
        <w:t>D. biarmipes</w:t>
      </w:r>
      <w:r w:rsidR="009D0448">
        <w:t xml:space="preserve"> contig35 </w:t>
      </w:r>
      <w:r w:rsidR="007D41A1">
        <w:t xml:space="preserve">are </w:t>
      </w:r>
      <w:r w:rsidR="009D0448">
        <w:t xml:space="preserve">listed </w:t>
      </w:r>
      <w:r w:rsidR="007D41A1">
        <w:t>below:</w:t>
      </w:r>
    </w:p>
    <w:p w14:paraId="270BB477" w14:textId="77777777" w:rsidR="007334F8" w:rsidRDefault="007334F8" w:rsidP="003B6FE5"/>
    <w:tbl>
      <w:tblPr>
        <w:tblStyle w:val="LightShading"/>
        <w:tblW w:w="0" w:type="auto"/>
        <w:jc w:val="center"/>
        <w:tblLook w:val="0620" w:firstRow="1" w:lastRow="0" w:firstColumn="0" w:lastColumn="0" w:noHBand="1" w:noVBand="1"/>
      </w:tblPr>
      <w:tblGrid>
        <w:gridCol w:w="3414"/>
        <w:gridCol w:w="2705"/>
        <w:gridCol w:w="2214"/>
      </w:tblGrid>
      <w:tr w:rsidR="004B3F4D" w14:paraId="37120621" w14:textId="77777777" w:rsidTr="004B3F4D">
        <w:trPr>
          <w:cnfStyle w:val="100000000000" w:firstRow="1" w:lastRow="0" w:firstColumn="0" w:lastColumn="0" w:oddVBand="0" w:evenVBand="0" w:oddHBand="0" w:evenHBand="0" w:firstRowFirstColumn="0" w:firstRowLastColumn="0" w:lastRowFirstColumn="0" w:lastRowLastColumn="0"/>
          <w:jc w:val="center"/>
        </w:trPr>
        <w:tc>
          <w:tcPr>
            <w:tcW w:w="3414" w:type="dxa"/>
          </w:tcPr>
          <w:p w14:paraId="147C92E1" w14:textId="27E78B4F" w:rsidR="00FD6C99" w:rsidRDefault="00FD6C99" w:rsidP="00017499">
            <w:pPr>
              <w:jc w:val="center"/>
            </w:pPr>
            <w:r>
              <w:t>FlyBase ID</w:t>
            </w:r>
          </w:p>
        </w:tc>
        <w:tc>
          <w:tcPr>
            <w:tcW w:w="2705" w:type="dxa"/>
          </w:tcPr>
          <w:p w14:paraId="0A1B8182" w14:textId="6A109671" w:rsidR="00FD6C99" w:rsidRDefault="005F3578" w:rsidP="00017499">
            <w:pPr>
              <w:jc w:val="center"/>
            </w:pPr>
            <w:r>
              <w:t xml:space="preserve">CDS </w:t>
            </w:r>
            <w:r w:rsidR="00FD6C99">
              <w:t>Coordinates</w:t>
            </w:r>
          </w:p>
        </w:tc>
        <w:tc>
          <w:tcPr>
            <w:tcW w:w="2214" w:type="dxa"/>
          </w:tcPr>
          <w:p w14:paraId="5C43FB71" w14:textId="158B3680" w:rsidR="00FD6C99" w:rsidRDefault="00FD6C99" w:rsidP="00017499">
            <w:pPr>
              <w:jc w:val="center"/>
            </w:pPr>
            <w:r>
              <w:t>Frame</w:t>
            </w:r>
          </w:p>
        </w:tc>
      </w:tr>
      <w:tr w:rsidR="004B3F4D" w14:paraId="0A9C43F4" w14:textId="77777777" w:rsidTr="004B3F4D">
        <w:trPr>
          <w:jc w:val="center"/>
        </w:trPr>
        <w:tc>
          <w:tcPr>
            <w:tcW w:w="3414" w:type="dxa"/>
          </w:tcPr>
          <w:p w14:paraId="4981DEEE" w14:textId="10A54534" w:rsidR="00FD6C99" w:rsidRDefault="00986F88" w:rsidP="00986F88">
            <w:pPr>
              <w:jc w:val="center"/>
            </w:pPr>
            <w:r w:rsidRPr="00986F88">
              <w:t>onecut:1</w:t>
            </w:r>
            <w:r w:rsidR="003815FB">
              <w:t>_2739</w:t>
            </w:r>
            <w:r w:rsidR="00017A84">
              <w:t>_</w:t>
            </w:r>
            <w:r w:rsidRPr="00986F88">
              <w:t>0</w:t>
            </w:r>
          </w:p>
        </w:tc>
        <w:tc>
          <w:tcPr>
            <w:tcW w:w="2705" w:type="dxa"/>
          </w:tcPr>
          <w:p w14:paraId="16521A1E" w14:textId="6D445F18" w:rsidR="00FD6C99" w:rsidRDefault="00017499" w:rsidP="004B3F4D">
            <w:pPr>
              <w:jc w:val="center"/>
            </w:pPr>
            <w:r w:rsidRPr="00017499">
              <w:t>20650-18924</w:t>
            </w:r>
          </w:p>
        </w:tc>
        <w:tc>
          <w:tcPr>
            <w:tcW w:w="2214" w:type="dxa"/>
          </w:tcPr>
          <w:p w14:paraId="66C0B994" w14:textId="17D01942" w:rsidR="00FD6C99" w:rsidRDefault="00A6507A" w:rsidP="005F3578">
            <w:pPr>
              <w:jc w:val="center"/>
            </w:pPr>
            <w:r>
              <w:t>-2</w:t>
            </w:r>
          </w:p>
        </w:tc>
      </w:tr>
      <w:tr w:rsidR="004B3F4D" w14:paraId="7A82E175" w14:textId="77777777" w:rsidTr="004B3F4D">
        <w:trPr>
          <w:jc w:val="center"/>
        </w:trPr>
        <w:tc>
          <w:tcPr>
            <w:tcW w:w="3414" w:type="dxa"/>
          </w:tcPr>
          <w:p w14:paraId="499D1E31" w14:textId="0F701E3E" w:rsidR="00FD6C99" w:rsidRDefault="00986F88" w:rsidP="00986F88">
            <w:pPr>
              <w:jc w:val="center"/>
            </w:pPr>
            <w:r w:rsidRPr="00986F88">
              <w:t>onecut:2</w:t>
            </w:r>
            <w:r w:rsidR="003815FB">
              <w:t>_2739</w:t>
            </w:r>
            <w:r w:rsidR="00017A84">
              <w:t>_</w:t>
            </w:r>
            <w:r w:rsidRPr="00986F88">
              <w:t>1</w:t>
            </w:r>
          </w:p>
        </w:tc>
        <w:tc>
          <w:tcPr>
            <w:tcW w:w="2705" w:type="dxa"/>
          </w:tcPr>
          <w:p w14:paraId="2B9C2787" w14:textId="29890678" w:rsidR="00FD6C99" w:rsidRDefault="00017499" w:rsidP="004B3F4D">
            <w:pPr>
              <w:jc w:val="center"/>
            </w:pPr>
            <w:r w:rsidRPr="00017499">
              <w:t>18238-17316</w:t>
            </w:r>
          </w:p>
        </w:tc>
        <w:tc>
          <w:tcPr>
            <w:tcW w:w="2214" w:type="dxa"/>
          </w:tcPr>
          <w:p w14:paraId="20A524D6" w14:textId="2565C1E2" w:rsidR="00FD6C99" w:rsidRDefault="00A6507A" w:rsidP="005F3578">
            <w:pPr>
              <w:jc w:val="center"/>
            </w:pPr>
            <w:r>
              <w:t>-3</w:t>
            </w:r>
          </w:p>
        </w:tc>
      </w:tr>
      <w:tr w:rsidR="004B3F4D" w14:paraId="50D58150" w14:textId="77777777" w:rsidTr="004B3F4D">
        <w:trPr>
          <w:jc w:val="center"/>
        </w:trPr>
        <w:tc>
          <w:tcPr>
            <w:tcW w:w="3414" w:type="dxa"/>
          </w:tcPr>
          <w:p w14:paraId="501A4FB4" w14:textId="7E58B53E" w:rsidR="00FD6C99" w:rsidRDefault="00986F88" w:rsidP="00986F88">
            <w:pPr>
              <w:jc w:val="center"/>
            </w:pPr>
            <w:r w:rsidRPr="00986F88">
              <w:t>onecut:3</w:t>
            </w:r>
            <w:r w:rsidR="003815FB">
              <w:t>_2739</w:t>
            </w:r>
            <w:r w:rsidR="00017A84">
              <w:t>_</w:t>
            </w:r>
            <w:r w:rsidRPr="00986F88">
              <w:t>2</w:t>
            </w:r>
          </w:p>
        </w:tc>
        <w:tc>
          <w:tcPr>
            <w:tcW w:w="2705" w:type="dxa"/>
          </w:tcPr>
          <w:p w14:paraId="1C70948B" w14:textId="6AE8AC40" w:rsidR="00FD6C99" w:rsidRDefault="00017499" w:rsidP="004B3F4D">
            <w:pPr>
              <w:jc w:val="center"/>
            </w:pPr>
            <w:r w:rsidRPr="00017499">
              <w:t>16462-16284</w:t>
            </w:r>
          </w:p>
        </w:tc>
        <w:tc>
          <w:tcPr>
            <w:tcW w:w="2214" w:type="dxa"/>
          </w:tcPr>
          <w:p w14:paraId="25FF5E68" w14:textId="4BCBCAD3" w:rsidR="00FD6C99" w:rsidRDefault="00A6507A" w:rsidP="005F3578">
            <w:pPr>
              <w:jc w:val="center"/>
            </w:pPr>
            <w:r>
              <w:t>-1</w:t>
            </w:r>
          </w:p>
        </w:tc>
      </w:tr>
      <w:tr w:rsidR="004B3F4D" w14:paraId="38D5C691" w14:textId="77777777" w:rsidTr="004B3F4D">
        <w:trPr>
          <w:jc w:val="center"/>
        </w:trPr>
        <w:tc>
          <w:tcPr>
            <w:tcW w:w="3414" w:type="dxa"/>
          </w:tcPr>
          <w:p w14:paraId="75027195" w14:textId="7F817959" w:rsidR="00FD6C99" w:rsidRDefault="00986F88" w:rsidP="00986F88">
            <w:pPr>
              <w:jc w:val="center"/>
            </w:pPr>
            <w:r w:rsidRPr="00986F88">
              <w:t>onecut:4</w:t>
            </w:r>
            <w:r w:rsidR="003815FB">
              <w:t>_2739</w:t>
            </w:r>
            <w:r w:rsidR="00017A84">
              <w:t>_</w:t>
            </w:r>
            <w:r w:rsidRPr="00986F88">
              <w:t>0</w:t>
            </w:r>
          </w:p>
        </w:tc>
        <w:tc>
          <w:tcPr>
            <w:tcW w:w="2705" w:type="dxa"/>
          </w:tcPr>
          <w:p w14:paraId="79CC496D" w14:textId="0D752D06" w:rsidR="00FD6C99" w:rsidRDefault="00017499" w:rsidP="004B3F4D">
            <w:pPr>
              <w:jc w:val="center"/>
            </w:pPr>
            <w:r w:rsidRPr="00017499">
              <w:t>14595-14188</w:t>
            </w:r>
          </w:p>
        </w:tc>
        <w:tc>
          <w:tcPr>
            <w:tcW w:w="2214" w:type="dxa"/>
          </w:tcPr>
          <w:p w14:paraId="2D29D4CF" w14:textId="20E960F0" w:rsidR="00A6507A" w:rsidRDefault="00A6507A" w:rsidP="005F3578">
            <w:pPr>
              <w:jc w:val="center"/>
            </w:pPr>
            <w:r>
              <w:t>-3</w:t>
            </w:r>
          </w:p>
        </w:tc>
      </w:tr>
    </w:tbl>
    <w:p w14:paraId="6C081487" w14:textId="77777777" w:rsidR="00F675FC" w:rsidRDefault="00F675FC" w:rsidP="00F675FC">
      <w:pPr>
        <w:pStyle w:val="Heading2"/>
        <w:rPr>
          <w:i/>
        </w:rPr>
      </w:pPr>
      <w:r>
        <w:t xml:space="preserve">Determine the gene structure in </w:t>
      </w:r>
      <w:r>
        <w:rPr>
          <w:i/>
        </w:rPr>
        <w:t xml:space="preserve">D. </w:t>
      </w:r>
      <w:proofErr w:type="gramStart"/>
      <w:r>
        <w:rPr>
          <w:i/>
        </w:rPr>
        <w:t>melanogaster</w:t>
      </w:r>
      <w:proofErr w:type="gramEnd"/>
    </w:p>
    <w:p w14:paraId="0D08743C" w14:textId="2B06DFF6" w:rsidR="00F675FC" w:rsidRDefault="00F675FC" w:rsidP="00F675FC">
      <w:r>
        <w:t xml:space="preserve">Before we can identify the TSS, we need to annotate the first transcribed exon of </w:t>
      </w:r>
      <w:proofErr w:type="spellStart"/>
      <w:r>
        <w:rPr>
          <w:i/>
        </w:rPr>
        <w:t>onecut</w:t>
      </w:r>
      <w:proofErr w:type="spellEnd"/>
      <w:r>
        <w:t xml:space="preserve">. We will use the </w:t>
      </w:r>
      <w:r w:rsidR="001B1A8F" w:rsidRPr="001B1A8F">
        <w:t>Gene Record Finder</w:t>
      </w:r>
      <w:r>
        <w:t xml:space="preserve"> and FlyBase to determine the exon structure of the </w:t>
      </w:r>
      <w:r>
        <w:rPr>
          <w:i/>
        </w:rPr>
        <w:t>D. melanogaster</w:t>
      </w:r>
      <w:r>
        <w:t xml:space="preserve"> </w:t>
      </w:r>
      <w:proofErr w:type="spellStart"/>
      <w:r>
        <w:rPr>
          <w:i/>
        </w:rPr>
        <w:t>onecut</w:t>
      </w:r>
      <w:proofErr w:type="spellEnd"/>
      <w:r>
        <w:t xml:space="preserve"> gene and to retrieve the sequence for the first transcribed exon.</w:t>
      </w:r>
    </w:p>
    <w:p w14:paraId="185FD892" w14:textId="77777777" w:rsidR="00F675FC" w:rsidRPr="00674A54" w:rsidRDefault="00F675FC" w:rsidP="00F675FC"/>
    <w:p w14:paraId="2ADBE207" w14:textId="3164B1B7" w:rsidR="00F675FC" w:rsidRDefault="00F675FC" w:rsidP="00F675FC">
      <w:r>
        <w:t xml:space="preserve">Open a new tab on your web browser, navigate to the </w:t>
      </w:r>
      <w:hyperlink r:id="rId22" w:history="1">
        <w:r w:rsidR="001B1A8F" w:rsidRPr="001B1A8F">
          <w:rPr>
            <w:rStyle w:val="Hyperlink"/>
          </w:rPr>
          <w:t>Gene Record Finder</w:t>
        </w:r>
      </w:hyperlink>
      <w:r>
        <w:t xml:space="preserve"> </w:t>
      </w:r>
      <w:r w:rsidR="003A28CC">
        <w:t xml:space="preserve">(under </w:t>
      </w:r>
      <w:r w:rsidR="0039001A">
        <w:t>“</w:t>
      </w:r>
      <w:r w:rsidR="006C4D42">
        <w:t>Research</w:t>
      </w:r>
      <w:r w:rsidR="0039001A">
        <w:t>”</w:t>
      </w:r>
      <w:r w:rsidR="003A28CC">
        <w:t xml:space="preserve"> </w:t>
      </w:r>
      <w:bookmarkStart w:id="30" w:name="OLE_LINK42"/>
      <w:bookmarkStart w:id="31" w:name="OLE_LINK43"/>
      <w:r w:rsidR="00D84B0B">
        <w:rPr>
          <w:rFonts w:ascii="Wingdings" w:hAnsi="Wingdings"/>
        </w:rPr>
        <w:t></w:t>
      </w:r>
      <w:bookmarkEnd w:id="30"/>
      <w:bookmarkEnd w:id="31"/>
      <w:r w:rsidR="00D84B0B">
        <w:t xml:space="preserve"> </w:t>
      </w:r>
      <w:bookmarkStart w:id="32" w:name="OLE_LINK44"/>
      <w:bookmarkStart w:id="33" w:name="OLE_LINK45"/>
      <w:r w:rsidR="0039001A">
        <w:t>“</w:t>
      </w:r>
      <w:r w:rsidR="00EA48EB">
        <w:t xml:space="preserve">F </w:t>
      </w:r>
      <w:r w:rsidR="0006218E">
        <w:t>E</w:t>
      </w:r>
      <w:r w:rsidR="00EA48EB">
        <w:t>lement</w:t>
      </w:r>
      <w:r w:rsidR="0039001A">
        <w:t>”</w:t>
      </w:r>
      <w:r w:rsidR="003A28CC">
        <w:t xml:space="preserve"> </w:t>
      </w:r>
      <w:r w:rsidR="00EA48EB">
        <w:rPr>
          <w:rFonts w:ascii="Wingdings" w:hAnsi="Wingdings"/>
        </w:rPr>
        <w:t></w:t>
      </w:r>
      <w:r w:rsidR="00EA48EB">
        <w:t xml:space="preserve"> “</w:t>
      </w:r>
      <w:r w:rsidR="00EA48EB" w:rsidRPr="00EA48EB">
        <w:t>Resources &amp; Tools</w:t>
      </w:r>
      <w:r w:rsidR="00EA48EB">
        <w:t xml:space="preserve">” </w:t>
      </w:r>
      <w:r w:rsidR="003A28CC">
        <w:t>on the GEP website</w:t>
      </w:r>
      <w:bookmarkEnd w:id="32"/>
      <w:bookmarkEnd w:id="33"/>
      <w:r w:rsidR="003A28CC">
        <w:t xml:space="preserve">) </w:t>
      </w:r>
      <w:r>
        <w:t xml:space="preserve">and search for the gene record for </w:t>
      </w:r>
      <w:proofErr w:type="spellStart"/>
      <w:r>
        <w:rPr>
          <w:i/>
        </w:rPr>
        <w:t>onecut</w:t>
      </w:r>
      <w:proofErr w:type="spellEnd"/>
      <w:r>
        <w:t xml:space="preserve">. </w:t>
      </w:r>
      <w:r w:rsidR="00AC08CD">
        <w:t xml:space="preserve">Consistent with our previous observations in the </w:t>
      </w:r>
      <w:r w:rsidR="00545C5D" w:rsidRPr="00545C5D">
        <w:rPr>
          <w:iCs/>
        </w:rPr>
        <w:t>GEP UCSC Genome Browser</w:t>
      </w:r>
      <w:r w:rsidR="00AC08CD">
        <w:t>, t</w:t>
      </w:r>
      <w:r w:rsidRPr="00400756">
        <w:t>he</w:t>
      </w:r>
      <w:r>
        <w:t xml:space="preserve"> </w:t>
      </w:r>
      <w:r w:rsidR="0039001A">
        <w:t>“</w:t>
      </w:r>
      <w:r>
        <w:t>Polypeptide Details</w:t>
      </w:r>
      <w:r w:rsidR="0039001A">
        <w:t>”</w:t>
      </w:r>
      <w:r>
        <w:t xml:space="preserve"> section shows that both the A and B isoforms of </w:t>
      </w:r>
      <w:proofErr w:type="spellStart"/>
      <w:r w:rsidRPr="00B93143">
        <w:rPr>
          <w:i/>
        </w:rPr>
        <w:t>onecut</w:t>
      </w:r>
      <w:proofErr w:type="spellEnd"/>
      <w:r w:rsidRPr="00B93143">
        <w:rPr>
          <w:i/>
        </w:rPr>
        <w:t xml:space="preserve"> </w:t>
      </w:r>
      <w:r>
        <w:t>share the same set of CDS</w:t>
      </w:r>
      <w:r w:rsidR="0006218E">
        <w:t>s</w:t>
      </w:r>
      <w:r>
        <w:t xml:space="preserve"> (</w:t>
      </w:r>
      <w:r>
        <w:fldChar w:fldCharType="begin"/>
      </w:r>
      <w:r>
        <w:instrText xml:space="preserve"> REF _Ref261542975 \h </w:instrText>
      </w:r>
      <w:r>
        <w:fldChar w:fldCharType="separate"/>
      </w:r>
      <w:r w:rsidR="005F5FC9">
        <w:t xml:space="preserve">Figure </w:t>
      </w:r>
      <w:r w:rsidR="005F5FC9">
        <w:rPr>
          <w:noProof/>
        </w:rPr>
        <w:t>7</w:t>
      </w:r>
      <w:r>
        <w:fldChar w:fldCharType="end"/>
      </w:r>
      <w:r>
        <w:t xml:space="preserve">, </w:t>
      </w:r>
      <w:r w:rsidR="005E1D48">
        <w:t>left</w:t>
      </w:r>
      <w:r>
        <w:t>). Hence the differences between these two isoforms are limited to the untranslated regions.</w:t>
      </w:r>
    </w:p>
    <w:p w14:paraId="161983AF" w14:textId="77777777" w:rsidR="00C90957" w:rsidRDefault="00C90957" w:rsidP="00F675FC"/>
    <w:p w14:paraId="507ADEE3" w14:textId="77777777" w:rsidR="00F675FC" w:rsidRDefault="00F675FC" w:rsidP="00F675FC">
      <w:pPr>
        <w:keepNext/>
      </w:pPr>
      <w:r>
        <w:rPr>
          <w:noProof/>
        </w:rPr>
        <w:drawing>
          <wp:inline distT="0" distB="0" distL="0" distR="0" wp14:anchorId="4B9AEA27" wp14:editId="0C1816D8">
            <wp:extent cx="4111158" cy="1185334"/>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3"/>
                    <a:stretch>
                      <a:fillRect/>
                    </a:stretch>
                  </pic:blipFill>
                  <pic:spPr bwMode="auto">
                    <a:xfrm>
                      <a:off x="0" y="0"/>
                      <a:ext cx="4111158" cy="1185334"/>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14C59B16" w14:textId="12BFBD0B" w:rsidR="00F675FC" w:rsidRDefault="00F675FC" w:rsidP="00F675FC">
      <w:pPr>
        <w:pStyle w:val="Caption"/>
      </w:pPr>
      <w:bookmarkStart w:id="34" w:name="_Ref261542975"/>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7</w:t>
      </w:r>
      <w:r w:rsidR="00AC3F1D">
        <w:rPr>
          <w:noProof/>
        </w:rPr>
        <w:fldChar w:fldCharType="end"/>
      </w:r>
      <w:bookmarkEnd w:id="34"/>
      <w:r>
        <w:t xml:space="preserve">   </w:t>
      </w:r>
      <w:r w:rsidRPr="00595640">
        <w:t xml:space="preserve">The </w:t>
      </w:r>
      <w:r w:rsidR="001B1A8F" w:rsidRPr="00595640">
        <w:t>Gene Record Finder</w:t>
      </w:r>
      <w:r>
        <w:t xml:space="preserve"> shows that the A and B isoforms of </w:t>
      </w:r>
      <w:proofErr w:type="spellStart"/>
      <w:r w:rsidRPr="008114DB">
        <w:rPr>
          <w:i/>
        </w:rPr>
        <w:t>onecut</w:t>
      </w:r>
      <w:proofErr w:type="spellEnd"/>
      <w:r>
        <w:t xml:space="preserve"> have the same set of coding exons (</w:t>
      </w:r>
      <w:r w:rsidR="00C90957">
        <w:t>left</w:t>
      </w:r>
      <w:r>
        <w:t>) but different sets of untranslated exons at the 5' end (</w:t>
      </w:r>
      <w:r w:rsidR="00C90957">
        <w:t>right</w:t>
      </w:r>
      <w:r>
        <w:t>).</w:t>
      </w:r>
    </w:p>
    <w:p w14:paraId="20D0CE49" w14:textId="2EDE30AD" w:rsidR="00BF21A3" w:rsidRDefault="00F675FC" w:rsidP="00F675FC">
      <w:r>
        <w:lastRenderedPageBreak/>
        <w:t xml:space="preserve">Click on the </w:t>
      </w:r>
      <w:r w:rsidR="0039001A">
        <w:t>“</w:t>
      </w:r>
      <w:r>
        <w:t>Transcript Details</w:t>
      </w:r>
      <w:r w:rsidR="0039001A">
        <w:t>”</w:t>
      </w:r>
      <w:r>
        <w:t xml:space="preserve"> tab so that we can examine the set of transcribed exons used </w:t>
      </w:r>
      <w:r w:rsidR="00136DC2">
        <w:t xml:space="preserve">by the two isoforms. The </w:t>
      </w:r>
      <w:r w:rsidR="0039001A">
        <w:t>“</w:t>
      </w:r>
      <w:r w:rsidR="00136DC2">
        <w:t>Exon usage m</w:t>
      </w:r>
      <w:r>
        <w:t>ap</w:t>
      </w:r>
      <w:r w:rsidR="0039001A">
        <w:t>”</w:t>
      </w:r>
      <w:r>
        <w:t xml:space="preserve"> shows that the difference between these two isoforms is found at the 5' untranslated region: The A isoform of </w:t>
      </w:r>
      <w:proofErr w:type="spellStart"/>
      <w:r w:rsidRPr="00CF020A">
        <w:rPr>
          <w:i/>
        </w:rPr>
        <w:t>onecut</w:t>
      </w:r>
      <w:proofErr w:type="spellEnd"/>
      <w:r>
        <w:rPr>
          <w:i/>
        </w:rPr>
        <w:t xml:space="preserve"> </w:t>
      </w:r>
      <w:r w:rsidRPr="00CF020A">
        <w:t>use</w:t>
      </w:r>
      <w:r>
        <w:t>s</w:t>
      </w:r>
      <w:r w:rsidRPr="00CF020A">
        <w:t xml:space="preserve"> </w:t>
      </w:r>
      <w:r>
        <w:t>the exon onecut:3 while the B isoform uses the exons onecut:1 and onecut:2 (</w:t>
      </w:r>
      <w:r>
        <w:fldChar w:fldCharType="begin"/>
      </w:r>
      <w:r>
        <w:instrText xml:space="preserve"> REF _Ref261542975 \h </w:instrText>
      </w:r>
      <w:r>
        <w:fldChar w:fldCharType="separate"/>
      </w:r>
      <w:r w:rsidR="005F5FC9">
        <w:t xml:space="preserve">Figure </w:t>
      </w:r>
      <w:r w:rsidR="005F5FC9">
        <w:rPr>
          <w:noProof/>
        </w:rPr>
        <w:t>7</w:t>
      </w:r>
      <w:r>
        <w:fldChar w:fldCharType="end"/>
      </w:r>
      <w:r>
        <w:t xml:space="preserve">, </w:t>
      </w:r>
      <w:r w:rsidR="005E1D48">
        <w:t>right</w:t>
      </w:r>
      <w:r>
        <w:t xml:space="preserve">). </w:t>
      </w:r>
    </w:p>
    <w:p w14:paraId="1408918B" w14:textId="77777777" w:rsidR="00BF21A3" w:rsidRDefault="00BF21A3" w:rsidP="00F675FC"/>
    <w:p w14:paraId="2C4EFED7" w14:textId="7B25A03A" w:rsidR="00F675FC" w:rsidRPr="005748A1" w:rsidRDefault="000F303F" w:rsidP="00F675FC">
      <w:r>
        <w:t xml:space="preserve">A graphical overview of the two isoforms </w:t>
      </w:r>
      <w:r w:rsidR="004C349D">
        <w:t xml:space="preserve">of </w:t>
      </w:r>
      <w:proofErr w:type="spellStart"/>
      <w:r w:rsidR="004C349D">
        <w:rPr>
          <w:i/>
        </w:rPr>
        <w:t>onecut</w:t>
      </w:r>
      <w:proofErr w:type="spellEnd"/>
      <w:r w:rsidR="004C349D">
        <w:rPr>
          <w:i/>
        </w:rPr>
        <w:t xml:space="preserve"> </w:t>
      </w:r>
      <w:r w:rsidR="00F16EAA">
        <w:t>is</w:t>
      </w:r>
      <w:r>
        <w:t xml:space="preserve"> available in the </w:t>
      </w:r>
      <w:r w:rsidR="0039001A">
        <w:t>“</w:t>
      </w:r>
      <w:r>
        <w:t>mRNA Details</w:t>
      </w:r>
      <w:r w:rsidR="0039001A">
        <w:t>”</w:t>
      </w:r>
      <w:r>
        <w:t xml:space="preserve"> section, where the </w:t>
      </w:r>
      <w:r w:rsidR="008F2769">
        <w:t>thin rectangles denote the UTRs, the thick rectangles denote the CDS's, and the lines denote the introns.</w:t>
      </w:r>
      <w:r w:rsidR="00404F68">
        <w:t xml:space="preserve"> </w:t>
      </w:r>
      <w:r w:rsidR="00781373">
        <w:t xml:space="preserve">In addition to the </w:t>
      </w:r>
      <w:r w:rsidR="00545C5D" w:rsidRPr="00545C5D">
        <w:t>GEP UCSC Genome Browser</w:t>
      </w:r>
      <w:r w:rsidR="00F675FC">
        <w:t xml:space="preserve">, we </w:t>
      </w:r>
      <w:r w:rsidR="00781373">
        <w:t xml:space="preserve">can also </w:t>
      </w:r>
      <w:r w:rsidR="00F675FC">
        <w:t xml:space="preserve">use FlyBase </w:t>
      </w:r>
      <w:r w:rsidR="00DD05D9">
        <w:t>JBrowse</w:t>
      </w:r>
      <w:r w:rsidR="00F675FC">
        <w:t xml:space="preserve"> to visualize the order and organization of these 5' untranslated exons of </w:t>
      </w:r>
      <w:proofErr w:type="spellStart"/>
      <w:r w:rsidR="00F675FC">
        <w:rPr>
          <w:i/>
        </w:rPr>
        <w:t>onecut</w:t>
      </w:r>
      <w:proofErr w:type="spellEnd"/>
      <w:r w:rsidR="00F675FC">
        <w:t>.</w:t>
      </w:r>
      <w:r w:rsidR="005C200E">
        <w:t xml:space="preserve"> </w:t>
      </w:r>
      <w:r w:rsidR="00F675FC">
        <w:t xml:space="preserve">Open a new tab and navigate to </w:t>
      </w:r>
      <w:hyperlink r:id="rId24" w:history="1">
        <w:r w:rsidR="00F675FC" w:rsidRPr="00B82FD3">
          <w:rPr>
            <w:rStyle w:val="Hyperlink"/>
          </w:rPr>
          <w:t>FlyBase</w:t>
        </w:r>
      </w:hyperlink>
      <w:r w:rsidR="00F675FC">
        <w:t xml:space="preserve">. Enter </w:t>
      </w:r>
      <w:r w:rsidR="0039001A">
        <w:t>“</w:t>
      </w:r>
      <w:proofErr w:type="spellStart"/>
      <w:r w:rsidR="00F675FC" w:rsidRPr="00CB4E02">
        <w:rPr>
          <w:b/>
        </w:rPr>
        <w:t>onecut</w:t>
      </w:r>
      <w:proofErr w:type="spellEnd"/>
      <w:r w:rsidR="0039001A">
        <w:t>”</w:t>
      </w:r>
      <w:r w:rsidR="00F675FC">
        <w:t xml:space="preserve"> into the </w:t>
      </w:r>
      <w:r w:rsidR="0039001A">
        <w:t>“</w:t>
      </w:r>
      <w:r w:rsidR="00F675FC">
        <w:t>Jump to Gene</w:t>
      </w:r>
      <w:r w:rsidR="0039001A">
        <w:t>”</w:t>
      </w:r>
      <w:r w:rsidR="00F675FC">
        <w:t xml:space="preserve"> </w:t>
      </w:r>
      <w:r w:rsidR="00E67716">
        <w:t xml:space="preserve">(J2G) </w:t>
      </w:r>
      <w:r w:rsidR="00F675FC">
        <w:t xml:space="preserve">search box in the top navigation bar and then click </w:t>
      </w:r>
      <w:r w:rsidR="0039001A">
        <w:t>“</w:t>
      </w:r>
      <w:r w:rsidR="00F675FC">
        <w:t>Go</w:t>
      </w:r>
      <w:r w:rsidR="0039001A">
        <w:t>”</w:t>
      </w:r>
      <w:r w:rsidR="00F675FC">
        <w:t xml:space="preserve">. </w:t>
      </w:r>
      <w:r w:rsidR="00A16A4C">
        <w:t>Click on the “</w:t>
      </w:r>
      <w:r w:rsidR="00CD7B8A">
        <w:rPr>
          <w:b/>
          <w:iCs/>
        </w:rPr>
        <w:t>J</w:t>
      </w:r>
      <w:r w:rsidR="003E554C" w:rsidRPr="00732F66">
        <w:rPr>
          <w:b/>
          <w:iCs/>
        </w:rPr>
        <w:t>Browse</w:t>
      </w:r>
      <w:r w:rsidR="00A16A4C">
        <w:t xml:space="preserve">” button under the “Genomic Location” section of the FlyBase Gene Report </w:t>
      </w:r>
      <w:r w:rsidR="0004750D">
        <w:t xml:space="preserve">to view the genomic region surrounding the </w:t>
      </w:r>
      <w:proofErr w:type="spellStart"/>
      <w:r w:rsidR="0004750D">
        <w:rPr>
          <w:i/>
        </w:rPr>
        <w:t>onecut</w:t>
      </w:r>
      <w:proofErr w:type="spellEnd"/>
      <w:r w:rsidR="0004750D">
        <w:rPr>
          <w:i/>
        </w:rPr>
        <w:t xml:space="preserve"> </w:t>
      </w:r>
      <w:r w:rsidR="0004750D">
        <w:t xml:space="preserve">gene in </w:t>
      </w:r>
      <w:r w:rsidR="00CD7B8A">
        <w:rPr>
          <w:iCs/>
        </w:rPr>
        <w:t>J</w:t>
      </w:r>
      <w:r w:rsidR="003E554C" w:rsidRPr="00CD7B8A">
        <w:rPr>
          <w:iCs/>
        </w:rPr>
        <w:t>Browse</w:t>
      </w:r>
      <w:r w:rsidR="00A16A4C">
        <w:t xml:space="preserve"> </w:t>
      </w:r>
      <w:r w:rsidR="00831231">
        <w:t>(</w:t>
      </w:r>
      <w:r w:rsidR="00831231">
        <w:fldChar w:fldCharType="begin"/>
      </w:r>
      <w:r w:rsidR="00831231">
        <w:instrText xml:space="preserve"> REF _Ref261543663 \h </w:instrText>
      </w:r>
      <w:r w:rsidR="00831231">
        <w:fldChar w:fldCharType="separate"/>
      </w:r>
      <w:r w:rsidR="005F5FC9">
        <w:t xml:space="preserve">Figure </w:t>
      </w:r>
      <w:r w:rsidR="005F5FC9">
        <w:rPr>
          <w:noProof/>
        </w:rPr>
        <w:t>8</w:t>
      </w:r>
      <w:r w:rsidR="00831231">
        <w:fldChar w:fldCharType="end"/>
      </w:r>
      <w:r w:rsidR="00831231">
        <w:t>).</w:t>
      </w:r>
    </w:p>
    <w:p w14:paraId="6D93546C" w14:textId="77777777" w:rsidR="00F675FC" w:rsidRDefault="00F675FC" w:rsidP="00F675FC"/>
    <w:p w14:paraId="481A96AA" w14:textId="77777777" w:rsidR="00F675FC" w:rsidRDefault="00F675FC" w:rsidP="00F675FC">
      <w:pPr>
        <w:keepNext/>
      </w:pPr>
      <w:r>
        <w:rPr>
          <w:noProof/>
        </w:rPr>
        <w:drawing>
          <wp:inline distT="0" distB="0" distL="0" distR="0" wp14:anchorId="0BC0DEB5" wp14:editId="753F8C33">
            <wp:extent cx="5824643" cy="2312497"/>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rotWithShape="1">
                    <a:blip r:embed="rId25"/>
                    <a:srcRect l="85" r="-136"/>
                    <a:stretch/>
                  </pic:blipFill>
                  <pic:spPr bwMode="auto">
                    <a:xfrm>
                      <a:off x="0" y="0"/>
                      <a:ext cx="5825981" cy="2313028"/>
                    </a:xfrm>
                    <a:prstGeom prst="rect">
                      <a:avLst/>
                    </a:prstGeom>
                    <a:ln>
                      <a:noFill/>
                    </a:ln>
                    <a:extLst>
                      <a:ext uri="{53640926-AAD7-44D8-BBD7-CCE9431645EC}">
                        <a14:shadowObscured xmlns:a14="http://schemas.microsoft.com/office/drawing/2010/main"/>
                      </a:ext>
                    </a:extLst>
                  </pic:spPr>
                </pic:pic>
              </a:graphicData>
            </a:graphic>
          </wp:inline>
        </w:drawing>
      </w:r>
    </w:p>
    <w:p w14:paraId="3F12D319" w14:textId="55443E5D" w:rsidR="00F675FC" w:rsidRDefault="00F675FC" w:rsidP="00F675FC">
      <w:pPr>
        <w:pStyle w:val="Caption"/>
      </w:pPr>
      <w:bookmarkStart w:id="35" w:name="_Ref261543663"/>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8</w:t>
      </w:r>
      <w:r w:rsidR="00AC3F1D">
        <w:rPr>
          <w:noProof/>
        </w:rPr>
        <w:fldChar w:fldCharType="end"/>
      </w:r>
      <w:bookmarkEnd w:id="35"/>
      <w:r>
        <w:t xml:space="preserve">   Search for the </w:t>
      </w:r>
      <w:proofErr w:type="spellStart"/>
      <w:r w:rsidRPr="00F74E76">
        <w:rPr>
          <w:i/>
        </w:rPr>
        <w:t>onecut</w:t>
      </w:r>
      <w:proofErr w:type="spellEnd"/>
      <w:r>
        <w:t xml:space="preserve"> gene on FlyBase </w:t>
      </w:r>
      <w:r w:rsidR="00C5409D">
        <w:t>(top)</w:t>
      </w:r>
      <w:r w:rsidR="00AF102E">
        <w:t>,</w:t>
      </w:r>
      <w:r w:rsidR="00C5409D">
        <w:t xml:space="preserve"> </w:t>
      </w:r>
      <w:r>
        <w:t xml:space="preserve">and then click on the </w:t>
      </w:r>
      <w:r w:rsidR="0039001A">
        <w:t>“</w:t>
      </w:r>
      <w:r w:rsidR="00D9427D">
        <w:rPr>
          <w:iCs/>
        </w:rPr>
        <w:t>JBrowse</w:t>
      </w:r>
      <w:r w:rsidR="0039001A">
        <w:t>”</w:t>
      </w:r>
      <w:r>
        <w:t xml:space="preserve"> </w:t>
      </w:r>
      <w:r w:rsidR="00D26950">
        <w:t>button</w:t>
      </w:r>
      <w:r w:rsidR="00C5409D">
        <w:t xml:space="preserve"> </w:t>
      </w:r>
      <w:r>
        <w:t xml:space="preserve">to view the relative positions of the different exons of the A and B isoforms </w:t>
      </w:r>
      <w:r w:rsidR="00D9427D">
        <w:t xml:space="preserve">of </w:t>
      </w:r>
      <w:proofErr w:type="spellStart"/>
      <w:r w:rsidR="00D9427D">
        <w:rPr>
          <w:i/>
          <w:iCs/>
        </w:rPr>
        <w:t>onecut</w:t>
      </w:r>
      <w:proofErr w:type="spellEnd"/>
      <w:r w:rsidR="00D9427D">
        <w:rPr>
          <w:i/>
          <w:iCs/>
        </w:rPr>
        <w:t xml:space="preserve"> </w:t>
      </w:r>
      <w:r>
        <w:t xml:space="preserve">in </w:t>
      </w:r>
      <w:r w:rsidR="00D9427D">
        <w:rPr>
          <w:iCs/>
        </w:rPr>
        <w:t xml:space="preserve">JBrowse </w:t>
      </w:r>
      <w:r w:rsidR="00C5409D">
        <w:t>(bottom)</w:t>
      </w:r>
      <w:r>
        <w:t>.</w:t>
      </w:r>
    </w:p>
    <w:p w14:paraId="660A2A8B" w14:textId="564E3A1F" w:rsidR="00B21F28" w:rsidRDefault="00F675FC" w:rsidP="00B21F28">
      <w:r>
        <w:t xml:space="preserve">The orange boxes in the </w:t>
      </w:r>
      <w:r w:rsidR="0039001A">
        <w:t>“</w:t>
      </w:r>
      <w:r w:rsidR="005F20AE">
        <w:t>Gene: transcript view</w:t>
      </w:r>
      <w:r w:rsidR="0039001A">
        <w:t>”</w:t>
      </w:r>
      <w:r>
        <w:t xml:space="preserve"> track correspond to the coding exons while the grey boxes correspond to the UTRs. </w:t>
      </w:r>
      <w:r w:rsidR="00B21F28">
        <w:t xml:space="preserve">Examination of the </w:t>
      </w:r>
      <w:r w:rsidR="005F20AE" w:rsidRPr="00FD66AD">
        <w:rPr>
          <w:iCs/>
        </w:rPr>
        <w:t>JBrowse</w:t>
      </w:r>
      <w:r w:rsidR="00B21F28">
        <w:t xml:space="preserve"> view shows that the 5' untranslated region of the A isoform of </w:t>
      </w:r>
      <w:proofErr w:type="spellStart"/>
      <w:r w:rsidR="00B21F28" w:rsidRPr="00261B0E">
        <w:rPr>
          <w:i/>
        </w:rPr>
        <w:t>onecut</w:t>
      </w:r>
      <w:proofErr w:type="spellEnd"/>
      <w:r w:rsidR="00B21F28">
        <w:t xml:space="preserve"> is located immediately upstream of the first coding exon (CDS 1</w:t>
      </w:r>
      <w:r w:rsidR="003815FB">
        <w:t>_2739</w:t>
      </w:r>
      <w:r w:rsidR="00017A84">
        <w:t>_</w:t>
      </w:r>
      <w:r w:rsidR="00B21F28">
        <w:t xml:space="preserve">0). The smaller 5' UTRs of the </w:t>
      </w:r>
      <w:r w:rsidR="009D12FE">
        <w:t>B isoform (onecut:1 and onecut:</w:t>
      </w:r>
      <w:r w:rsidR="00B21F28">
        <w:t>2) overlap completely with the larger initial transcribed exon of the A isoform (onecut:3) (</w:t>
      </w:r>
      <w:r w:rsidR="00B21F28">
        <w:fldChar w:fldCharType="begin"/>
      </w:r>
      <w:r w:rsidR="00B21F28">
        <w:instrText xml:space="preserve"> REF _Ref261545713 \h </w:instrText>
      </w:r>
      <w:r w:rsidR="00B21F28">
        <w:fldChar w:fldCharType="separate"/>
      </w:r>
      <w:r w:rsidR="005F5FC9">
        <w:t xml:space="preserve">Figure </w:t>
      </w:r>
      <w:r w:rsidR="005F5FC9">
        <w:rPr>
          <w:noProof/>
        </w:rPr>
        <w:t>9</w:t>
      </w:r>
      <w:r w:rsidR="00B21F28">
        <w:fldChar w:fldCharType="end"/>
      </w:r>
      <w:r w:rsidR="00B21F28">
        <w:t xml:space="preserve">). This exon structure indicates that both the A and B isoforms of </w:t>
      </w:r>
      <w:proofErr w:type="spellStart"/>
      <w:r w:rsidR="00B21F28" w:rsidRPr="009B3CF5">
        <w:rPr>
          <w:i/>
        </w:rPr>
        <w:t>onecut</w:t>
      </w:r>
      <w:proofErr w:type="spellEnd"/>
      <w:r w:rsidR="00B21F28" w:rsidRPr="009B3CF5">
        <w:rPr>
          <w:i/>
        </w:rPr>
        <w:t xml:space="preserve"> </w:t>
      </w:r>
      <w:r w:rsidR="00B21F28">
        <w:t xml:space="preserve">have the same TSS in </w:t>
      </w:r>
      <w:r w:rsidR="00B21F28">
        <w:rPr>
          <w:i/>
        </w:rPr>
        <w:t>D. melanogaster</w:t>
      </w:r>
      <w:r w:rsidR="00B21F28">
        <w:t xml:space="preserve">. </w:t>
      </w:r>
    </w:p>
    <w:p w14:paraId="54256819" w14:textId="77777777" w:rsidR="00205827" w:rsidRDefault="00205827" w:rsidP="00B21F28"/>
    <w:p w14:paraId="28C85AE1" w14:textId="1369CB16" w:rsidR="00B05C77" w:rsidRDefault="0044335C" w:rsidP="00F675FC">
      <w:r>
        <w:rPr>
          <w:noProof/>
        </w:rPr>
        <mc:AlternateContent>
          <mc:Choice Requires="wps">
            <w:drawing>
              <wp:anchor distT="0" distB="0" distL="114300" distR="114300" simplePos="0" relativeHeight="251663360" behindDoc="0" locked="0" layoutInCell="1" allowOverlap="1" wp14:anchorId="230905C8" wp14:editId="2FADC053">
                <wp:simplePos x="0" y="0"/>
                <wp:positionH relativeFrom="column">
                  <wp:posOffset>0</wp:posOffset>
                </wp:positionH>
                <wp:positionV relativeFrom="paragraph">
                  <wp:posOffset>120650</wp:posOffset>
                </wp:positionV>
                <wp:extent cx="5943600" cy="1028700"/>
                <wp:effectExtent l="50800" t="25400" r="76200" b="114300"/>
                <wp:wrapSquare wrapText="bothSides"/>
                <wp:docPr id="26" name="Rectangle 26"/>
                <wp:cNvGraphicFramePr/>
                <a:graphic xmlns:a="http://schemas.openxmlformats.org/drawingml/2006/main">
                  <a:graphicData uri="http://schemas.microsoft.com/office/word/2010/wordprocessingShape">
                    <wps:wsp>
                      <wps:cNvSpPr/>
                      <wps:spPr>
                        <a:xfrm>
                          <a:off x="0" y="0"/>
                          <a:ext cx="5943600" cy="1028700"/>
                        </a:xfrm>
                        <a:prstGeom prst="rect">
                          <a:avLst/>
                        </a:prstGeom>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1">
                          <a:schemeClr val="accent6"/>
                        </a:lnRef>
                        <a:fillRef idx="2">
                          <a:schemeClr val="accent6"/>
                        </a:fillRef>
                        <a:effectRef idx="1">
                          <a:schemeClr val="accent6"/>
                        </a:effectRef>
                        <a:fontRef idx="minor">
                          <a:schemeClr val="dk1"/>
                        </a:fontRef>
                      </wps:style>
                      <wps:txbx>
                        <w:txbxContent>
                          <w:p w14:paraId="3DC59643" w14:textId="07EFA826" w:rsidR="00BD1803" w:rsidRPr="00CD2C97" w:rsidRDefault="00BD1803" w:rsidP="008F3223">
                            <w:r w:rsidRPr="007A3B20">
                              <w:rPr>
                                <w:b/>
                              </w:rPr>
                              <w:t>Note</w:t>
                            </w:r>
                            <w:r w:rsidRPr="004C5B07">
                              <w:rPr>
                                <w:b/>
                              </w:rPr>
                              <w:t>:</w:t>
                            </w:r>
                            <w:r w:rsidRPr="00CD2C97">
                              <w:t xml:space="preserve"> </w:t>
                            </w:r>
                            <w:r>
                              <w:t xml:space="preserve">The </w:t>
                            </w:r>
                            <w:r w:rsidR="005625C8" w:rsidRPr="005625C8">
                              <w:t>JBrowse</w:t>
                            </w:r>
                            <w:r>
                              <w:t xml:space="preserve"> view also shows that t</w:t>
                            </w:r>
                            <w:r w:rsidRPr="0028296B">
                              <w:t>he 3' UTR</w:t>
                            </w:r>
                            <w:r>
                              <w:t>s</w:t>
                            </w:r>
                            <w:r w:rsidRPr="0028296B">
                              <w:t xml:space="preserve"> of both the A and B isoforms of </w:t>
                            </w:r>
                            <w:proofErr w:type="spellStart"/>
                            <w:r w:rsidRPr="00455D4F">
                              <w:rPr>
                                <w:i/>
                              </w:rPr>
                              <w:t>onecut</w:t>
                            </w:r>
                            <w:proofErr w:type="spellEnd"/>
                            <w:r w:rsidRPr="0028296B">
                              <w:t xml:space="preserve"> </w:t>
                            </w:r>
                            <w:r>
                              <w:t xml:space="preserve">are </w:t>
                            </w:r>
                            <w:r w:rsidRPr="0028296B">
                              <w:t>located immediately adjacent t</w:t>
                            </w:r>
                            <w:r>
                              <w:t>o the last coding exon. There is also a non-coding RNA (lncRNA:</w:t>
                            </w:r>
                            <w:r w:rsidRPr="00A25CFB">
                              <w:rPr>
                                <w:i/>
                              </w:rPr>
                              <w:t>CR45199</w:t>
                            </w:r>
                            <w:r>
                              <w:t xml:space="preserve">) located immediately downstream of the 3' UTR (red arrow, </w:t>
                            </w:r>
                            <w:r>
                              <w:fldChar w:fldCharType="begin"/>
                            </w:r>
                            <w:r>
                              <w:instrText xml:space="preserve"> REF _Ref261545713 \h </w:instrText>
                            </w:r>
                            <w:r>
                              <w:fldChar w:fldCharType="separate"/>
                            </w:r>
                            <w:r w:rsidR="005D36A0">
                              <w:t xml:space="preserve">Figure </w:t>
                            </w:r>
                            <w:r w:rsidR="005D36A0">
                              <w:rPr>
                                <w:noProof/>
                              </w:rPr>
                              <w:t>9</w:t>
                            </w:r>
                            <w:r>
                              <w:fldChar w:fldCharType="end"/>
                            </w:r>
                            <w:r>
                              <w:t xml:space="preserve">). For an actual GEP annotation project, we would need to ascertain if this non-coding RNA exists in the orthologous region of our </w:t>
                            </w:r>
                            <w:r>
                              <w:rPr>
                                <w:i/>
                              </w:rPr>
                              <w:t xml:space="preserve">D. biarmipes </w:t>
                            </w:r>
                            <w:r>
                              <w:t>project.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0905C8" id="Rectangle 26" o:spid="_x0000_s1027" style="position:absolute;margin-left:0;margin-top:9.5pt;width:468pt;height:8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" fillcolor="#fbcaa2 [1625]" strokecolor="#f68c36 [3049]">
                <v:fill color2="#fdefe3 [505]" rotate="t" angle="180" colors="0 #ffbe86;22938f #ffd0aa;1 #ffebdb" focus="100%" type="gradient"/>
                <v:shadow on="t" color="black" opacity="24903f" origin=",.5" offset="0,.55556mm"/>
                <v:textbox>
                  <w:txbxContent>
                    <w:p w14:paraId="3DC59643" w14:textId="07EFA826" w:rsidR="00BD1803" w:rsidRPr="00CD2C97" w:rsidRDefault="00BD1803" w:rsidP="008F3223">
                      <w:r w:rsidRPr="007A3B20">
                        <w:rPr>
                          <w:b/>
                        </w:rPr>
                        <w:t>Note</w:t>
                      </w:r>
                      <w:r w:rsidRPr="004C5B07">
                        <w:rPr>
                          <w:b/>
                        </w:rPr>
                        <w:t>:</w:t>
                      </w:r>
                      <w:r w:rsidRPr="00CD2C97">
                        <w:t xml:space="preserve"> </w:t>
                      </w:r>
                      <w:r>
                        <w:t xml:space="preserve">The </w:t>
                      </w:r>
                      <w:r w:rsidR="005625C8" w:rsidRPr="005625C8">
                        <w:t>JBrowse</w:t>
                      </w:r>
                      <w:r>
                        <w:t xml:space="preserve"> view also shows that t</w:t>
                      </w:r>
                      <w:r w:rsidRPr="0028296B">
                        <w:t>he 3' UTR</w:t>
                      </w:r>
                      <w:r>
                        <w:t>s</w:t>
                      </w:r>
                      <w:r w:rsidRPr="0028296B">
                        <w:t xml:space="preserve"> of both the A and B isoforms of </w:t>
                      </w:r>
                      <w:proofErr w:type="spellStart"/>
                      <w:r w:rsidRPr="00455D4F">
                        <w:rPr>
                          <w:i/>
                        </w:rPr>
                        <w:t>onecut</w:t>
                      </w:r>
                      <w:proofErr w:type="spellEnd"/>
                      <w:r w:rsidRPr="0028296B">
                        <w:t xml:space="preserve"> </w:t>
                      </w:r>
                      <w:r>
                        <w:t xml:space="preserve">are </w:t>
                      </w:r>
                      <w:r w:rsidRPr="0028296B">
                        <w:t>located immediately adjacent t</w:t>
                      </w:r>
                      <w:r>
                        <w:t>o the last coding exon. There is also a non-coding RNA (lncRNA:</w:t>
                      </w:r>
                      <w:r w:rsidRPr="00A25CFB">
                        <w:rPr>
                          <w:i/>
                        </w:rPr>
                        <w:t>CR45199</w:t>
                      </w:r>
                      <w:r>
                        <w:t xml:space="preserve">) located immediately downstream of the 3' UTR (red arrow, </w:t>
                      </w:r>
                      <w:r>
                        <w:fldChar w:fldCharType="begin"/>
                      </w:r>
                      <w:r>
                        <w:instrText xml:space="preserve"> REF _Ref261545713 \h </w:instrText>
                      </w:r>
                      <w:r>
                        <w:fldChar w:fldCharType="separate"/>
                      </w:r>
                      <w:r w:rsidR="005D36A0">
                        <w:t xml:space="preserve">Figure </w:t>
                      </w:r>
                      <w:r w:rsidR="005D36A0">
                        <w:rPr>
                          <w:noProof/>
                        </w:rPr>
                        <w:t>9</w:t>
                      </w:r>
                      <w:r>
                        <w:fldChar w:fldCharType="end"/>
                      </w:r>
                      <w:r>
                        <w:t xml:space="preserve">). For an actual GEP annotation project, we would need to ascertain if this non-coding RNA exists in the orthologous region of our </w:t>
                      </w:r>
                      <w:r>
                        <w:rPr>
                          <w:i/>
                        </w:rPr>
                        <w:t xml:space="preserve">D. biarmipes </w:t>
                      </w:r>
                      <w:r>
                        <w:t>project.</w:t>
                      </w:r>
                    </w:p>
                  </w:txbxContent>
                </v:textbox>
                <w10:wrap type="square"/>
              </v:rect>
            </w:pict>
          </mc:Fallback>
        </mc:AlternateContent>
      </w:r>
    </w:p>
    <w:p w14:paraId="745C1FA4" w14:textId="5098DD2C" w:rsidR="00F675FC" w:rsidRDefault="00F675FC" w:rsidP="008F3223">
      <w:r>
        <w:rPr>
          <w:noProof/>
        </w:rPr>
        <w:lastRenderedPageBreak/>
        <w:drawing>
          <wp:inline distT="0" distB="0" distL="0" distR="0" wp14:anchorId="2427C79B" wp14:editId="2D709AA0">
            <wp:extent cx="5898128" cy="159893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rotWithShape="1">
                    <a:blip r:embed="rId26"/>
                    <a:srcRect t="-249" b="2847"/>
                    <a:stretch/>
                  </pic:blipFill>
                  <pic:spPr bwMode="auto">
                    <a:xfrm>
                      <a:off x="0" y="0"/>
                      <a:ext cx="5899858" cy="1599399"/>
                    </a:xfrm>
                    <a:prstGeom prst="rect">
                      <a:avLst/>
                    </a:prstGeom>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50887373" w14:textId="7B0CFA92" w:rsidR="00B379D7" w:rsidRDefault="00F675FC" w:rsidP="001C1317">
      <w:pPr>
        <w:pStyle w:val="Caption"/>
      </w:pPr>
      <w:bookmarkStart w:id="36" w:name="_Ref261545713"/>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9</w:t>
      </w:r>
      <w:r w:rsidR="00AC3F1D">
        <w:rPr>
          <w:noProof/>
        </w:rPr>
        <w:fldChar w:fldCharType="end"/>
      </w:r>
      <w:bookmarkEnd w:id="36"/>
      <w:r>
        <w:t xml:space="preserve">   </w:t>
      </w:r>
      <w:r w:rsidR="006A747F">
        <w:rPr>
          <w:iCs/>
        </w:rPr>
        <w:t xml:space="preserve">JBrowse </w:t>
      </w:r>
      <w:r>
        <w:t xml:space="preserve">view of the genomic region surrounding the </w:t>
      </w:r>
      <w:r>
        <w:rPr>
          <w:i/>
        </w:rPr>
        <w:t xml:space="preserve">D. melanogaster </w:t>
      </w:r>
      <w:proofErr w:type="spellStart"/>
      <w:r w:rsidRPr="000E36ED">
        <w:rPr>
          <w:i/>
        </w:rPr>
        <w:t>onecut</w:t>
      </w:r>
      <w:proofErr w:type="spellEnd"/>
      <w:r w:rsidRPr="000E36ED">
        <w:rPr>
          <w:i/>
        </w:rPr>
        <w:t xml:space="preserve"> </w:t>
      </w:r>
      <w:r>
        <w:t xml:space="preserve">gene. There is a non-coding RNA (red arrow) located just downstream of the 3' UTR of the </w:t>
      </w:r>
      <w:r>
        <w:rPr>
          <w:i/>
        </w:rPr>
        <w:t xml:space="preserve">D. melanogaster </w:t>
      </w:r>
      <w:proofErr w:type="spellStart"/>
      <w:r>
        <w:rPr>
          <w:i/>
        </w:rPr>
        <w:t>onecut</w:t>
      </w:r>
      <w:proofErr w:type="spellEnd"/>
      <w:r>
        <w:t xml:space="preserve"> gene. The 5' untranslated region of the A isoform (exon onecut:3) overlaps with the untranslated regions of exons onecut:1 and onecut:2 in the B isoform (blue arrows). Both the A and B isoforms of </w:t>
      </w:r>
      <w:proofErr w:type="spellStart"/>
      <w:r>
        <w:rPr>
          <w:i/>
        </w:rPr>
        <w:t>onecut</w:t>
      </w:r>
      <w:proofErr w:type="spellEnd"/>
      <w:r>
        <w:rPr>
          <w:i/>
        </w:rPr>
        <w:t xml:space="preserve"> </w:t>
      </w:r>
      <w:r>
        <w:t>have the same TSS.</w:t>
      </w:r>
      <w:bookmarkStart w:id="37" w:name="_Ref262481923"/>
    </w:p>
    <w:p w14:paraId="0D14B326" w14:textId="1CB9556B" w:rsidR="00F675FC" w:rsidRDefault="00F675FC" w:rsidP="00F675FC">
      <w:pPr>
        <w:pStyle w:val="Heading2"/>
      </w:pPr>
      <w:r>
        <w:t xml:space="preserve">Using </w:t>
      </w:r>
      <w:r w:rsidRPr="00936001">
        <w:rPr>
          <w:i/>
          <w:iCs/>
        </w:rPr>
        <w:t>blastn</w:t>
      </w:r>
      <w:r>
        <w:t xml:space="preserve"> to map a 5' untranslated </w:t>
      </w:r>
      <w:proofErr w:type="gramStart"/>
      <w:r>
        <w:t>exon</w:t>
      </w:r>
      <w:bookmarkEnd w:id="37"/>
      <w:proofErr w:type="gramEnd"/>
    </w:p>
    <w:p w14:paraId="6E29824F" w14:textId="6A461F0F" w:rsidR="00F675FC" w:rsidRDefault="00F675FC" w:rsidP="00F675FC">
      <w:r>
        <w:t xml:space="preserve">Because the </w:t>
      </w:r>
      <w:r w:rsidR="007B17D1">
        <w:rPr>
          <w:iCs/>
        </w:rPr>
        <w:t>JBrowse</w:t>
      </w:r>
      <w:r>
        <w:t xml:space="preserve"> view </w:t>
      </w:r>
      <w:r w:rsidR="00C817DD">
        <w:t>indicates</w:t>
      </w:r>
      <w:r>
        <w:t xml:space="preserve"> that both the A and B isoforms have the same TSS, we can use either exon onecut:3 or onecut:1 to estimate the location of the TSS for the </w:t>
      </w:r>
      <w:proofErr w:type="spellStart"/>
      <w:r>
        <w:rPr>
          <w:i/>
        </w:rPr>
        <w:t>onecut</w:t>
      </w:r>
      <w:proofErr w:type="spellEnd"/>
      <w:r>
        <w:rPr>
          <w:i/>
        </w:rPr>
        <w:t xml:space="preserve"> </w:t>
      </w:r>
      <w:r>
        <w:t xml:space="preserve">ortholog in our </w:t>
      </w:r>
      <w:r>
        <w:rPr>
          <w:i/>
        </w:rPr>
        <w:t xml:space="preserve">D. biarmipes </w:t>
      </w:r>
      <w:r>
        <w:t xml:space="preserve">project. </w:t>
      </w:r>
      <w:r w:rsidR="002F4A55">
        <w:t xml:space="preserve">The </w:t>
      </w:r>
      <w:r w:rsidR="007B17D1" w:rsidRPr="007B17D1">
        <w:rPr>
          <w:iCs/>
        </w:rPr>
        <w:t>JBrowse</w:t>
      </w:r>
      <w:r w:rsidR="007B17D1">
        <w:rPr>
          <w:i/>
        </w:rPr>
        <w:t xml:space="preserve"> </w:t>
      </w:r>
      <w:r w:rsidR="00D21A6F">
        <w:t xml:space="preserve">view shows that the </w:t>
      </w:r>
      <w:r>
        <w:t xml:space="preserve">exon onecut:3 is larger than onecut:1 and the end of onecut:3 contains the initial coding exon of the A and B isoforms. Because coding regions are usually more highly conserved than untranslated regions, we can use the alignment to the coding region as an anchor when we evaluate the alignment to the 5' UTR of </w:t>
      </w:r>
      <w:proofErr w:type="spellStart"/>
      <w:r w:rsidRPr="00510957">
        <w:rPr>
          <w:i/>
        </w:rPr>
        <w:t>onecut</w:t>
      </w:r>
      <w:proofErr w:type="spellEnd"/>
      <w:r>
        <w:t>. Hence</w:t>
      </w:r>
      <w:r w:rsidR="004A7830">
        <w:t>,</w:t>
      </w:r>
      <w:r>
        <w:t xml:space="preserve"> we will try to place exon onecut:3 in the </w:t>
      </w:r>
      <w:r>
        <w:rPr>
          <w:i/>
        </w:rPr>
        <w:t xml:space="preserve">D. biarmipes </w:t>
      </w:r>
      <w:r>
        <w:t>contig35 project.</w:t>
      </w:r>
    </w:p>
    <w:p w14:paraId="4978F1CE" w14:textId="77777777" w:rsidR="00F675FC" w:rsidRDefault="00F675FC" w:rsidP="00F675FC"/>
    <w:p w14:paraId="3FE15543" w14:textId="1382CA0E" w:rsidR="00F675FC" w:rsidRDefault="00F675FC" w:rsidP="00F675FC">
      <w:r>
        <w:t xml:space="preserve">In order to map the untranslated region, we must compare the transcribed exons in the </w:t>
      </w:r>
      <w:r>
        <w:rPr>
          <w:i/>
        </w:rPr>
        <w:t xml:space="preserve">D. melanogaster </w:t>
      </w:r>
      <w:r>
        <w:t xml:space="preserve">ortholog against the </w:t>
      </w:r>
      <w:r>
        <w:rPr>
          <w:i/>
        </w:rPr>
        <w:t xml:space="preserve">D. biarmipes </w:t>
      </w:r>
      <w:r>
        <w:t xml:space="preserve">genomic sequence at the nucleotide level. Open a new tab on your web browser, navigate to the </w:t>
      </w:r>
      <w:hyperlink r:id="rId27" w:history="1">
        <w:r w:rsidRPr="00A87AC1">
          <w:rPr>
            <w:rStyle w:val="Hyperlink"/>
          </w:rPr>
          <w:t>NCBI BLAST web server</w:t>
        </w:r>
      </w:hyperlink>
      <w:r>
        <w:t xml:space="preserve"> and then click on the </w:t>
      </w:r>
      <w:r w:rsidR="0039001A">
        <w:t>“</w:t>
      </w:r>
      <w:r w:rsidR="00E410D5">
        <w:rPr>
          <w:b/>
        </w:rPr>
        <w:t>Nucleotide BLAST</w:t>
      </w:r>
      <w:r w:rsidR="0039001A">
        <w:t>”</w:t>
      </w:r>
      <w:r w:rsidR="00E410D5">
        <w:t xml:space="preserve"> image</w:t>
      </w:r>
      <w:r>
        <w:t xml:space="preserve"> under the </w:t>
      </w:r>
      <w:r w:rsidR="0039001A">
        <w:t>“</w:t>
      </w:r>
      <w:r w:rsidR="00E410D5">
        <w:t>Web BLAST</w:t>
      </w:r>
      <w:r w:rsidR="0039001A">
        <w:t>”</w:t>
      </w:r>
      <w:r>
        <w:t xml:space="preserve"> section. </w:t>
      </w:r>
      <w:r w:rsidR="00CD0D5F">
        <w:t>B</w:t>
      </w:r>
      <w:r>
        <w:t>ecause we are only comparing two sequences against each other</w:t>
      </w:r>
      <w:r w:rsidR="00CD0D5F">
        <w:t xml:space="preserve">, </w:t>
      </w:r>
      <w:r w:rsidR="007F1315">
        <w:t xml:space="preserve">we will </w:t>
      </w:r>
      <w:r w:rsidR="00CD0D5F">
        <w:t>select the “</w:t>
      </w:r>
      <w:r w:rsidR="00CD0D5F" w:rsidRPr="00E151D1">
        <w:rPr>
          <w:b/>
        </w:rPr>
        <w:t>Align two or more sequences</w:t>
      </w:r>
      <w:r w:rsidR="00CD0D5F">
        <w:t>”</w:t>
      </w:r>
      <w:r w:rsidR="00875E48">
        <w:t xml:space="preserve"> checkbox</w:t>
      </w:r>
      <w:r>
        <w:t xml:space="preserve">. In addition, because we are performing a cross-species comparison, we will select the option </w:t>
      </w:r>
      <w:r w:rsidR="0039001A">
        <w:t>“</w:t>
      </w:r>
      <w:r w:rsidRPr="00E151D1">
        <w:rPr>
          <w:b/>
        </w:rPr>
        <w:t>Somewhat similar sequences (</w:t>
      </w:r>
      <w:r w:rsidRPr="00A8536F">
        <w:rPr>
          <w:b/>
        </w:rPr>
        <w:t>blastn</w:t>
      </w:r>
      <w:r w:rsidRPr="00E151D1">
        <w:rPr>
          <w:b/>
        </w:rPr>
        <w:t>)</w:t>
      </w:r>
      <w:r w:rsidR="0039001A">
        <w:t>”</w:t>
      </w:r>
      <w:r>
        <w:t xml:space="preserve"> under the </w:t>
      </w:r>
      <w:r w:rsidR="0039001A">
        <w:t>“</w:t>
      </w:r>
      <w:r>
        <w:t>Program Selection</w:t>
      </w:r>
      <w:r w:rsidR="0039001A">
        <w:t>”</w:t>
      </w:r>
      <w:r>
        <w:t xml:space="preserve"> section.</w:t>
      </w:r>
    </w:p>
    <w:p w14:paraId="4290B49F" w14:textId="77777777" w:rsidR="00F675FC" w:rsidRDefault="00F675FC" w:rsidP="00F675FC"/>
    <w:p w14:paraId="446E03F7" w14:textId="7EAA853B" w:rsidR="00F675FC" w:rsidRDefault="00F675FC" w:rsidP="00F675FC">
      <w:r>
        <w:t xml:space="preserve">We can retrieve the nucleotide sequence for exon onecut:3 using the </w:t>
      </w:r>
      <w:r w:rsidR="001B1A8F" w:rsidRPr="001B1A8F">
        <w:t>Gene Record Finder</w:t>
      </w:r>
      <w:r>
        <w:t xml:space="preserve">. Go back to the </w:t>
      </w:r>
      <w:r w:rsidR="001B1A8F" w:rsidRPr="001B1A8F">
        <w:t>Gene Record Finder</w:t>
      </w:r>
      <w:r>
        <w:t xml:space="preserve"> tab on your web browser and then select the </w:t>
      </w:r>
      <w:r w:rsidR="0039001A">
        <w:t>“</w:t>
      </w:r>
      <w:r>
        <w:t>Transcript Details</w:t>
      </w:r>
      <w:r w:rsidR="0039001A">
        <w:t>”</w:t>
      </w:r>
      <w:r>
        <w:t xml:space="preserve"> tab for </w:t>
      </w:r>
      <w:proofErr w:type="spellStart"/>
      <w:r w:rsidRPr="00F93DAE">
        <w:rPr>
          <w:i/>
        </w:rPr>
        <w:t>onecut</w:t>
      </w:r>
      <w:proofErr w:type="spellEnd"/>
      <w:r>
        <w:t xml:space="preserve">. Verify that you have selected the record for the A isoform of </w:t>
      </w:r>
      <w:proofErr w:type="spellStart"/>
      <w:r w:rsidRPr="0085635F">
        <w:rPr>
          <w:i/>
        </w:rPr>
        <w:t>onecut</w:t>
      </w:r>
      <w:proofErr w:type="spellEnd"/>
      <w:r>
        <w:t xml:space="preserve"> (highlighted in blue in the mRNA Details section) and then click on the first row (with the FlyBase ID 3) of the exon sequence table. Select the sequence in the Sequence viewer window and then copy the sequence onto your clipboard (</w:t>
      </w:r>
      <w:r>
        <w:fldChar w:fldCharType="begin"/>
      </w:r>
      <w:r>
        <w:instrText xml:space="preserve"> REF _Ref261601258 \h </w:instrText>
      </w:r>
      <w:r>
        <w:fldChar w:fldCharType="separate"/>
      </w:r>
      <w:r w:rsidR="005F5FC9">
        <w:t xml:space="preserve">Figure </w:t>
      </w:r>
      <w:r w:rsidR="005F5FC9">
        <w:rPr>
          <w:noProof/>
        </w:rPr>
        <w:t>10</w:t>
      </w:r>
      <w:r>
        <w:fldChar w:fldCharType="end"/>
      </w:r>
      <w:r>
        <w:t xml:space="preserve">). (For teaching purposes, the onecut:3 sequence is available in the file </w:t>
      </w:r>
      <w:r>
        <w:rPr>
          <w:b/>
        </w:rPr>
        <w:t>onecut_exon_3</w:t>
      </w:r>
      <w:r w:rsidRPr="0014194D">
        <w:rPr>
          <w:b/>
        </w:rPr>
        <w:t xml:space="preserve">.fasta </w:t>
      </w:r>
      <w:r>
        <w:t>inside the exercise package).</w:t>
      </w:r>
    </w:p>
    <w:p w14:paraId="3B3E7D3C" w14:textId="77777777" w:rsidR="00251929" w:rsidRDefault="00251929" w:rsidP="00A74C60"/>
    <w:p w14:paraId="1737A732" w14:textId="77777777" w:rsidR="003D5944" w:rsidRDefault="003D5944" w:rsidP="003D5944">
      <w:pPr>
        <w:keepNext/>
      </w:pPr>
      <w:r>
        <w:rPr>
          <w:noProof/>
        </w:rPr>
        <w:lastRenderedPageBreak/>
        <w:drawing>
          <wp:inline distT="0" distB="0" distL="0" distR="0" wp14:anchorId="59D29BDA" wp14:editId="413EADBE">
            <wp:extent cx="4961467" cy="2032824"/>
            <wp:effectExtent l="0" t="0" r="444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8"/>
                    <a:stretch>
                      <a:fillRect/>
                    </a:stretch>
                  </pic:blipFill>
                  <pic:spPr bwMode="auto">
                    <a:xfrm>
                      <a:off x="0" y="0"/>
                      <a:ext cx="4981722" cy="2041123"/>
                    </a:xfrm>
                    <a:prstGeom prst="rect">
                      <a:avLst/>
                    </a:prstGeom>
                    <a:ln>
                      <a:noFill/>
                    </a:ln>
                    <a:extLst>
                      <a:ext uri="{53640926-AAD7-44D8-BBD7-CCE9431645EC}">
                        <a14:shadowObscured xmlns:a14="http://schemas.microsoft.com/office/drawing/2010/main"/>
                      </a:ext>
                    </a:extLst>
                  </pic:spPr>
                </pic:pic>
              </a:graphicData>
            </a:graphic>
          </wp:inline>
        </w:drawing>
      </w:r>
    </w:p>
    <w:p w14:paraId="1BA81FAF" w14:textId="57A2AF5E" w:rsidR="007C631D" w:rsidRPr="00763B86" w:rsidRDefault="003D5944" w:rsidP="00763B86">
      <w:pPr>
        <w:pStyle w:val="Caption"/>
      </w:pPr>
      <w:bookmarkStart w:id="38" w:name="_Ref261601258"/>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10</w:t>
      </w:r>
      <w:r w:rsidR="00AC3F1D">
        <w:rPr>
          <w:noProof/>
        </w:rPr>
        <w:fldChar w:fldCharType="end"/>
      </w:r>
      <w:bookmarkEnd w:id="38"/>
      <w:r>
        <w:t xml:space="preserve">   Using the</w:t>
      </w:r>
      <w:r w:rsidRPr="00503ABC">
        <w:t xml:space="preserve"> </w:t>
      </w:r>
      <w:r w:rsidR="001B1A8F" w:rsidRPr="00503ABC">
        <w:t>Gene Record Finder</w:t>
      </w:r>
      <w:r>
        <w:t xml:space="preserve"> to retrieve the nucle</w:t>
      </w:r>
      <w:r w:rsidR="00777424">
        <w:t>otide sequence for exon onecut:3</w:t>
      </w:r>
      <w:r>
        <w:t>.</w:t>
      </w:r>
    </w:p>
    <w:p w14:paraId="7517FAA0" w14:textId="10928F16" w:rsidR="007C631D" w:rsidRDefault="007C631D" w:rsidP="007C631D">
      <w:r>
        <w:t xml:space="preserve">For </w:t>
      </w:r>
      <w:r w:rsidR="00A7319D">
        <w:t xml:space="preserve">the </w:t>
      </w:r>
      <w:r>
        <w:t xml:space="preserve">actual GEP annotation projects, we can retrieve the project sequence either from the annotation package (inside the </w:t>
      </w:r>
      <w:r w:rsidR="0039001A">
        <w:t>“</w:t>
      </w:r>
      <w:proofErr w:type="spellStart"/>
      <w:r w:rsidRPr="00000213">
        <w:rPr>
          <w:b/>
        </w:rPr>
        <w:t>src</w:t>
      </w:r>
      <w:proofErr w:type="spellEnd"/>
      <w:r w:rsidR="0039001A">
        <w:t>”</w:t>
      </w:r>
      <w:r>
        <w:t xml:space="preserve"> folder) or through the </w:t>
      </w:r>
      <w:r w:rsidR="0039001A">
        <w:t>“</w:t>
      </w:r>
      <w:r>
        <w:t>DNA</w:t>
      </w:r>
      <w:r w:rsidR="0039001A">
        <w:t>”</w:t>
      </w:r>
      <w:r>
        <w:t xml:space="preserve"> link </w:t>
      </w:r>
      <w:r w:rsidR="00E06275">
        <w:t xml:space="preserve">(under the </w:t>
      </w:r>
      <w:r w:rsidR="0039001A">
        <w:t>“</w:t>
      </w:r>
      <w:r w:rsidR="00E06275">
        <w:t>View</w:t>
      </w:r>
      <w:r w:rsidR="0039001A">
        <w:t>”</w:t>
      </w:r>
      <w:r w:rsidR="00E06275">
        <w:t xml:space="preserve"> menu) </w:t>
      </w:r>
      <w:r>
        <w:t>o</w:t>
      </w:r>
      <w:r w:rsidR="003C2CB8">
        <w:t xml:space="preserve">n the </w:t>
      </w:r>
      <w:r w:rsidR="00545C5D" w:rsidRPr="00545C5D">
        <w:t>GEP UCSC Genome Browser</w:t>
      </w:r>
      <w:r w:rsidR="003C2CB8">
        <w:t xml:space="preserve">. </w:t>
      </w:r>
      <w:r>
        <w:t xml:space="preserve">For teaching purposes, the genomic sequence for the </w:t>
      </w:r>
      <w:r>
        <w:rPr>
          <w:i/>
        </w:rPr>
        <w:t xml:space="preserve">D. biarmipes </w:t>
      </w:r>
      <w:r>
        <w:t xml:space="preserve">contig35 project is available in the file </w:t>
      </w:r>
      <w:r w:rsidRPr="00986DB2">
        <w:rPr>
          <w:b/>
        </w:rPr>
        <w:t>contig35.fasta</w:t>
      </w:r>
      <w:r w:rsidR="00661244">
        <w:t xml:space="preserve"> inside the exercise package</w:t>
      </w:r>
      <w:r>
        <w:t>.</w:t>
      </w:r>
    </w:p>
    <w:p w14:paraId="2782C2B7" w14:textId="77777777" w:rsidR="007400FB" w:rsidRDefault="007400FB" w:rsidP="007C631D"/>
    <w:p w14:paraId="66F4E7B5" w14:textId="28CCA83A" w:rsidR="001730EC" w:rsidRDefault="001730EC" w:rsidP="001730EC">
      <w:r>
        <w:t>Switch back to the NC</w:t>
      </w:r>
      <w:r w:rsidR="00763B86">
        <w:t xml:space="preserve">BI </w:t>
      </w:r>
      <w:r w:rsidR="00763B86" w:rsidRPr="00981E30">
        <w:t>BLAST</w:t>
      </w:r>
      <w:r w:rsidR="00763B86">
        <w:t xml:space="preserve"> tab. Paste the onecut:3</w:t>
      </w:r>
      <w:r>
        <w:t xml:space="preserve"> sequence into the textbox under the </w:t>
      </w:r>
      <w:r w:rsidR="0039001A">
        <w:t>“</w:t>
      </w:r>
      <w:r>
        <w:t>Enter Query Sequence</w:t>
      </w:r>
      <w:r w:rsidR="0039001A">
        <w:t>”</w:t>
      </w:r>
      <w:r>
        <w:t xml:space="preserve"> section and then select the contig35.fasta file under the </w:t>
      </w:r>
      <w:r w:rsidR="0039001A">
        <w:t>“</w:t>
      </w:r>
      <w:r w:rsidR="00DF0CF2">
        <w:t>Enter Subject Sequence</w:t>
      </w:r>
      <w:r w:rsidR="0039001A">
        <w:t>”</w:t>
      </w:r>
      <w:r w:rsidR="00DF0CF2">
        <w:t xml:space="preserve"> section</w:t>
      </w:r>
      <w:r>
        <w:t xml:space="preserve"> (</w:t>
      </w:r>
      <w:r>
        <w:fldChar w:fldCharType="begin"/>
      </w:r>
      <w:r>
        <w:instrText xml:space="preserve"> REF _Ref261602756 \h </w:instrText>
      </w:r>
      <w:r>
        <w:fldChar w:fldCharType="separate"/>
      </w:r>
      <w:r w:rsidR="005F5FC9">
        <w:t xml:space="preserve">Figure </w:t>
      </w:r>
      <w:r w:rsidR="005F5FC9">
        <w:rPr>
          <w:noProof/>
        </w:rPr>
        <w:t>11</w:t>
      </w:r>
      <w:r>
        <w:fldChar w:fldCharType="end"/>
      </w:r>
      <w:r>
        <w:t>).</w:t>
      </w:r>
    </w:p>
    <w:p w14:paraId="0A0B27CA" w14:textId="77777777" w:rsidR="00117177" w:rsidRDefault="00117177" w:rsidP="001730EC"/>
    <w:p w14:paraId="2A6C78FF" w14:textId="77777777" w:rsidR="004078CD" w:rsidRDefault="004078CD" w:rsidP="004078CD">
      <w:pPr>
        <w:keepNext/>
      </w:pPr>
      <w:r>
        <w:rPr>
          <w:noProof/>
        </w:rPr>
        <w:drawing>
          <wp:inline distT="0" distB="0" distL="0" distR="0" wp14:anchorId="4856A00B" wp14:editId="10B1ABB4">
            <wp:extent cx="5316855" cy="3252567"/>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29"/>
                    <a:srcRect t="84" b="-88"/>
                    <a:stretch/>
                  </pic:blipFill>
                  <pic:spPr bwMode="auto">
                    <a:xfrm>
                      <a:off x="0" y="0"/>
                      <a:ext cx="5352039" cy="3274091"/>
                    </a:xfrm>
                    <a:prstGeom prst="rect">
                      <a:avLst/>
                    </a:prstGeom>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33490F95" w14:textId="326513CB" w:rsidR="004078CD" w:rsidRDefault="004078CD" w:rsidP="004078CD">
      <w:pPr>
        <w:pStyle w:val="Caption"/>
      </w:pPr>
      <w:bookmarkStart w:id="39" w:name="_Ref261602756"/>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11</w:t>
      </w:r>
      <w:r w:rsidR="00AC3F1D">
        <w:rPr>
          <w:noProof/>
        </w:rPr>
        <w:fldChar w:fldCharType="end"/>
      </w:r>
      <w:bookmarkEnd w:id="39"/>
      <w:r>
        <w:t xml:space="preserve">   Configure NCBI </w:t>
      </w:r>
      <w:r w:rsidRPr="00936001">
        <w:rPr>
          <w:i/>
          <w:iCs/>
        </w:rPr>
        <w:t>bla</w:t>
      </w:r>
      <w:r w:rsidR="006C04CF" w:rsidRPr="00936001">
        <w:rPr>
          <w:i/>
          <w:iCs/>
        </w:rPr>
        <w:t>stn</w:t>
      </w:r>
      <w:r w:rsidR="006C04CF">
        <w:t xml:space="preserve"> to compare the exon onecut:3</w:t>
      </w:r>
      <w:r>
        <w:t xml:space="preserve"> (</w:t>
      </w:r>
      <w:r w:rsidR="00284955">
        <w:t xml:space="preserve">query) against the contig35 sequence (subject). </w:t>
      </w:r>
    </w:p>
    <w:p w14:paraId="73FE1B0F" w14:textId="4AF91C80" w:rsidR="0064602A" w:rsidRDefault="0064602A" w:rsidP="0064602A">
      <w:r>
        <w:t xml:space="preserve">Preliminary analysis </w:t>
      </w:r>
      <w:r w:rsidR="00AD733E">
        <w:t>indicates</w:t>
      </w:r>
      <w:r>
        <w:t xml:space="preserve"> that the level of sequence identity between the </w:t>
      </w:r>
      <w:r>
        <w:rPr>
          <w:i/>
        </w:rPr>
        <w:t xml:space="preserve">D. melanogaster </w:t>
      </w:r>
      <w:r>
        <w:t>untranslated region</w:t>
      </w:r>
      <w:r w:rsidR="008A63D2">
        <w:t>s</w:t>
      </w:r>
      <w:r>
        <w:t xml:space="preserve"> and the </w:t>
      </w:r>
      <w:r>
        <w:rPr>
          <w:i/>
        </w:rPr>
        <w:t xml:space="preserve">D. biarmipes </w:t>
      </w:r>
      <w:r>
        <w:t xml:space="preserve">genome is ~50–70%. Because the default NCBI </w:t>
      </w:r>
      <w:r w:rsidRPr="009D2750">
        <w:rPr>
          <w:i/>
          <w:iCs/>
        </w:rPr>
        <w:t>blastn</w:t>
      </w:r>
      <w:r>
        <w:t xml:space="preserve"> search parameters (match: +2, mismatch -3) are optimized</w:t>
      </w:r>
      <w:r w:rsidR="00F20E89">
        <w:t xml:space="preserve"> to search </w:t>
      </w:r>
      <w:r w:rsidR="00F20E89">
        <w:lastRenderedPageBreak/>
        <w:t xml:space="preserve">for sequences with </w:t>
      </w:r>
      <w:r>
        <w:t xml:space="preserve">~90% identity, we need to change the default </w:t>
      </w:r>
      <w:r w:rsidRPr="00CE3A0C">
        <w:rPr>
          <w:i/>
          <w:iCs/>
        </w:rPr>
        <w:t>blastn</w:t>
      </w:r>
      <w:r>
        <w:t xml:space="preserve"> parameters in order to increase the sensitivity of our search.</w:t>
      </w:r>
    </w:p>
    <w:p w14:paraId="2B36F2E4" w14:textId="77777777" w:rsidR="00F20E89" w:rsidRDefault="00F20E89" w:rsidP="0064602A"/>
    <w:p w14:paraId="7610D9AF" w14:textId="322EBD39" w:rsidR="00F20E89" w:rsidRPr="00E63031" w:rsidRDefault="00F20E89" w:rsidP="0064602A">
      <w:r>
        <w:t xml:space="preserve">Click on the </w:t>
      </w:r>
      <w:r w:rsidR="0039001A">
        <w:t>“</w:t>
      </w:r>
      <w:r>
        <w:t>Algorithm parameters</w:t>
      </w:r>
      <w:r w:rsidR="0039001A">
        <w:t>”</w:t>
      </w:r>
      <w:r>
        <w:t xml:space="preserve"> link to expand this section</w:t>
      </w:r>
      <w:r w:rsidR="008E2A1D">
        <w:t xml:space="preserve">. Change the </w:t>
      </w:r>
      <w:r w:rsidR="0039001A">
        <w:t>“</w:t>
      </w:r>
      <w:r w:rsidR="008E2A1D">
        <w:t>Word size</w:t>
      </w:r>
      <w:r w:rsidR="0039001A">
        <w:t>”</w:t>
      </w:r>
      <w:r w:rsidR="008E2A1D">
        <w:t xml:space="preserve"> parameter to </w:t>
      </w:r>
      <w:r w:rsidR="008E2A1D" w:rsidRPr="00E63031">
        <w:rPr>
          <w:b/>
        </w:rPr>
        <w:t>7</w:t>
      </w:r>
      <w:r w:rsidR="008E2A1D">
        <w:t xml:space="preserve">, the </w:t>
      </w:r>
      <w:r w:rsidR="0039001A">
        <w:t>“</w:t>
      </w:r>
      <w:r w:rsidR="008E2A1D">
        <w:t>Match/Mismatch Scores</w:t>
      </w:r>
      <w:r w:rsidR="0039001A">
        <w:t>”</w:t>
      </w:r>
      <w:r w:rsidR="008E2A1D">
        <w:t xml:space="preserve"> to </w:t>
      </w:r>
      <w:r w:rsidR="0039001A">
        <w:t>“</w:t>
      </w:r>
      <w:r w:rsidR="008E2A1D" w:rsidRPr="00E63031">
        <w:rPr>
          <w:b/>
        </w:rPr>
        <w:t>1,</w:t>
      </w:r>
      <w:r w:rsidR="00E63031" w:rsidRPr="00E63031">
        <w:rPr>
          <w:b/>
        </w:rPr>
        <w:t xml:space="preserve"> </w:t>
      </w:r>
      <w:r w:rsidR="008E2A1D" w:rsidRPr="00E63031">
        <w:rPr>
          <w:b/>
        </w:rPr>
        <w:t>-1</w:t>
      </w:r>
      <w:r w:rsidR="0039001A">
        <w:t>”</w:t>
      </w:r>
      <w:r w:rsidR="00E63031">
        <w:t xml:space="preserve">, the </w:t>
      </w:r>
      <w:r w:rsidR="0039001A">
        <w:t>“</w:t>
      </w:r>
      <w:r w:rsidR="00E63031">
        <w:t>Gap Costs</w:t>
      </w:r>
      <w:r w:rsidR="0039001A">
        <w:t>”</w:t>
      </w:r>
      <w:r w:rsidR="00E63031">
        <w:t xml:space="preserve"> to </w:t>
      </w:r>
      <w:r w:rsidR="0039001A">
        <w:t>“</w:t>
      </w:r>
      <w:r w:rsidR="00E63031">
        <w:rPr>
          <w:b/>
        </w:rPr>
        <w:t>Existence: 2 Extension: 1</w:t>
      </w:r>
      <w:r w:rsidR="0039001A">
        <w:t>”</w:t>
      </w:r>
      <w:r w:rsidR="00564064">
        <w:t xml:space="preserve">, and </w:t>
      </w:r>
      <w:r w:rsidR="000E1352">
        <w:rPr>
          <w:b/>
        </w:rPr>
        <w:t xml:space="preserve">uncheck </w:t>
      </w:r>
      <w:r w:rsidR="00564064" w:rsidRPr="007F1DAD">
        <w:rPr>
          <w:b/>
        </w:rPr>
        <w:t xml:space="preserve">the filter for </w:t>
      </w:r>
      <w:r w:rsidR="0039001A">
        <w:rPr>
          <w:b/>
        </w:rPr>
        <w:t>“</w:t>
      </w:r>
      <w:r w:rsidR="008A63D2" w:rsidRPr="007F1DAD">
        <w:rPr>
          <w:b/>
        </w:rPr>
        <w:t>L</w:t>
      </w:r>
      <w:r w:rsidR="00564064" w:rsidRPr="007F1DAD">
        <w:rPr>
          <w:b/>
        </w:rPr>
        <w:t>ow complexity</w:t>
      </w:r>
      <w:r w:rsidR="00586B34" w:rsidRPr="007F1DAD">
        <w:rPr>
          <w:b/>
        </w:rPr>
        <w:t xml:space="preserve"> regions</w:t>
      </w:r>
      <w:r w:rsidR="0039001A">
        <w:rPr>
          <w:b/>
        </w:rPr>
        <w:t>”</w:t>
      </w:r>
      <w:r w:rsidR="00564064">
        <w:t xml:space="preserve"> </w:t>
      </w:r>
      <w:r w:rsidR="00586B34">
        <w:t>(</w:t>
      </w:r>
      <w:r w:rsidR="00FE13CE">
        <w:fldChar w:fldCharType="begin"/>
      </w:r>
      <w:r w:rsidR="00FE13CE">
        <w:instrText xml:space="preserve"> REF _Ref261604208 \h </w:instrText>
      </w:r>
      <w:r w:rsidR="00FE13CE">
        <w:fldChar w:fldCharType="separate"/>
      </w:r>
      <w:r w:rsidR="005F5FC9">
        <w:t xml:space="preserve">Figure </w:t>
      </w:r>
      <w:r w:rsidR="005F5FC9">
        <w:rPr>
          <w:noProof/>
        </w:rPr>
        <w:t>12</w:t>
      </w:r>
      <w:r w:rsidR="00FE13CE">
        <w:fldChar w:fldCharType="end"/>
      </w:r>
      <w:r w:rsidR="00586B34">
        <w:t>)</w:t>
      </w:r>
      <w:r w:rsidR="00E63031">
        <w:t>.</w:t>
      </w:r>
      <w:r w:rsidR="00FE13CE">
        <w:t xml:space="preserve"> Click on the </w:t>
      </w:r>
      <w:r w:rsidR="0039001A">
        <w:t>“</w:t>
      </w:r>
      <w:r w:rsidR="00FE13CE">
        <w:t>BLAST</w:t>
      </w:r>
      <w:r w:rsidR="0039001A">
        <w:t>”</w:t>
      </w:r>
      <w:r w:rsidR="00FE13CE">
        <w:t xml:space="preserve"> button to </w:t>
      </w:r>
      <w:r w:rsidR="00901CB1">
        <w:t>run</w:t>
      </w:r>
      <w:r w:rsidR="00FE13CE">
        <w:t xml:space="preserve"> the search.</w:t>
      </w:r>
    </w:p>
    <w:p w14:paraId="25632F2C" w14:textId="77777777" w:rsidR="00A74C60" w:rsidRDefault="00A74C60" w:rsidP="00A74C60"/>
    <w:p w14:paraId="60F2548D" w14:textId="494A3A1C" w:rsidR="00FE13CE" w:rsidRDefault="00B34C3D" w:rsidP="00FE13CE">
      <w:pPr>
        <w:keepNext/>
      </w:pPr>
      <w:r w:rsidRPr="00B34C3D">
        <w:rPr>
          <w:noProof/>
        </w:rPr>
        <w:drawing>
          <wp:inline distT="0" distB="0" distL="0" distR="0" wp14:anchorId="3FA4104D" wp14:editId="4ECD17C1">
            <wp:extent cx="5110288" cy="2573866"/>
            <wp:effectExtent l="0" t="0" r="0" b="444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rotWithShape="1">
                    <a:blip r:embed="rId30"/>
                    <a:srcRect t="69" b="1387"/>
                    <a:stretch/>
                  </pic:blipFill>
                  <pic:spPr bwMode="auto">
                    <a:xfrm>
                      <a:off x="0" y="0"/>
                      <a:ext cx="5112409" cy="2574934"/>
                    </a:xfrm>
                    <a:prstGeom prst="rect">
                      <a:avLst/>
                    </a:prstGeom>
                    <a:ln>
                      <a:noFill/>
                    </a:ln>
                    <a:extLst>
                      <a:ext uri="{53640926-AAD7-44D8-BBD7-CCE9431645EC}">
                        <a14:shadowObscured xmlns:a14="http://schemas.microsoft.com/office/drawing/2010/main"/>
                      </a:ext>
                    </a:extLst>
                  </pic:spPr>
                </pic:pic>
              </a:graphicData>
            </a:graphic>
          </wp:inline>
        </w:drawing>
      </w:r>
    </w:p>
    <w:p w14:paraId="45DC6B8D" w14:textId="52276C2D" w:rsidR="002C0130" w:rsidRDefault="00FE13CE" w:rsidP="00FE13CE">
      <w:pPr>
        <w:pStyle w:val="Caption"/>
      </w:pPr>
      <w:bookmarkStart w:id="40" w:name="_Ref261604208"/>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12</w:t>
      </w:r>
      <w:r w:rsidR="00AC3F1D">
        <w:rPr>
          <w:noProof/>
        </w:rPr>
        <w:fldChar w:fldCharType="end"/>
      </w:r>
      <w:bookmarkEnd w:id="40"/>
      <w:r w:rsidR="00CD41C8">
        <w:t xml:space="preserve">   Change</w:t>
      </w:r>
      <w:r>
        <w:t xml:space="preserve"> the default parameters to increase the sensitivity of our </w:t>
      </w:r>
      <w:r w:rsidRPr="00B34C3D">
        <w:rPr>
          <w:i/>
          <w:iCs/>
        </w:rPr>
        <w:t>blastn</w:t>
      </w:r>
      <w:r>
        <w:t xml:space="preserve"> search.</w:t>
      </w:r>
    </w:p>
    <w:p w14:paraId="4D230E62" w14:textId="4E09BD7E" w:rsidR="006B4790" w:rsidRPr="00B25EB0" w:rsidRDefault="00492C72" w:rsidP="00A74C60">
      <w:r>
        <w:t xml:space="preserve">The “Alignments” tab </w:t>
      </w:r>
      <w:r w:rsidR="00690D7F">
        <w:t xml:space="preserve">of the search results page </w:t>
      </w:r>
      <w:r>
        <w:t xml:space="preserve">shows that the </w:t>
      </w:r>
      <w:r w:rsidR="000E09B1">
        <w:t xml:space="preserve">best match reported by </w:t>
      </w:r>
      <w:r w:rsidR="000E09B1" w:rsidRPr="006A3924">
        <w:rPr>
          <w:i/>
          <w:iCs/>
        </w:rPr>
        <w:t>blastn</w:t>
      </w:r>
      <w:r w:rsidR="000E09B1">
        <w:t xml:space="preserve"> spans the entire len</w:t>
      </w:r>
      <w:r w:rsidR="008B2BCA">
        <w:t>gth of the exon onecut:3</w:t>
      </w:r>
      <w:r w:rsidR="008A63D2">
        <w:t xml:space="preserve"> (2</w:t>
      </w:r>
      <w:r w:rsidR="004B7184">
        <w:t>,</w:t>
      </w:r>
      <w:r w:rsidR="008A63D2">
        <w:t>647bp</w:t>
      </w:r>
      <w:r w:rsidR="000E09B1">
        <w:t>)</w:t>
      </w:r>
      <w:r w:rsidR="00586B3E">
        <w:t xml:space="preserve"> with 71% sequence identity </w:t>
      </w:r>
      <w:r w:rsidR="00D037BE">
        <w:t>and place</w:t>
      </w:r>
      <w:r w:rsidR="003D6EC0">
        <w:t>s</w:t>
      </w:r>
      <w:r w:rsidR="00D037BE">
        <w:t xml:space="preserve"> the exon at 21,599–18,924 in the </w:t>
      </w:r>
      <w:r w:rsidR="00D037BE">
        <w:rPr>
          <w:i/>
        </w:rPr>
        <w:t xml:space="preserve">D. biarmipes </w:t>
      </w:r>
      <w:r w:rsidR="00D037BE">
        <w:t xml:space="preserve">contig35 </w:t>
      </w:r>
      <w:r w:rsidR="00586B3E">
        <w:t>(</w:t>
      </w:r>
      <w:r w:rsidR="00E54700">
        <w:fldChar w:fldCharType="begin"/>
      </w:r>
      <w:r w:rsidR="00E54700">
        <w:instrText xml:space="preserve"> REF _Ref261605354 \h </w:instrText>
      </w:r>
      <w:r w:rsidR="00E54700">
        <w:fldChar w:fldCharType="separate"/>
      </w:r>
      <w:r w:rsidR="005F5FC9">
        <w:t xml:space="preserve">Figure </w:t>
      </w:r>
      <w:r w:rsidR="005F5FC9">
        <w:rPr>
          <w:noProof/>
        </w:rPr>
        <w:t>13</w:t>
      </w:r>
      <w:r w:rsidR="00E54700">
        <w:fldChar w:fldCharType="end"/>
      </w:r>
      <w:r w:rsidR="00586B3E">
        <w:t xml:space="preserve">). </w:t>
      </w:r>
      <w:r w:rsidR="004D1075">
        <w:t xml:space="preserve">The </w:t>
      </w:r>
      <w:r w:rsidR="004D1075" w:rsidRPr="006A3924">
        <w:rPr>
          <w:i/>
          <w:iCs/>
        </w:rPr>
        <w:t>blastn</w:t>
      </w:r>
      <w:r w:rsidR="004D1075">
        <w:t xml:space="preserve"> alignment shows that the beginning of the exon is highly conserved between </w:t>
      </w:r>
      <w:r w:rsidR="00F22E8F">
        <w:br/>
      </w:r>
      <w:r w:rsidR="004D1075">
        <w:rPr>
          <w:i/>
        </w:rPr>
        <w:t>D.</w:t>
      </w:r>
      <w:r w:rsidR="00B53B61">
        <w:rPr>
          <w:i/>
        </w:rPr>
        <w:t xml:space="preserve"> </w:t>
      </w:r>
      <w:r w:rsidR="004D1075">
        <w:rPr>
          <w:i/>
        </w:rPr>
        <w:t xml:space="preserve">melanogaster </w:t>
      </w:r>
      <w:r w:rsidR="004D1075">
        <w:t xml:space="preserve">and </w:t>
      </w:r>
      <w:r w:rsidR="004D1075">
        <w:rPr>
          <w:i/>
        </w:rPr>
        <w:t xml:space="preserve">D. </w:t>
      </w:r>
      <w:r w:rsidR="004D1075" w:rsidRPr="0042582C">
        <w:rPr>
          <w:i/>
        </w:rPr>
        <w:t>biarmipes</w:t>
      </w:r>
      <w:r w:rsidR="006E6231" w:rsidRPr="0042582C">
        <w:rPr>
          <w:i/>
        </w:rPr>
        <w:t xml:space="preserve"> </w:t>
      </w:r>
      <w:r w:rsidR="006E6231">
        <w:t xml:space="preserve">and </w:t>
      </w:r>
      <w:r w:rsidR="00371093" w:rsidRPr="006E6231">
        <w:t>it</w:t>
      </w:r>
      <w:r w:rsidR="00371093">
        <w:t xml:space="preserve"> </w:t>
      </w:r>
      <w:r w:rsidR="00B25EB0">
        <w:t xml:space="preserve">suggests </w:t>
      </w:r>
      <w:r w:rsidR="004D1075">
        <w:t xml:space="preserve">that the TSS for </w:t>
      </w:r>
      <w:proofErr w:type="spellStart"/>
      <w:r w:rsidR="004D1075" w:rsidRPr="00B25EB0">
        <w:rPr>
          <w:i/>
        </w:rPr>
        <w:t>onecut</w:t>
      </w:r>
      <w:proofErr w:type="spellEnd"/>
      <w:r w:rsidR="004D1075" w:rsidRPr="00B25EB0">
        <w:rPr>
          <w:i/>
        </w:rPr>
        <w:t xml:space="preserve"> </w:t>
      </w:r>
      <w:r w:rsidR="004D1075">
        <w:t>is located at 21,</w:t>
      </w:r>
      <w:r w:rsidR="00B25EB0">
        <w:t>599 in contig35.</w:t>
      </w:r>
    </w:p>
    <w:p w14:paraId="2008AF0E" w14:textId="5F592D28" w:rsidR="00E54700" w:rsidRDefault="00586B3E" w:rsidP="00A74C60">
      <w:r>
        <w:t xml:space="preserve"> </w:t>
      </w:r>
    </w:p>
    <w:p w14:paraId="36607EEA" w14:textId="77777777" w:rsidR="008D621E" w:rsidRDefault="008D621E" w:rsidP="008D621E">
      <w:pPr>
        <w:keepNext/>
      </w:pPr>
      <w:r>
        <w:rPr>
          <w:noProof/>
        </w:rPr>
        <w:drawing>
          <wp:inline distT="0" distB="0" distL="0" distR="0" wp14:anchorId="58A1B06E" wp14:editId="603939D3">
            <wp:extent cx="6106040" cy="2402796"/>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31"/>
                    <a:srcRect t="603" b="603"/>
                    <a:stretch>
                      <a:fillRect/>
                    </a:stretch>
                  </pic:blipFill>
                  <pic:spPr bwMode="auto">
                    <a:xfrm>
                      <a:off x="0" y="0"/>
                      <a:ext cx="6106040" cy="2402796"/>
                    </a:xfrm>
                    <a:prstGeom prst="rect">
                      <a:avLst/>
                    </a:prstGeom>
                    <a:ln>
                      <a:noFill/>
                    </a:ln>
                    <a:extLst>
                      <a:ext uri="{53640926-AAD7-44D8-BBD7-CCE9431645EC}">
                        <a14:shadowObscured xmlns:a14="http://schemas.microsoft.com/office/drawing/2010/main"/>
                      </a:ext>
                    </a:extLst>
                  </pic:spPr>
                </pic:pic>
              </a:graphicData>
            </a:graphic>
          </wp:inline>
        </w:drawing>
      </w:r>
    </w:p>
    <w:p w14:paraId="39175CCA" w14:textId="1200DC3F" w:rsidR="00A81C56" w:rsidRPr="00A0065B" w:rsidRDefault="008D621E" w:rsidP="00A0065B">
      <w:pPr>
        <w:pStyle w:val="Caption"/>
      </w:pPr>
      <w:bookmarkStart w:id="41" w:name="_Ref261605354"/>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13</w:t>
      </w:r>
      <w:r w:rsidR="00AC3F1D">
        <w:rPr>
          <w:noProof/>
        </w:rPr>
        <w:fldChar w:fldCharType="end"/>
      </w:r>
      <w:bookmarkEnd w:id="41"/>
      <w:r>
        <w:t xml:space="preserve">   </w:t>
      </w:r>
      <w:r w:rsidRPr="009E6948">
        <w:rPr>
          <w:i/>
          <w:iCs/>
        </w:rPr>
        <w:t>blastn</w:t>
      </w:r>
      <w:r>
        <w:t xml:space="preserve"> search of the </w:t>
      </w:r>
      <w:r w:rsidR="00FA2F31">
        <w:t xml:space="preserve">exon </w:t>
      </w:r>
      <w:r w:rsidR="00165F68">
        <w:t>onecut:3</w:t>
      </w:r>
      <w:r>
        <w:t xml:space="preserve"> (</w:t>
      </w:r>
      <w:r w:rsidR="00FA2F31">
        <w:t>query</w:t>
      </w:r>
      <w:r>
        <w:t xml:space="preserve">) </w:t>
      </w:r>
      <w:r w:rsidR="00FA2F31">
        <w:t xml:space="preserve">against </w:t>
      </w:r>
      <w:r w:rsidR="00FA2F31">
        <w:rPr>
          <w:i/>
        </w:rPr>
        <w:t xml:space="preserve">D. biarmipes </w:t>
      </w:r>
      <w:r w:rsidR="00FA2F31">
        <w:t xml:space="preserve">contig35 (subject) </w:t>
      </w:r>
      <w:r>
        <w:t xml:space="preserve">suggests that the TSS of the </w:t>
      </w:r>
      <w:proofErr w:type="spellStart"/>
      <w:r w:rsidRPr="008D621E">
        <w:rPr>
          <w:i/>
        </w:rPr>
        <w:t>onecut</w:t>
      </w:r>
      <w:proofErr w:type="spellEnd"/>
      <w:r w:rsidRPr="008D621E">
        <w:rPr>
          <w:i/>
        </w:rPr>
        <w:t xml:space="preserve"> </w:t>
      </w:r>
      <w:r>
        <w:t xml:space="preserve">gene is located at 21,599 </w:t>
      </w:r>
      <w:r w:rsidR="00BB007F">
        <w:t xml:space="preserve">(blue box) </w:t>
      </w:r>
      <w:r>
        <w:t xml:space="preserve">in </w:t>
      </w:r>
      <w:r>
        <w:rPr>
          <w:i/>
        </w:rPr>
        <w:t>D. biarmipes</w:t>
      </w:r>
      <w:r>
        <w:t>.</w:t>
      </w:r>
    </w:p>
    <w:p w14:paraId="46B9D9E4" w14:textId="0DB6CE5C" w:rsidR="00586B3E" w:rsidRDefault="00534BD8" w:rsidP="006F793E">
      <w:pPr>
        <w:pStyle w:val="Heading2"/>
      </w:pPr>
      <w:bookmarkStart w:id="42" w:name="_Ref262481998"/>
      <w:r>
        <w:lastRenderedPageBreak/>
        <w:t>Searching for core promoter motifs</w:t>
      </w:r>
      <w:bookmarkEnd w:id="42"/>
    </w:p>
    <w:p w14:paraId="6D2F4709" w14:textId="13535BEF" w:rsidR="006112B2" w:rsidRDefault="00EC45A5">
      <w:r>
        <w:t xml:space="preserve">To gather additional evidence that would further support the hypothesis that the </w:t>
      </w:r>
      <w:r w:rsidR="00DD1962">
        <w:t xml:space="preserve">start of the </w:t>
      </w:r>
      <w:r w:rsidR="00DD1962" w:rsidRPr="0020569B">
        <w:rPr>
          <w:i/>
          <w:iCs/>
        </w:rPr>
        <w:t>blastn</w:t>
      </w:r>
      <w:r w:rsidR="00DD1962">
        <w:t xml:space="preserve"> alignment </w:t>
      </w:r>
      <w:r w:rsidR="00701066">
        <w:t>(</w:t>
      </w:r>
      <w:r w:rsidR="00625D05">
        <w:t xml:space="preserve">i.e., </w:t>
      </w:r>
      <w:r w:rsidR="00701066">
        <w:t xml:space="preserve">21,599) </w:t>
      </w:r>
      <w:r>
        <w:t xml:space="preserve">corresponds to the TSS of the </w:t>
      </w:r>
      <w:proofErr w:type="spellStart"/>
      <w:r>
        <w:rPr>
          <w:i/>
        </w:rPr>
        <w:t>onecut</w:t>
      </w:r>
      <w:proofErr w:type="spellEnd"/>
      <w:r>
        <w:rPr>
          <w:i/>
        </w:rPr>
        <w:t xml:space="preserve"> </w:t>
      </w:r>
      <w:r>
        <w:t>gene</w:t>
      </w:r>
      <w:r w:rsidR="00522FF5">
        <w:t xml:space="preserve"> in </w:t>
      </w:r>
      <w:r w:rsidR="00522FF5">
        <w:rPr>
          <w:i/>
        </w:rPr>
        <w:t xml:space="preserve">D. </w:t>
      </w:r>
      <w:r w:rsidR="00F21269">
        <w:rPr>
          <w:i/>
        </w:rPr>
        <w:t>biarmipes</w:t>
      </w:r>
      <w:r>
        <w:t xml:space="preserve">, we will search for core promoter motifs using the </w:t>
      </w:r>
      <w:r w:rsidR="0039001A">
        <w:t>“</w:t>
      </w:r>
      <w:r>
        <w:t>Short Match</w:t>
      </w:r>
      <w:r w:rsidR="0039001A">
        <w:t>”</w:t>
      </w:r>
      <w:r>
        <w:t xml:space="preserve"> functionali</w:t>
      </w:r>
      <w:r w:rsidR="008A7A9A">
        <w:t xml:space="preserve">ty of the </w:t>
      </w:r>
      <w:r w:rsidR="008A7A9A" w:rsidRPr="00B153B0">
        <w:t>UCSC Genome Browser</w:t>
      </w:r>
      <w:r w:rsidR="008A7A9A">
        <w:t>.</w:t>
      </w:r>
    </w:p>
    <w:p w14:paraId="27EA6C2D" w14:textId="77777777" w:rsidR="006112B2" w:rsidRDefault="006112B2"/>
    <w:p w14:paraId="139D83C6" w14:textId="4DB4E2D4" w:rsidR="00BE56E4" w:rsidRPr="00401A0E" w:rsidRDefault="00701066">
      <w:r>
        <w:t xml:space="preserve">Previous studies have identified </w:t>
      </w:r>
      <w:r w:rsidR="00233EE9">
        <w:t xml:space="preserve">sequence </w:t>
      </w:r>
      <w:r>
        <w:t xml:space="preserve">motifs that are often </w:t>
      </w:r>
      <w:r w:rsidR="00B3069A">
        <w:t xml:space="preserve">found in the </w:t>
      </w:r>
      <w:r w:rsidR="00C76F63">
        <w:t xml:space="preserve">vicinity of </w:t>
      </w:r>
      <w:r w:rsidR="00B3069A">
        <w:t>the TSS (</w:t>
      </w:r>
      <w:r w:rsidR="00625D05">
        <w:t xml:space="preserve">i.e., </w:t>
      </w:r>
      <w:r w:rsidR="005D015A">
        <w:t>the</w:t>
      </w:r>
      <w:r w:rsidR="00B3069A">
        <w:t xml:space="preserve"> core promoter) </w:t>
      </w:r>
      <w:r w:rsidR="00B3069A">
        <w:fldChar w:fldCharType="begin"/>
      </w:r>
      <w:r w:rsidR="00AE2DD8">
        <w:instrText xml:space="preserve"> ADDIN ZOTERO_ITEM CSL_CITATION {"citationID":"ep9odjnfa","properties":{"formattedCitation":"{\\rtf (Ohler {\\i{}et al.} 2002; Juven-Gershon and Kadonaga 2010)}","plainCitation":"(Ohler et al. 2002; Juven-Gershon and Kadonaga 2010)"},"citationItems":[{"id":310,"uris":["http://zotero.org/users/local/w6pDxWng/items/G847N54J"],"uri":["http://zotero.org/users/local/w6pDxWng/items/G847N54J"],"itemData":{"id":310,"type":"article-journal","title":"Computational analysis of core promoters in the Drosophila genome","container-title":"Genome biology","page":"RESEARCH0087","volume":"3","issue":"12","source":"NCBI PubMed","abstract":"BACKGROUND: The core promoter, a region of about 100 base-pairs flanking the transcription start site (TSS), serves as the recognition site for the basal transcription apparatus. Drosophila TSSs have generally been mapped by individual experiments; the low number of accurately mapped TSSs has limited analysis of promoter sequence motifs and the training of computational prediction tools.\nRESULTS: We identified TSS candidates for about 2,000 Drosophila genes by aligning 5' expressed sequence tags (ESTs) from cap-trapped cDNA libraries to the genome, while applying stringent criteria concerning coverage and 5'-end distribution. Examination of the sequences flanking these TSSs revealed the presence of well-known core promoter motifs such as the TATA box, the initiator and the downstream promoter element (DPE). We also define, and assess the distribution of, several new motifs prevalent in core promoters, including what appears to be a variant DPE motif. Among the prevalent motifs is the DNA-replication-related element DRE, recently shown to be part of the recognition site for the TBP-related factor TRF2. Our TSS set was then used to retrain the computational promoter predictor McPromoter, allowing us to improve the recognition performance to over 50% sensitivity and 40% specificity. We compare these computational results to promoter prediction in vertebrates.\nCONCLUSIONS: There are relatively few recognizable binding sites for previously known general transcription factors in Drosophila core promoters. However, we identified several new motifs enriched in promoter regions. We were also able to significantly improve the performance of computational TSS prediction in Drosophila.","ISSN":"1465-6914","note":"PMID: 12537576 \nPMCID: PMC151189","journalAbbreviation":"Genome Biol.","language":"eng","author":[{"family":"Ohler","given":"Uwe"},{"family":"Liao","given":"Guo-chun"},{"family":"Niemann","given":"Heinrich"},{"family":"Rubin","given":"Gerald M"}],"issued":{"date-parts":[["2002"]]},"PMID":"12537576","PMCID":"PMC151189"}},{"id":308,"uris":["http://zotero.org/users/local/w6pDxWng/items/AHEANHKM"],"uri":["http://zotero.org/users/local/w6pDxWng/items/AHEANHKM"],"itemData":{"id":308,"type":"article-journal","title":"Regulation of gene expression via the core promoter and the basal transcriptional machinery","container-title":"Developmental biology","page":"225-229","volume":"339","issue":"2","source":"NCBI PubMed","abstract":"The RNA polymerase II core promoter is a structurally and functionally diverse transcriptional regulatory element. There are two main strategies for transcription initiation - focused and dispersed initiation. In focused initiation, transcription starts from a single nucleotide or within a cluster of several nucleotides, whereas in dispersed initiation, there are several weak transcription start sites over a broad region of about 50 to 100 nucleotides. Focused initiation is the predominant means of transcription in simpler organisms, whereas dispersed initiation is observed in approximately two-thirds of vertebrate genes. Regulated genes tend to have focused promoters, and constitutive genes typically have dispersed promoters. Hence, in vertebrates, focused promoters are used in a small but biologically important fraction of genes. The properties of focused core promoters are dependent upon the presence or absence of sequence motifs such as the TATA box and DPE. For example, Caudal, a key regulator of the homeotic gene network, preferentially activates transcription from DPE- versus TATA-dependent promoters. The basal transcription factors, which act in conjunction with the core promoter, are another important component in the regulation of gene expression. For instance, upon differentiation of myoblasts to myotubes, the cells undergo a switch from a TFIID-based transcription system to a TRF3-TAF3-based system. These findings suggest that the core promoter and basal transcription factors are important yet mostly unexplored components in the regulation of gene expression.","DOI":"10.1016/j.ydbio.2009.08.009","ISSN":"1095-564X","note":"PMID: 19682982 \nPMCID: PMC2830304","journalAbbreviation":"Dev. Biol.","language":"eng","author":[{"family":"Juven-Gershon","given":"Tamar"},{"family":"Kadonaga","given":"James T"}],"issued":{"date-parts":[["2010",3,15]]},"PMID":"19682982","PMCID":"PMC2830304"}}],"schema":"https://github.com/citation-style-language/schema/raw/master/csl-citation.json"} </w:instrText>
      </w:r>
      <w:r w:rsidR="00B3069A">
        <w:fldChar w:fldCharType="separate"/>
      </w:r>
      <w:r w:rsidR="00AE2DD8" w:rsidRPr="00AE2DD8">
        <w:rPr>
          <w:rFonts w:ascii="Cambria" w:eastAsia="Times New Roman" w:cs="Times New Roman"/>
        </w:rPr>
        <w:t xml:space="preserve">(Ohler </w:t>
      </w:r>
      <w:r w:rsidR="00AE2DD8" w:rsidRPr="00F93916">
        <w:rPr>
          <w:rFonts w:ascii="Cambria" w:eastAsia="Times New Roman" w:cs="Times New Roman"/>
        </w:rPr>
        <w:t>et al.</w:t>
      </w:r>
      <w:r w:rsidR="00AE2DD8" w:rsidRPr="00AE2DD8">
        <w:rPr>
          <w:rFonts w:ascii="Cambria" w:eastAsia="Times New Roman" w:cs="Times New Roman"/>
        </w:rPr>
        <w:t xml:space="preserve"> 2002; Juven-Gershon and Kadonaga 2010)</w:t>
      </w:r>
      <w:r w:rsidR="00B3069A">
        <w:fldChar w:fldCharType="end"/>
      </w:r>
      <w:r w:rsidR="00B3069A">
        <w:t xml:space="preserve">. </w:t>
      </w:r>
      <w:r>
        <w:t xml:space="preserve">Some of these </w:t>
      </w:r>
      <w:r w:rsidR="00B3069A">
        <w:t xml:space="preserve">core promoter </w:t>
      </w:r>
      <w:r>
        <w:t>motifs are position and orientation specific. For example, the initiator (</w:t>
      </w:r>
      <w:proofErr w:type="spellStart"/>
      <w:r>
        <w:t>Inr</w:t>
      </w:r>
      <w:proofErr w:type="spellEnd"/>
      <w:r>
        <w:t xml:space="preserve">) motif is usually found at -2 relative to the TSS while the TATA box motif is found at either -31 or -30 relative to the TSS. Both of these motifs are in the same orientation as the transcript. </w:t>
      </w:r>
      <w:r w:rsidR="00794198">
        <w:t xml:space="preserve">However, </w:t>
      </w:r>
      <w:r w:rsidR="003A0E33">
        <w:t xml:space="preserve">previous </w:t>
      </w:r>
      <w:r w:rsidR="00401A0E">
        <w:t xml:space="preserve">analysis </w:t>
      </w:r>
      <w:r w:rsidR="006A571E">
        <w:t xml:space="preserve">in </w:t>
      </w:r>
      <w:r w:rsidR="006A571E">
        <w:rPr>
          <w:i/>
        </w:rPr>
        <w:t xml:space="preserve">D. melanogaster </w:t>
      </w:r>
      <w:r w:rsidR="00401A0E">
        <w:t xml:space="preserve">has </w:t>
      </w:r>
      <w:r w:rsidR="006112B2">
        <w:t xml:space="preserve">also </w:t>
      </w:r>
      <w:r w:rsidR="00401A0E">
        <w:t xml:space="preserve">shown that </w:t>
      </w:r>
      <w:r w:rsidR="009C5F82" w:rsidRPr="00D606A9">
        <w:rPr>
          <w:b/>
          <w:u w:val="single"/>
        </w:rPr>
        <w:t xml:space="preserve">most </w:t>
      </w:r>
      <w:r w:rsidR="00401A0E" w:rsidRPr="00D606A9">
        <w:rPr>
          <w:b/>
          <w:u w:val="single"/>
        </w:rPr>
        <w:t>of the</w:t>
      </w:r>
      <w:r w:rsidR="00B04A1E" w:rsidRPr="00D606A9">
        <w:rPr>
          <w:b/>
          <w:u w:val="single"/>
        </w:rPr>
        <w:t xml:space="preserve"> TSS</w:t>
      </w:r>
      <w:r w:rsidR="003D6EC0" w:rsidRPr="00D606A9">
        <w:rPr>
          <w:b/>
          <w:u w:val="single"/>
        </w:rPr>
        <w:t>s</w:t>
      </w:r>
      <w:r w:rsidR="00B04A1E" w:rsidRPr="00D606A9">
        <w:rPr>
          <w:b/>
          <w:u w:val="single"/>
        </w:rPr>
        <w:t xml:space="preserve"> </w:t>
      </w:r>
      <w:r w:rsidR="0074487F">
        <w:rPr>
          <w:b/>
          <w:u w:val="single"/>
        </w:rPr>
        <w:t>are not associated with</w:t>
      </w:r>
      <w:r w:rsidR="00401A0E" w:rsidRPr="00D606A9">
        <w:rPr>
          <w:b/>
          <w:u w:val="single"/>
        </w:rPr>
        <w:t xml:space="preserve"> core promoter motifs</w:t>
      </w:r>
      <w:r w:rsidR="00401A0E">
        <w:t xml:space="preserve"> </w:t>
      </w:r>
      <w:r w:rsidR="003A0E33">
        <w:fldChar w:fldCharType="begin"/>
      </w:r>
      <w:r w:rsidR="00AE2DD8">
        <w:instrText xml:space="preserve"> ADDIN ZOTERO_ITEM CSL_CITATION {"citationID":"1ac0icohi8","properties":{"formattedCitation":"{\\rtf (Hoskins {\\i{}et al.} 2011)}","plainCitation":"(Hoskins et al. 2011)"},"citationItems":[{"id":183,"uris":["http://zotero.org/users/local/w6pDxWng/items/BDQPT7K6"],"uri":["http://zotero.org/users/local/w6pDxWng/items/BDQPT7K6"],"itemData":{"id":183,"type":"article-journal","title":"Genome-wide analysis of promoter architecture in Drosophila melanogaster","container-title":"Genome research","page":"182-192","volume":"21","issue":"2","source":"NCBI PubMed","abstract":"Core promoters are critical regions for gene regulation in higher eukaryotes. However, the boundaries of promoter regions, the relative rates of initiation at the transcription start sites (TSSs) distributed within them, and the functional significance of promoter architecture remain poorly understood. We produced a high-resolution map of promoters active in the Drosophila melanogaster embryo by integrating data from three independent and complementary methods: 21 million cap analysis of gene expression (CAGE) tags, 1.2 million RNA ligase mediated rapid amplification of cDNA ends (RLM-RACE) reads, and 50,000 cap-trapped expressed sequence tags (ESTs). We defined 12,454 promoters of 8037 genes. Our analysis indicates that, due to non-promoter-associated RNA background signal, previous studies have likely overestimated the number of promoter-associated CAGE clusters by fivefold. We show that TSS distributions form a complex continuum of shapes, and that promoters active in the embryo and adult have highly similar shapes in 95% of cases. This suggests that these distributions are generally determined by static elements such as local DNA sequence and are not modulated by dynamic signals such as histone modifications. Transcription factor binding motifs are differentially enriched as a function of promoter shape, and peaked promoter shape is correlated with both temporal and spatial regulation of gene expression. Our results contribute to the emerging view that core promoters are functionally diverse and control patterning of gene expression in Drosophila and mammals.","DOI":"10.1101/gr.112466.110","ISSN":"1549-5469","note":"PMID: 21177961","journalAbbreviation":"Genome Res.","language":"eng","author":[{"family":"Hoskins","given":"Roger A"},{"family":"Landolin","given":"Jane M"},{"family":"Brown","given":"James B"},{"family":"Sandler","given":"Jeremy E"},{"family":"Takahashi","given":"Hazuki"},{"family":"Lassmann","given":"Timo"},{"family":"Yu","given":"Charles"},{"family":"Booth","given":"Benjamin W"},{"family":"Zhang","given":"Dayu"},{"family":"Wan","given":"Kenneth H"},{"family":"Yang","given":"Li"},{"family":"Boley","given":"Nathan"},{"family":"Andrews","given":"Justen"},{"family":"Kaufman","given":"Thomas C"},{"family":"Graveley","given":"Brenton R"},{"family":"Bickel","given":"Peter J"},{"family":"Carninci","given":"Piero"},{"family":"Carlson","given":"Joseph W"},{"family":"Celniker","given":"Susan E"}],"issued":{"date-parts":[["2011",2]]},"PMID":"21177961"}}],"schema":"https://github.com/citation-style-language/schema/raw/master/csl-citation.json"} </w:instrText>
      </w:r>
      <w:r w:rsidR="003A0E33">
        <w:fldChar w:fldCharType="separate"/>
      </w:r>
      <w:r w:rsidR="00AE2DD8" w:rsidRPr="00AE2DD8">
        <w:rPr>
          <w:rFonts w:ascii="Cambria" w:eastAsia="Times New Roman" w:cs="Times New Roman"/>
        </w:rPr>
        <w:t xml:space="preserve">(Hoskins </w:t>
      </w:r>
      <w:r w:rsidR="00AE2DD8" w:rsidRPr="00F93916">
        <w:rPr>
          <w:rFonts w:ascii="Cambria" w:eastAsia="Times New Roman" w:cs="Times New Roman"/>
        </w:rPr>
        <w:t>et al.</w:t>
      </w:r>
      <w:r w:rsidR="00AE2DD8" w:rsidRPr="00AE2DD8">
        <w:rPr>
          <w:rFonts w:ascii="Cambria" w:eastAsia="Times New Roman" w:cs="Times New Roman"/>
        </w:rPr>
        <w:t xml:space="preserve"> 2011)</w:t>
      </w:r>
      <w:r w:rsidR="003A0E33">
        <w:fldChar w:fldCharType="end"/>
      </w:r>
      <w:r w:rsidR="00401A0E">
        <w:t>.</w:t>
      </w:r>
      <w:r w:rsidR="003A0E33">
        <w:t xml:space="preserve"> Consequently, while the presence of core promoter motifs provide</w:t>
      </w:r>
      <w:r w:rsidR="00DF3773">
        <w:t>s</w:t>
      </w:r>
      <w:r w:rsidR="003A0E33">
        <w:t xml:space="preserve"> </w:t>
      </w:r>
      <w:r w:rsidR="00D576D8">
        <w:t>additional</w:t>
      </w:r>
      <w:r w:rsidR="003A0E33">
        <w:t xml:space="preserve"> </w:t>
      </w:r>
      <w:r w:rsidR="00E26BE4">
        <w:t xml:space="preserve">evidence that a region contains a TSS, </w:t>
      </w:r>
      <w:r w:rsidR="00783ABC">
        <w:t xml:space="preserve">the absence of </w:t>
      </w:r>
      <w:r w:rsidR="00E26BE4">
        <w:t xml:space="preserve">core promoter motifs </w:t>
      </w:r>
      <w:r w:rsidR="00FE3CF8">
        <w:t>do</w:t>
      </w:r>
      <w:r w:rsidR="005F5061">
        <w:t>es</w:t>
      </w:r>
      <w:r w:rsidR="00FE3CF8">
        <w:t xml:space="preserve"> </w:t>
      </w:r>
      <w:r w:rsidR="000F1B2A">
        <w:t xml:space="preserve">not imply that a genomic region </w:t>
      </w:r>
      <w:r w:rsidR="00E26BE4">
        <w:t>does not contain a TSS.</w:t>
      </w:r>
    </w:p>
    <w:p w14:paraId="00F69288" w14:textId="77777777" w:rsidR="000362A2" w:rsidRDefault="000362A2"/>
    <w:p w14:paraId="5927AA99" w14:textId="19545145" w:rsidR="00856A7E" w:rsidRDefault="00783ABC" w:rsidP="00856A7E">
      <w:r>
        <w:t xml:space="preserve">In this </w:t>
      </w:r>
      <w:r w:rsidR="000362A2">
        <w:t>walkthrough</w:t>
      </w:r>
      <w:r>
        <w:t xml:space="preserve">, we will search for the initiator </w:t>
      </w:r>
      <w:r w:rsidR="00856A7E">
        <w:t>(</w:t>
      </w:r>
      <w:proofErr w:type="spellStart"/>
      <w:r w:rsidR="00856A7E">
        <w:t>Inr</w:t>
      </w:r>
      <w:proofErr w:type="spellEnd"/>
      <w:r w:rsidR="00856A7E">
        <w:t>) motif</w:t>
      </w:r>
      <w:r w:rsidR="00216768">
        <w:t xml:space="preserve"> in our </w:t>
      </w:r>
      <w:r w:rsidR="00216768">
        <w:rPr>
          <w:i/>
        </w:rPr>
        <w:t xml:space="preserve">D. biarmipes </w:t>
      </w:r>
      <w:r w:rsidR="00216768" w:rsidRPr="00216768">
        <w:t>sequence</w:t>
      </w:r>
      <w:r w:rsidR="00856A7E">
        <w:t xml:space="preserve">. </w:t>
      </w:r>
      <w:r w:rsidR="00FE27DB">
        <w:t xml:space="preserve">Open a new tab and navigate to </w:t>
      </w:r>
      <w:r w:rsidR="004565A3">
        <w:t xml:space="preserve">the </w:t>
      </w:r>
      <w:hyperlink r:id="rId32" w:history="1">
        <w:r w:rsidR="00FE27DB" w:rsidRPr="00241F0F">
          <w:rPr>
            <w:rStyle w:val="Hyperlink"/>
            <w:i/>
          </w:rPr>
          <w:t>Drosophil</w:t>
        </w:r>
        <w:r w:rsidR="00216768" w:rsidRPr="00241F0F">
          <w:rPr>
            <w:rStyle w:val="Hyperlink"/>
            <w:i/>
          </w:rPr>
          <w:t>a</w:t>
        </w:r>
        <w:r w:rsidR="00216768" w:rsidRPr="00241F0F">
          <w:rPr>
            <w:rStyle w:val="Hyperlink"/>
          </w:rPr>
          <w:t xml:space="preserve"> Core Promoter Motifs web page</w:t>
        </w:r>
      </w:hyperlink>
      <w:r w:rsidR="00FE27DB">
        <w:t xml:space="preserve">. </w:t>
      </w:r>
      <w:r w:rsidR="00216768">
        <w:t>This web page contains the consensus</w:t>
      </w:r>
      <w:r w:rsidR="005F408F">
        <w:t xml:space="preserve"> sequences for the core promoter motifs that have </w:t>
      </w:r>
      <w:r w:rsidR="00216768">
        <w:t xml:space="preserve">previously been characterized in </w:t>
      </w:r>
      <w:r w:rsidR="00216768">
        <w:rPr>
          <w:i/>
        </w:rPr>
        <w:t>D. melanogaster</w:t>
      </w:r>
      <w:r w:rsidR="005F408F">
        <w:t>.</w:t>
      </w:r>
      <w:r w:rsidR="00216768">
        <w:t xml:space="preserve"> </w:t>
      </w:r>
      <w:r w:rsidR="00DB712D">
        <w:t xml:space="preserve">Select the </w:t>
      </w:r>
      <w:r w:rsidR="003A0A24">
        <w:t xml:space="preserve">consensus sequence for the </w:t>
      </w:r>
      <w:proofErr w:type="spellStart"/>
      <w:r w:rsidR="003A0A24">
        <w:t>Inr</w:t>
      </w:r>
      <w:proofErr w:type="spellEnd"/>
      <w:r w:rsidR="003A0A24">
        <w:t xml:space="preserve"> motif (</w:t>
      </w:r>
      <w:r w:rsidR="00625D05">
        <w:t xml:space="preserve">i.e., </w:t>
      </w:r>
      <w:r w:rsidR="003A0A24">
        <w:t>TCAKTY)</w:t>
      </w:r>
      <w:r w:rsidR="00DB712D">
        <w:t xml:space="preserve"> and copy it</w:t>
      </w:r>
      <w:r w:rsidR="003A0A24">
        <w:t xml:space="preserve"> </w:t>
      </w:r>
      <w:r w:rsidR="00D72591">
        <w:t>onto the clipboard (</w:t>
      </w:r>
      <w:r w:rsidR="006127F9">
        <w:fldChar w:fldCharType="begin"/>
      </w:r>
      <w:r w:rsidR="006127F9">
        <w:instrText xml:space="preserve"> REF _Ref261610449 \h </w:instrText>
      </w:r>
      <w:r w:rsidR="006127F9">
        <w:fldChar w:fldCharType="separate"/>
      </w:r>
      <w:r w:rsidR="005F5FC9">
        <w:t xml:space="preserve">Figure </w:t>
      </w:r>
      <w:r w:rsidR="005F5FC9">
        <w:rPr>
          <w:noProof/>
        </w:rPr>
        <w:t>14</w:t>
      </w:r>
      <w:r w:rsidR="006127F9">
        <w:fldChar w:fldCharType="end"/>
      </w:r>
      <w:r w:rsidR="00D72591">
        <w:t>).</w:t>
      </w:r>
    </w:p>
    <w:p w14:paraId="2A0E04AB" w14:textId="77777777" w:rsidR="00620994" w:rsidRDefault="00620994" w:rsidP="00856A7E"/>
    <w:p w14:paraId="7B24CA4D" w14:textId="77777777" w:rsidR="00D72591" w:rsidRDefault="00D72591" w:rsidP="00D72591">
      <w:pPr>
        <w:keepNext/>
      </w:pPr>
      <w:r>
        <w:rPr>
          <w:noProof/>
        </w:rPr>
        <w:drawing>
          <wp:inline distT="0" distB="0" distL="0" distR="0" wp14:anchorId="754CB141" wp14:editId="6A2600CF">
            <wp:extent cx="5562600" cy="2699012"/>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4-05-13 at 2.23.51 PM.png"/>
                    <pic:cNvPicPr/>
                  </pic:nvPicPr>
                  <pic:blipFill>
                    <a:blip r:embed="rId33">
                      <a:extLst>
                        <a:ext uri="{28A0092B-C50C-407E-A947-70E740481C1C}">
                          <a14:useLocalDpi xmlns:a14="http://schemas.microsoft.com/office/drawing/2010/main" val="0"/>
                        </a:ext>
                      </a:extLst>
                    </a:blip>
                    <a:stretch>
                      <a:fillRect/>
                    </a:stretch>
                  </pic:blipFill>
                  <pic:spPr>
                    <a:xfrm>
                      <a:off x="0" y="0"/>
                      <a:ext cx="5621082" cy="2727388"/>
                    </a:xfrm>
                    <a:prstGeom prst="rect">
                      <a:avLst/>
                    </a:prstGeom>
                  </pic:spPr>
                </pic:pic>
              </a:graphicData>
            </a:graphic>
          </wp:inline>
        </w:drawing>
      </w:r>
    </w:p>
    <w:p w14:paraId="768D33B1" w14:textId="58D6212A" w:rsidR="00577117" w:rsidRDefault="00D72591" w:rsidP="00577117">
      <w:pPr>
        <w:pStyle w:val="Caption"/>
      </w:pPr>
      <w:bookmarkStart w:id="43" w:name="_Ref261610449"/>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14</w:t>
      </w:r>
      <w:r w:rsidR="00AC3F1D">
        <w:rPr>
          <w:noProof/>
        </w:rPr>
        <w:fldChar w:fldCharType="end"/>
      </w:r>
      <w:bookmarkEnd w:id="43"/>
      <w:r w:rsidR="0072231E">
        <w:t xml:space="preserve">   </w:t>
      </w:r>
      <w:r w:rsidR="008260A4">
        <w:t xml:space="preserve">Motifs that are </w:t>
      </w:r>
      <w:r>
        <w:t xml:space="preserve">commonly found </w:t>
      </w:r>
      <w:r w:rsidR="006127F9">
        <w:t>with</w:t>
      </w:r>
      <w:r>
        <w:t xml:space="preserve">in </w:t>
      </w:r>
      <w:r w:rsidR="008260A4">
        <w:t xml:space="preserve">the </w:t>
      </w:r>
      <w:r w:rsidRPr="00D72591">
        <w:rPr>
          <w:i/>
        </w:rPr>
        <w:t xml:space="preserve">D. melanogaster </w:t>
      </w:r>
      <w:r w:rsidR="00AA176C">
        <w:t xml:space="preserve">core </w:t>
      </w:r>
      <w:r>
        <w:t>promoter regions.</w:t>
      </w:r>
    </w:p>
    <w:p w14:paraId="57EDDD54" w14:textId="739B44C5" w:rsidR="00B17A4B" w:rsidRDefault="00B16A9A" w:rsidP="00856A7E">
      <w:r>
        <w:t>T</w:t>
      </w:r>
      <w:r w:rsidR="007871FA">
        <w:t xml:space="preserve">he consensus sequence for </w:t>
      </w:r>
      <w:r w:rsidR="009E36D8">
        <w:t xml:space="preserve">the </w:t>
      </w:r>
      <w:proofErr w:type="spellStart"/>
      <w:r w:rsidR="007871FA">
        <w:t>Inr</w:t>
      </w:r>
      <w:proofErr w:type="spellEnd"/>
      <w:r w:rsidR="007871FA">
        <w:t xml:space="preserve"> </w:t>
      </w:r>
      <w:r w:rsidR="009E36D8">
        <w:t xml:space="preserve">motif </w:t>
      </w:r>
      <w:r w:rsidR="007871FA">
        <w:t xml:space="preserve">contains two </w:t>
      </w:r>
      <w:r w:rsidR="00B17A4B">
        <w:t xml:space="preserve">degenerate </w:t>
      </w:r>
      <w:r w:rsidR="00577117">
        <w:t xml:space="preserve">symbols (K and Y) </w:t>
      </w:r>
      <w:r w:rsidR="00B17A4B">
        <w:t>that are defined by the International Union of Pure</w:t>
      </w:r>
      <w:r w:rsidR="009C1219">
        <w:t xml:space="preserve"> and Applied Chemistry (IUPAC). These degenerate nucleotide symbols represent two or more nucleotides (</w:t>
      </w:r>
      <w:r w:rsidR="009C1219">
        <w:fldChar w:fldCharType="begin"/>
      </w:r>
      <w:r w:rsidR="009C1219">
        <w:instrText xml:space="preserve"> REF _Ref261610449 \h </w:instrText>
      </w:r>
      <w:r w:rsidR="009C1219">
        <w:fldChar w:fldCharType="separate"/>
      </w:r>
      <w:r w:rsidR="005F5FC9">
        <w:t xml:space="preserve">Figure </w:t>
      </w:r>
      <w:r w:rsidR="005F5FC9">
        <w:rPr>
          <w:noProof/>
        </w:rPr>
        <w:t>14</w:t>
      </w:r>
      <w:r w:rsidR="009C1219">
        <w:fldChar w:fldCharType="end"/>
      </w:r>
      <w:r w:rsidR="009C1219">
        <w:t xml:space="preserve">, right). For example, </w:t>
      </w:r>
      <w:r w:rsidR="00B17A4B">
        <w:t>K (keto) correspond</w:t>
      </w:r>
      <w:r w:rsidR="006F1B7B">
        <w:t>s</w:t>
      </w:r>
      <w:r w:rsidR="00B17A4B">
        <w:t xml:space="preserve"> to either G or T while Y (pyrimidine) corresponds to either C or T</w:t>
      </w:r>
      <w:r w:rsidR="00685553">
        <w:t xml:space="preserve">. </w:t>
      </w:r>
      <w:r w:rsidR="00270CE4">
        <w:t>(S</w:t>
      </w:r>
      <w:r w:rsidR="006F1B7B">
        <w:t>ee</w:t>
      </w:r>
      <w:r w:rsidR="00FD4C77">
        <w:t xml:space="preserve"> the “</w:t>
      </w:r>
      <w:hyperlink r:id="rId34" w:history="1">
        <w:r w:rsidR="00FD4C77" w:rsidRPr="00FD4C77">
          <w:rPr>
            <w:rStyle w:val="Hyperlink"/>
          </w:rPr>
          <w:t>Nomenclature for Incompletely Specified Bases in Nucleic Acid Sequences</w:t>
        </w:r>
      </w:hyperlink>
      <w:r w:rsidR="00FD4C77">
        <w:t>” web page</w:t>
      </w:r>
      <w:r w:rsidR="006F1B7B">
        <w:t xml:space="preserve"> </w:t>
      </w:r>
      <w:r w:rsidR="00270CE4">
        <w:t>for details.)</w:t>
      </w:r>
      <w:r w:rsidR="006F1B7B">
        <w:t xml:space="preserve"> </w:t>
      </w:r>
    </w:p>
    <w:p w14:paraId="651EB7BF" w14:textId="377807C1" w:rsidR="00B16A9A" w:rsidRDefault="00B16A9A" w:rsidP="00856A7E">
      <w:r>
        <w:lastRenderedPageBreak/>
        <w:t xml:space="preserve">To search for matches to the </w:t>
      </w:r>
      <w:proofErr w:type="spellStart"/>
      <w:r w:rsidR="001D26AD">
        <w:t>Inr</w:t>
      </w:r>
      <w:proofErr w:type="spellEnd"/>
      <w:r>
        <w:t xml:space="preserve"> </w:t>
      </w:r>
      <w:r w:rsidR="00486D74">
        <w:t>motif</w:t>
      </w:r>
      <w:r w:rsidR="008F016E">
        <w:t xml:space="preserve"> in contig35, open a new tab,</w:t>
      </w:r>
      <w:r w:rsidR="00E52592">
        <w:t xml:space="preserve"> </w:t>
      </w:r>
      <w:r>
        <w:t xml:space="preserve">navigate to the </w:t>
      </w:r>
      <w:hyperlink r:id="rId35" w:history="1">
        <w:r w:rsidR="00545C5D" w:rsidRPr="00545C5D">
          <w:rPr>
            <w:rStyle w:val="Hyperlink"/>
          </w:rPr>
          <w:t>GEP UCSC Genome Browser</w:t>
        </w:r>
      </w:hyperlink>
      <w:r w:rsidR="00E52592">
        <w:t xml:space="preserve"> and c</w:t>
      </w:r>
      <w:r>
        <w:t xml:space="preserve">lick on the </w:t>
      </w:r>
      <w:r w:rsidR="0039001A">
        <w:t>“</w:t>
      </w:r>
      <w:r>
        <w:t>Genome Browser</w:t>
      </w:r>
      <w:r w:rsidR="0039001A">
        <w:t>”</w:t>
      </w:r>
      <w:r>
        <w:t xml:space="preserve"> link</w:t>
      </w:r>
      <w:r w:rsidR="00562146">
        <w:t xml:space="preserve"> on the </w:t>
      </w:r>
      <w:r w:rsidR="00AF0246">
        <w:t xml:space="preserve">left </w:t>
      </w:r>
      <w:r w:rsidR="00562146">
        <w:t>sidebar</w:t>
      </w:r>
      <w:r w:rsidR="00E52592">
        <w:t xml:space="preserve">. </w:t>
      </w:r>
      <w:r w:rsidR="004E409E">
        <w:t>Enter “</w:t>
      </w:r>
      <w:r w:rsidR="004E409E" w:rsidRPr="00907A5B">
        <w:rPr>
          <w:b/>
          <w:i/>
        </w:rPr>
        <w:t xml:space="preserve">D. </w:t>
      </w:r>
      <w:r w:rsidR="004E409E">
        <w:rPr>
          <w:b/>
          <w:i/>
        </w:rPr>
        <w:t>biarmipes</w:t>
      </w:r>
      <w:r w:rsidR="004E409E">
        <w:t>” into the “</w:t>
      </w:r>
      <w:r w:rsidR="008C643A">
        <w:t>Enter species, common name or assembly ID</w:t>
      </w:r>
      <w:r w:rsidR="004E409E">
        <w:t>” field. Select “</w:t>
      </w:r>
      <w:r w:rsidR="009E34C9" w:rsidRPr="000A2E6C">
        <w:rPr>
          <w:b/>
        </w:rPr>
        <w:t>Aug. 2013 (GEP/Dot)</w:t>
      </w:r>
      <w:r w:rsidR="004E409E">
        <w:t>” under the “</w:t>
      </w:r>
      <w:r w:rsidR="004E409E">
        <w:rPr>
          <w:i/>
        </w:rPr>
        <w:t xml:space="preserve">D. </w:t>
      </w:r>
      <w:r w:rsidR="009E34C9">
        <w:rPr>
          <w:i/>
        </w:rPr>
        <w:t xml:space="preserve">biarmipes </w:t>
      </w:r>
      <w:r w:rsidR="004E409E">
        <w:t xml:space="preserve">Assembly” field, </w:t>
      </w:r>
      <w:r w:rsidR="000D0226">
        <w:t xml:space="preserve">and then </w:t>
      </w:r>
      <w:r w:rsidR="004E409E">
        <w:t>enter “</w:t>
      </w:r>
      <w:r w:rsidR="007D2E80" w:rsidRPr="000A2E6C">
        <w:rPr>
          <w:b/>
        </w:rPr>
        <w:t>contig35</w:t>
      </w:r>
      <w:r w:rsidR="004E409E">
        <w:t>” into the “Position/S</w:t>
      </w:r>
      <w:r w:rsidR="00B80B2C">
        <w:t>earch T</w:t>
      </w:r>
      <w:r w:rsidR="004E409E">
        <w:t xml:space="preserve">erm” field </w:t>
      </w:r>
      <w:r w:rsidR="00E76E77">
        <w:t>(</w:t>
      </w:r>
      <w:r w:rsidR="006F18F0">
        <w:fldChar w:fldCharType="begin"/>
      </w:r>
      <w:r w:rsidR="006F18F0">
        <w:instrText xml:space="preserve"> REF _Ref261613257 \h </w:instrText>
      </w:r>
      <w:r w:rsidR="006F18F0">
        <w:fldChar w:fldCharType="separate"/>
      </w:r>
      <w:r w:rsidR="005F5FC9">
        <w:t xml:space="preserve">Figure </w:t>
      </w:r>
      <w:r w:rsidR="005F5FC9">
        <w:rPr>
          <w:noProof/>
        </w:rPr>
        <w:t>15</w:t>
      </w:r>
      <w:r w:rsidR="006F18F0">
        <w:fldChar w:fldCharType="end"/>
      </w:r>
      <w:r w:rsidR="006F18F0">
        <w:t xml:space="preserve">). Click on the </w:t>
      </w:r>
      <w:r w:rsidR="0039001A">
        <w:t>“</w:t>
      </w:r>
      <w:r w:rsidR="000D0226">
        <w:t>G</w:t>
      </w:r>
      <w:r w:rsidR="00EA46E5">
        <w:t>O</w:t>
      </w:r>
      <w:r w:rsidR="0039001A">
        <w:t>”</w:t>
      </w:r>
      <w:r w:rsidR="006F18F0">
        <w:t xml:space="preserve"> button.</w:t>
      </w:r>
    </w:p>
    <w:p w14:paraId="35B2CA16" w14:textId="77777777" w:rsidR="00D45966" w:rsidRPr="00B16A9A" w:rsidRDefault="00D45966" w:rsidP="00856A7E"/>
    <w:p w14:paraId="2A30FAB7" w14:textId="77777777" w:rsidR="006F18F0" w:rsidRDefault="00AE3623" w:rsidP="006F18F0">
      <w:pPr>
        <w:keepNext/>
      </w:pPr>
      <w:r>
        <w:rPr>
          <w:noProof/>
        </w:rPr>
        <w:drawing>
          <wp:inline distT="0" distB="0" distL="0" distR="0" wp14:anchorId="711FF2D3" wp14:editId="3722DE62">
            <wp:extent cx="5842000" cy="1179065"/>
            <wp:effectExtent l="0" t="0" r="0" b="254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6"/>
                    <a:stretch>
                      <a:fillRect/>
                    </a:stretch>
                  </pic:blipFill>
                  <pic:spPr>
                    <a:xfrm>
                      <a:off x="0" y="0"/>
                      <a:ext cx="6062394" cy="1223546"/>
                    </a:xfrm>
                    <a:prstGeom prst="rect">
                      <a:avLst/>
                    </a:prstGeom>
                  </pic:spPr>
                </pic:pic>
              </a:graphicData>
            </a:graphic>
          </wp:inline>
        </w:drawing>
      </w:r>
    </w:p>
    <w:p w14:paraId="65A24710" w14:textId="2E16E0C8" w:rsidR="007871FA" w:rsidRDefault="006F18F0" w:rsidP="006F18F0">
      <w:pPr>
        <w:pStyle w:val="Caption"/>
      </w:pPr>
      <w:bookmarkStart w:id="44" w:name="_Ref261613257"/>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15</w:t>
      </w:r>
      <w:r w:rsidR="00AC3F1D">
        <w:rPr>
          <w:noProof/>
        </w:rPr>
        <w:fldChar w:fldCharType="end"/>
      </w:r>
      <w:bookmarkEnd w:id="44"/>
      <w:r>
        <w:t xml:space="preserve">   Navigate to the </w:t>
      </w:r>
      <w:r w:rsidRPr="000E36ED">
        <w:rPr>
          <w:i/>
        </w:rPr>
        <w:t>D. biarmipes</w:t>
      </w:r>
      <w:r>
        <w:t xml:space="preserve"> contig35 project on </w:t>
      </w:r>
      <w:r w:rsidRPr="00663C97">
        <w:t xml:space="preserve">the </w:t>
      </w:r>
      <w:r w:rsidR="00545C5D" w:rsidRPr="00663C97">
        <w:t>GEP UCSC Genome Browser</w:t>
      </w:r>
      <w:r>
        <w:t>.</w:t>
      </w:r>
    </w:p>
    <w:p w14:paraId="091C3F3F" w14:textId="190E6D47" w:rsidR="00A573B3" w:rsidRDefault="00A65C62" w:rsidP="00856A7E">
      <w:r>
        <w:t xml:space="preserve">Scroll down to the track configuration </w:t>
      </w:r>
      <w:r w:rsidR="00F56CF8">
        <w:t>section, under “Mapping and Sequencing Tracks” change the “</w:t>
      </w:r>
      <w:r w:rsidR="00F56CF8" w:rsidRPr="000723D9">
        <w:rPr>
          <w:b/>
          <w:bCs/>
        </w:rPr>
        <w:t xml:space="preserve">Base </w:t>
      </w:r>
      <w:r w:rsidR="00264442">
        <w:rPr>
          <w:b/>
          <w:bCs/>
        </w:rPr>
        <w:t>P</w:t>
      </w:r>
      <w:r w:rsidR="00F56CF8" w:rsidRPr="000723D9">
        <w:rPr>
          <w:b/>
          <w:bCs/>
        </w:rPr>
        <w:t>osition</w:t>
      </w:r>
      <w:r w:rsidR="00F56CF8">
        <w:t xml:space="preserve">” to full </w:t>
      </w:r>
      <w:r>
        <w:t xml:space="preserve">and then click on the </w:t>
      </w:r>
      <w:r w:rsidR="0039001A">
        <w:t>“</w:t>
      </w:r>
      <w:r w:rsidRPr="00572537">
        <w:rPr>
          <w:b/>
        </w:rPr>
        <w:t>Short Match</w:t>
      </w:r>
      <w:r w:rsidR="0039001A">
        <w:t>”</w:t>
      </w:r>
      <w:r>
        <w:t xml:space="preserve"> link. Change the </w:t>
      </w:r>
      <w:r w:rsidR="0039001A">
        <w:t>“</w:t>
      </w:r>
      <w:r>
        <w:t>Display mode</w:t>
      </w:r>
      <w:r w:rsidR="0039001A">
        <w:t>”</w:t>
      </w:r>
      <w:r>
        <w:t xml:space="preserve"> </w:t>
      </w:r>
      <w:r w:rsidR="00F54664">
        <w:t xml:space="preserve">field </w:t>
      </w:r>
      <w:r>
        <w:t xml:space="preserve">to </w:t>
      </w:r>
      <w:r w:rsidR="0039001A">
        <w:t>“</w:t>
      </w:r>
      <w:r w:rsidRPr="00A65C62">
        <w:rPr>
          <w:b/>
        </w:rPr>
        <w:t>pack</w:t>
      </w:r>
      <w:r w:rsidR="0039001A">
        <w:t>”</w:t>
      </w:r>
      <w:r w:rsidR="008F016E">
        <w:t xml:space="preserve">, </w:t>
      </w:r>
      <w:r>
        <w:t xml:space="preserve">change </w:t>
      </w:r>
      <w:r w:rsidR="00F54664">
        <w:t xml:space="preserve">the </w:t>
      </w:r>
      <w:r w:rsidR="0039001A">
        <w:t>“</w:t>
      </w:r>
      <w:r>
        <w:t>Short (2-30 base) sequence</w:t>
      </w:r>
      <w:r w:rsidR="0039001A">
        <w:t>”</w:t>
      </w:r>
      <w:r>
        <w:t xml:space="preserve"> </w:t>
      </w:r>
      <w:r w:rsidR="00F54664">
        <w:t xml:space="preserve">field </w:t>
      </w:r>
      <w:r>
        <w:t xml:space="preserve">to </w:t>
      </w:r>
      <w:r w:rsidR="0039001A">
        <w:t>“</w:t>
      </w:r>
      <w:r w:rsidRPr="003E5513">
        <w:rPr>
          <w:b/>
        </w:rPr>
        <w:t>TCAKTY</w:t>
      </w:r>
      <w:r w:rsidR="0039001A">
        <w:t>”</w:t>
      </w:r>
      <w:r w:rsidR="00046F9F">
        <w:t xml:space="preserve"> </w:t>
      </w:r>
      <w:r w:rsidR="008F016E">
        <w:t xml:space="preserve">and </w:t>
      </w:r>
      <w:r w:rsidR="00470AC7">
        <w:t xml:space="preserve">then click </w:t>
      </w:r>
      <w:r w:rsidR="0039001A">
        <w:t>“</w:t>
      </w:r>
      <w:r w:rsidR="00470AC7">
        <w:t>Submit</w:t>
      </w:r>
      <w:r w:rsidR="0039001A">
        <w:t>”</w:t>
      </w:r>
      <w:r w:rsidR="00470AC7">
        <w:t xml:space="preserve"> (</w:t>
      </w:r>
      <w:r w:rsidR="004F0AEB">
        <w:fldChar w:fldCharType="begin"/>
      </w:r>
      <w:r w:rsidR="004F0AEB">
        <w:instrText xml:space="preserve"> REF _Ref261613713 \h </w:instrText>
      </w:r>
      <w:r w:rsidR="004F0AEB">
        <w:fldChar w:fldCharType="separate"/>
      </w:r>
      <w:r w:rsidR="005F5FC9">
        <w:t xml:space="preserve">Figure </w:t>
      </w:r>
      <w:r w:rsidR="005F5FC9">
        <w:rPr>
          <w:noProof/>
        </w:rPr>
        <w:t>16</w:t>
      </w:r>
      <w:r w:rsidR="004F0AEB">
        <w:fldChar w:fldCharType="end"/>
      </w:r>
      <w:r w:rsidR="00470AC7">
        <w:t>)</w:t>
      </w:r>
      <w:r w:rsidR="00046F9F">
        <w:t>.</w:t>
      </w:r>
      <w:r w:rsidR="003E5513">
        <w:t xml:space="preserve"> </w:t>
      </w:r>
      <w:r w:rsidR="005E6C18">
        <w:t xml:space="preserve">Each </w:t>
      </w:r>
      <w:r w:rsidR="00695C82">
        <w:t>black rectangle</w:t>
      </w:r>
      <w:r w:rsidR="005E6C18">
        <w:t xml:space="preserve"> in the </w:t>
      </w:r>
      <w:r w:rsidR="0039001A">
        <w:t>“</w:t>
      </w:r>
      <w:r w:rsidR="00BE1B43">
        <w:t>Perfect Matches to Short Sequence (TCAKTY)</w:t>
      </w:r>
      <w:r w:rsidR="0039001A">
        <w:t>”</w:t>
      </w:r>
      <w:r w:rsidR="00CD246E">
        <w:t xml:space="preserve"> track corresponds to the </w:t>
      </w:r>
      <w:r w:rsidR="00BE1B43">
        <w:t xml:space="preserve">motif instance. The sign (+ or -) next to each </w:t>
      </w:r>
      <w:r w:rsidR="00203E07">
        <w:t>bar</w:t>
      </w:r>
      <w:r w:rsidR="00BE1B43">
        <w:t xml:space="preserve"> denotes the orientation of the match </w:t>
      </w:r>
      <w:r w:rsidR="00911A96">
        <w:t xml:space="preserve">while the number </w:t>
      </w:r>
      <w:r w:rsidR="00594A61">
        <w:t>denotes</w:t>
      </w:r>
      <w:r w:rsidR="00911A96">
        <w:t xml:space="preserve"> the match position</w:t>
      </w:r>
      <w:r w:rsidR="00184A99">
        <w:t>.</w:t>
      </w:r>
    </w:p>
    <w:p w14:paraId="338E7A3C" w14:textId="77777777" w:rsidR="00300167" w:rsidRDefault="00300167" w:rsidP="00856A7E"/>
    <w:p w14:paraId="1DE89A28" w14:textId="4BC45DA5" w:rsidR="003E6BC5" w:rsidRDefault="00300167" w:rsidP="003E6BC5">
      <w:r>
        <w:t xml:space="preserve">Because the </w:t>
      </w:r>
      <w:proofErr w:type="spellStart"/>
      <w:r>
        <w:rPr>
          <w:i/>
        </w:rPr>
        <w:t>onecut</w:t>
      </w:r>
      <w:proofErr w:type="spellEnd"/>
      <w:r>
        <w:rPr>
          <w:i/>
        </w:rPr>
        <w:t xml:space="preserve"> </w:t>
      </w:r>
      <w:r>
        <w:t>gene is on the minus strand in contig35, the transcription initiator motif (</w:t>
      </w:r>
      <w:proofErr w:type="spellStart"/>
      <w:r>
        <w:t>Inr</w:t>
      </w:r>
      <w:proofErr w:type="spellEnd"/>
      <w:r>
        <w:t xml:space="preserve">) must also be on the minus strand. We have previously inferred, based on the </w:t>
      </w:r>
      <w:r w:rsidRPr="00267FC4">
        <w:rPr>
          <w:i/>
          <w:iCs/>
        </w:rPr>
        <w:t>blastn</w:t>
      </w:r>
      <w:r>
        <w:t xml:space="preserve"> alignment of the </w:t>
      </w:r>
      <w:r>
        <w:rPr>
          <w:i/>
        </w:rPr>
        <w:t xml:space="preserve">D. melanogaster </w:t>
      </w:r>
      <w:r>
        <w:t xml:space="preserve">exon onecut:3 and contig35, that the TSS of </w:t>
      </w:r>
      <w:proofErr w:type="spellStart"/>
      <w:r w:rsidRPr="00AF686D">
        <w:rPr>
          <w:i/>
        </w:rPr>
        <w:t>onecut</w:t>
      </w:r>
      <w:proofErr w:type="spellEnd"/>
      <w:r>
        <w:t xml:space="preserve"> is located at 21,599 in contig35. By definition, the </w:t>
      </w:r>
      <w:proofErr w:type="spellStart"/>
      <w:r>
        <w:t>Inr</w:t>
      </w:r>
      <w:proofErr w:type="spellEnd"/>
      <w:r>
        <w:t xml:space="preserve"> motif must overlap with the TSS. Hence</w:t>
      </w:r>
      <w:r w:rsidR="003E6BC5">
        <w:t>,</w:t>
      </w:r>
      <w:r>
        <w:t xml:space="preserve"> we would expect to find this motif at around 21,599 in contig35. </w:t>
      </w:r>
      <w:r w:rsidR="00B96060">
        <w:t xml:space="preserve">Enter </w:t>
      </w:r>
      <w:bookmarkStart w:id="45" w:name="OLE_LINK48"/>
      <w:bookmarkStart w:id="46" w:name="OLE_LINK49"/>
      <w:r w:rsidR="00B96060">
        <w:t>“</w:t>
      </w:r>
      <w:bookmarkStart w:id="47" w:name="OLE_LINK22"/>
      <w:bookmarkStart w:id="48" w:name="OLE_LINK23"/>
      <w:r w:rsidR="00B96060" w:rsidRPr="00706FCE">
        <w:rPr>
          <w:b/>
        </w:rPr>
        <w:t>contig35:21599</w:t>
      </w:r>
      <w:bookmarkEnd w:id="45"/>
      <w:bookmarkEnd w:id="46"/>
      <w:bookmarkEnd w:id="47"/>
      <w:bookmarkEnd w:id="48"/>
      <w:r w:rsidR="00B96060">
        <w:t>” into the “</w:t>
      </w:r>
      <w:r w:rsidR="008E7DDD">
        <w:t>chromosome range, or search terms</w:t>
      </w:r>
      <w:r w:rsidR="00B96060">
        <w:t>” text box and then click “go”. Zoom out 10x and then zoom out another 3x.</w:t>
      </w:r>
    </w:p>
    <w:p w14:paraId="47496360" w14:textId="77777777" w:rsidR="00D0108A" w:rsidRDefault="00D0108A" w:rsidP="003E6BC5"/>
    <w:p w14:paraId="33830B1C" w14:textId="77777777" w:rsidR="003B1DA3" w:rsidRDefault="00FC2469" w:rsidP="003B1DA3">
      <w:pPr>
        <w:keepNext/>
      </w:pPr>
      <w:r>
        <w:rPr>
          <w:noProof/>
        </w:rPr>
        <w:drawing>
          <wp:inline distT="0" distB="0" distL="0" distR="0" wp14:anchorId="27EC3DBB" wp14:editId="11C68287">
            <wp:extent cx="5426710" cy="1405352"/>
            <wp:effectExtent l="0" t="0" r="0" b="44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rotWithShape="1">
                    <a:blip r:embed="rId37"/>
                    <a:srcRect l="138" r="420"/>
                    <a:stretch/>
                  </pic:blipFill>
                  <pic:spPr bwMode="auto">
                    <a:xfrm>
                      <a:off x="0" y="0"/>
                      <a:ext cx="6667228" cy="1726608"/>
                    </a:xfrm>
                    <a:prstGeom prst="rect">
                      <a:avLst/>
                    </a:prstGeom>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1D8D1A8A" w14:textId="44A8B1B9" w:rsidR="007871FA" w:rsidRDefault="003B1DA3" w:rsidP="003E5513">
      <w:pPr>
        <w:pStyle w:val="Caption"/>
      </w:pPr>
      <w:bookmarkStart w:id="49" w:name="_Ref261613713"/>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16</w:t>
      </w:r>
      <w:r w:rsidR="00AC3F1D">
        <w:rPr>
          <w:noProof/>
        </w:rPr>
        <w:fldChar w:fldCharType="end"/>
      </w:r>
      <w:bookmarkEnd w:id="49"/>
      <w:r>
        <w:t xml:space="preserve">   </w:t>
      </w:r>
      <w:r w:rsidR="00DF202A">
        <w:t xml:space="preserve">Use the Short Match functionality to search for the </w:t>
      </w:r>
      <w:proofErr w:type="spellStart"/>
      <w:r w:rsidR="00DF202A">
        <w:t>Inr</w:t>
      </w:r>
      <w:proofErr w:type="spellEnd"/>
      <w:r w:rsidR="00DF202A">
        <w:t xml:space="preserve"> consensus sequence.</w:t>
      </w:r>
    </w:p>
    <w:p w14:paraId="7451FC67" w14:textId="724A53DA" w:rsidR="004B5FA5" w:rsidRDefault="00E244B2" w:rsidP="00602B4C">
      <w:r>
        <w:t xml:space="preserve">Because the </w:t>
      </w:r>
      <w:proofErr w:type="spellStart"/>
      <w:r>
        <w:rPr>
          <w:i/>
        </w:rPr>
        <w:t>onecut</w:t>
      </w:r>
      <w:proofErr w:type="spellEnd"/>
      <w:r>
        <w:rPr>
          <w:i/>
        </w:rPr>
        <w:t xml:space="preserve"> </w:t>
      </w:r>
      <w:r>
        <w:t xml:space="preserve">gene is on the minus strand, click on the arrow next to the </w:t>
      </w:r>
      <w:r w:rsidR="0039001A">
        <w:t>“</w:t>
      </w:r>
      <w:r>
        <w:t>Base Position</w:t>
      </w:r>
      <w:r w:rsidR="0039001A">
        <w:t>”</w:t>
      </w:r>
      <w:r>
        <w:t xml:space="preserve"> track to reverse complement the sequence.</w:t>
      </w:r>
      <w:r w:rsidR="00715AE2">
        <w:t xml:space="preserve"> </w:t>
      </w:r>
      <w:r w:rsidR="007D5441">
        <w:t xml:space="preserve">The Short Match track shows that there is an instance of the </w:t>
      </w:r>
      <w:proofErr w:type="spellStart"/>
      <w:r w:rsidR="007319FB">
        <w:t>Inr</w:t>
      </w:r>
      <w:proofErr w:type="spellEnd"/>
      <w:r w:rsidR="007D5441">
        <w:t xml:space="preserve"> motif at 21,595–21,600 in the minus strand that overlaps with the putative TSS. </w:t>
      </w:r>
      <w:r w:rsidR="000162B2">
        <w:t xml:space="preserve">Because the </w:t>
      </w:r>
      <w:proofErr w:type="spellStart"/>
      <w:r w:rsidR="000162B2">
        <w:t>Inr</w:t>
      </w:r>
      <w:proofErr w:type="spellEnd"/>
      <w:r w:rsidR="000162B2">
        <w:t xml:space="preserve"> motif is located at -2 relative to the TSS, </w:t>
      </w:r>
      <w:r w:rsidR="00CD3B9E">
        <w:t xml:space="preserve">the </w:t>
      </w:r>
      <w:proofErr w:type="spellStart"/>
      <w:r w:rsidR="00CD3B9E">
        <w:t>Inr</w:t>
      </w:r>
      <w:proofErr w:type="spellEnd"/>
      <w:r w:rsidR="00CD3B9E">
        <w:t xml:space="preserve"> motif would place the TSS of </w:t>
      </w:r>
      <w:proofErr w:type="spellStart"/>
      <w:r w:rsidR="00CD3B9E">
        <w:rPr>
          <w:i/>
        </w:rPr>
        <w:t>onecut</w:t>
      </w:r>
      <w:proofErr w:type="spellEnd"/>
      <w:r w:rsidR="00CD3B9E">
        <w:rPr>
          <w:i/>
        </w:rPr>
        <w:t xml:space="preserve"> </w:t>
      </w:r>
      <w:r w:rsidR="00CD3B9E">
        <w:t>at 21,598 instead of 21,599</w:t>
      </w:r>
      <w:r w:rsidR="007D5441">
        <w:t xml:space="preserve"> (</w:t>
      </w:r>
      <w:r w:rsidR="007D5441">
        <w:fldChar w:fldCharType="begin"/>
      </w:r>
      <w:r w:rsidR="007D5441">
        <w:instrText xml:space="preserve"> REF _Ref261617484 \h </w:instrText>
      </w:r>
      <w:r w:rsidR="007D5441">
        <w:fldChar w:fldCharType="separate"/>
      </w:r>
      <w:r w:rsidR="005F5FC9">
        <w:t xml:space="preserve">Figure </w:t>
      </w:r>
      <w:r w:rsidR="005F5FC9">
        <w:rPr>
          <w:noProof/>
        </w:rPr>
        <w:t>17</w:t>
      </w:r>
      <w:r w:rsidR="007D5441">
        <w:fldChar w:fldCharType="end"/>
      </w:r>
      <w:r w:rsidR="007D5441">
        <w:t>).</w:t>
      </w:r>
      <w:r w:rsidR="002A00BB">
        <w:t xml:space="preserve"> </w:t>
      </w:r>
      <w:r w:rsidR="00E7380B">
        <w:t xml:space="preserve">This result is consistent with our previous observations </w:t>
      </w:r>
      <w:r w:rsidR="00EA127B">
        <w:t>of</w:t>
      </w:r>
      <w:r w:rsidR="00E7380B">
        <w:t xml:space="preserve"> the </w:t>
      </w:r>
      <w:r w:rsidR="00E7380B">
        <w:rPr>
          <w:i/>
        </w:rPr>
        <w:t xml:space="preserve">D. melanogaster </w:t>
      </w:r>
      <w:r w:rsidR="00E7380B">
        <w:t xml:space="preserve">RAMPAGE data, which shows two strong TSS for </w:t>
      </w:r>
      <w:proofErr w:type="spellStart"/>
      <w:r w:rsidR="00E7380B" w:rsidRPr="00D4597C">
        <w:rPr>
          <w:i/>
        </w:rPr>
        <w:t>onecut</w:t>
      </w:r>
      <w:proofErr w:type="spellEnd"/>
      <w:r w:rsidR="00E7380B">
        <w:t xml:space="preserve"> at 607,648 and 607,649 (</w:t>
      </w:r>
      <w:r w:rsidR="00EB132D">
        <w:fldChar w:fldCharType="begin"/>
      </w:r>
      <w:r w:rsidR="00EB132D">
        <w:instrText xml:space="preserve"> REF _Ref459230374 \h </w:instrText>
      </w:r>
      <w:r w:rsidR="00EB132D">
        <w:fldChar w:fldCharType="separate"/>
      </w:r>
      <w:r w:rsidR="005F5FC9">
        <w:t xml:space="preserve">Figure </w:t>
      </w:r>
      <w:r w:rsidR="005F5FC9">
        <w:rPr>
          <w:noProof/>
        </w:rPr>
        <w:t>6</w:t>
      </w:r>
      <w:r w:rsidR="00EB132D">
        <w:fldChar w:fldCharType="end"/>
      </w:r>
      <w:r w:rsidR="00E7380B">
        <w:t xml:space="preserve">). </w:t>
      </w:r>
      <w:r w:rsidR="00AD7555">
        <w:t xml:space="preserve">To gather additional </w:t>
      </w:r>
      <w:r w:rsidR="00AD7555">
        <w:lastRenderedPageBreak/>
        <w:t>evidence in support of the TSS annotation</w:t>
      </w:r>
      <w:r w:rsidR="00E962F9">
        <w:t>, w</w:t>
      </w:r>
      <w:r w:rsidR="002A00BB">
        <w:t>e should apply the same procedure to search for other core promoter motifs surrounding this TSS</w:t>
      </w:r>
      <w:r w:rsidR="005F345A">
        <w:t>.</w:t>
      </w:r>
      <w:r w:rsidR="002A00BB">
        <w:t xml:space="preserve"> (In this case, none of the other </w:t>
      </w:r>
      <w:r w:rsidR="00FB4D3E">
        <w:t>core promoter motifs support this</w:t>
      </w:r>
      <w:r w:rsidR="002A00BB">
        <w:t xml:space="preserve"> TSS annotation.)</w:t>
      </w:r>
    </w:p>
    <w:p w14:paraId="1B87F601" w14:textId="77777777" w:rsidR="00BC09F8" w:rsidRPr="002D1963" w:rsidRDefault="00BC09F8" w:rsidP="007D5441">
      <w:pPr>
        <w:rPr>
          <w:i/>
          <w:sz w:val="12"/>
          <w:szCs w:val="12"/>
        </w:rPr>
      </w:pPr>
    </w:p>
    <w:p w14:paraId="48A1AAC6" w14:textId="77777777" w:rsidR="007D5441" w:rsidRDefault="007D5441" w:rsidP="007D5441">
      <w:pPr>
        <w:keepNext/>
      </w:pPr>
      <w:r>
        <w:rPr>
          <w:noProof/>
        </w:rPr>
        <w:drawing>
          <wp:inline distT="0" distB="0" distL="0" distR="0" wp14:anchorId="7EB1A80E" wp14:editId="1B48739B">
            <wp:extent cx="5909733" cy="1594016"/>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38"/>
                    <a:srcRect l="9300" t="35" r="-13" b="13607"/>
                    <a:stretch/>
                  </pic:blipFill>
                  <pic:spPr bwMode="auto">
                    <a:xfrm>
                      <a:off x="0" y="0"/>
                      <a:ext cx="5909733" cy="1594016"/>
                    </a:xfrm>
                    <a:prstGeom prst="rect">
                      <a:avLst/>
                    </a:prstGeom>
                    <a:ln>
                      <a:noFill/>
                    </a:ln>
                    <a:extLst>
                      <a:ext uri="{53640926-AAD7-44D8-BBD7-CCE9431645EC}">
                        <a14:shadowObscured xmlns:a14="http://schemas.microsoft.com/office/drawing/2010/main"/>
                      </a:ext>
                    </a:extLst>
                  </pic:spPr>
                </pic:pic>
              </a:graphicData>
            </a:graphic>
          </wp:inline>
        </w:drawing>
      </w:r>
    </w:p>
    <w:p w14:paraId="6BD5ACDA" w14:textId="6D9246AF" w:rsidR="008C5673" w:rsidRDefault="007D5441" w:rsidP="00696467">
      <w:pPr>
        <w:pStyle w:val="Caption"/>
      </w:pPr>
      <w:bookmarkStart w:id="50" w:name="_Ref261617484"/>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17</w:t>
      </w:r>
      <w:r w:rsidR="00AC3F1D">
        <w:rPr>
          <w:noProof/>
        </w:rPr>
        <w:fldChar w:fldCharType="end"/>
      </w:r>
      <w:bookmarkEnd w:id="50"/>
      <w:r w:rsidR="000F3B5A">
        <w:t xml:space="preserve">   T</w:t>
      </w:r>
      <w:r w:rsidR="00FC4C66">
        <w:t xml:space="preserve">he </w:t>
      </w:r>
      <w:r>
        <w:t xml:space="preserve">Short Match </w:t>
      </w:r>
      <w:r w:rsidR="000F3B5A">
        <w:t xml:space="preserve">search for the </w:t>
      </w:r>
      <w:proofErr w:type="spellStart"/>
      <w:r w:rsidR="000F3B5A">
        <w:t>Inr</w:t>
      </w:r>
      <w:proofErr w:type="spellEnd"/>
      <w:r w:rsidR="000F3B5A">
        <w:t xml:space="preserve"> motif placed the TSS at 21,598 instead of 21,599.</w:t>
      </w:r>
    </w:p>
    <w:p w14:paraId="38C97292" w14:textId="17A1780D" w:rsidR="00CD6922" w:rsidRPr="007841F5" w:rsidRDefault="00D0477A" w:rsidP="00F9732F">
      <w:r>
        <w:t xml:space="preserve">Based on sequence conservation with the </w:t>
      </w:r>
      <w:r>
        <w:rPr>
          <w:i/>
        </w:rPr>
        <w:t xml:space="preserve">D. melanogaster </w:t>
      </w:r>
      <w:r>
        <w:t xml:space="preserve">exon onecut:3, we have defined a TSS position for </w:t>
      </w:r>
      <w:r w:rsidR="00F312A8">
        <w:t xml:space="preserve">the </w:t>
      </w:r>
      <w:r w:rsidR="00E919EC">
        <w:rPr>
          <w:i/>
        </w:rPr>
        <w:t xml:space="preserve">D. biarmipes </w:t>
      </w:r>
      <w:r w:rsidR="00F312A8">
        <w:t xml:space="preserve">ortholog </w:t>
      </w:r>
      <w:r w:rsidR="005F22F7">
        <w:t xml:space="preserve">of </w:t>
      </w:r>
      <w:proofErr w:type="spellStart"/>
      <w:r w:rsidR="005F22F7">
        <w:rPr>
          <w:i/>
        </w:rPr>
        <w:t>onecut</w:t>
      </w:r>
      <w:proofErr w:type="spellEnd"/>
      <w:r w:rsidR="005F22F7">
        <w:rPr>
          <w:i/>
        </w:rPr>
        <w:t xml:space="preserve"> </w:t>
      </w:r>
      <w:r>
        <w:t xml:space="preserve">at </w:t>
      </w:r>
      <w:r w:rsidR="00572893">
        <w:t>21</w:t>
      </w:r>
      <w:r w:rsidR="00F216FE">
        <w:t>,</w:t>
      </w:r>
      <w:r w:rsidR="00572893">
        <w:t xml:space="preserve">599 </w:t>
      </w:r>
      <w:r w:rsidR="00E919EC">
        <w:t xml:space="preserve">in </w:t>
      </w:r>
      <w:r>
        <w:t xml:space="preserve">contig35. </w:t>
      </w:r>
      <w:r w:rsidR="00CD6922">
        <w:t xml:space="preserve">However, the placement of the </w:t>
      </w:r>
      <w:proofErr w:type="spellStart"/>
      <w:r w:rsidR="00CD6922">
        <w:t>Inr</w:t>
      </w:r>
      <w:proofErr w:type="spellEnd"/>
      <w:r w:rsidR="00CD6922">
        <w:t xml:space="preserve"> motif and the higher RAMPAGE read density at 607,648 compared to 607,649 </w:t>
      </w:r>
      <w:r w:rsidR="00F407D9">
        <w:t xml:space="preserve">in </w:t>
      </w:r>
      <w:r w:rsidR="00F407D9">
        <w:rPr>
          <w:i/>
        </w:rPr>
        <w:t xml:space="preserve">D. melanogaster </w:t>
      </w:r>
      <w:r w:rsidR="00CD6922">
        <w:t xml:space="preserve">suggests that </w:t>
      </w:r>
      <w:r w:rsidR="00F9732F">
        <w:t xml:space="preserve">there might be another TSS at 21,598 that is stronger than </w:t>
      </w:r>
      <w:r w:rsidR="00CD6922">
        <w:t xml:space="preserve">the TSS at 21,599 in </w:t>
      </w:r>
      <w:r w:rsidR="002D24A2">
        <w:t xml:space="preserve">the </w:t>
      </w:r>
      <w:r w:rsidR="00CD6922">
        <w:rPr>
          <w:i/>
        </w:rPr>
        <w:t>D. biarmipes</w:t>
      </w:r>
      <w:r w:rsidR="002D24A2">
        <w:rPr>
          <w:i/>
        </w:rPr>
        <w:t xml:space="preserve"> </w:t>
      </w:r>
      <w:r w:rsidR="002D24A2">
        <w:t xml:space="preserve">ortholog of </w:t>
      </w:r>
      <w:proofErr w:type="spellStart"/>
      <w:r w:rsidR="002D24A2">
        <w:rPr>
          <w:i/>
        </w:rPr>
        <w:t>onecut</w:t>
      </w:r>
      <w:proofErr w:type="spellEnd"/>
      <w:r w:rsidR="00CD6922">
        <w:rPr>
          <w:i/>
        </w:rPr>
        <w:t>.</w:t>
      </w:r>
      <w:r w:rsidR="00F4392F">
        <w:t xml:space="preserve"> Based on parsimony with </w:t>
      </w:r>
      <w:r w:rsidR="00F4392F">
        <w:rPr>
          <w:i/>
        </w:rPr>
        <w:t>D. melanogaster</w:t>
      </w:r>
      <w:r w:rsidR="00F4392F">
        <w:t xml:space="preserve">, we will place the TSS of the </w:t>
      </w:r>
      <w:r w:rsidR="00F4392F">
        <w:rPr>
          <w:i/>
        </w:rPr>
        <w:t xml:space="preserve">D. biarmipes </w:t>
      </w:r>
      <w:r w:rsidR="00F4392F">
        <w:t xml:space="preserve">ortholog of </w:t>
      </w:r>
      <w:proofErr w:type="spellStart"/>
      <w:r w:rsidR="00F4392F">
        <w:rPr>
          <w:i/>
        </w:rPr>
        <w:t>onecut</w:t>
      </w:r>
      <w:proofErr w:type="spellEnd"/>
      <w:r w:rsidR="00F4392F">
        <w:rPr>
          <w:i/>
        </w:rPr>
        <w:t xml:space="preserve"> </w:t>
      </w:r>
      <w:r w:rsidR="00F4392F">
        <w:t>at 21,</w:t>
      </w:r>
      <w:r w:rsidR="007841F5">
        <w:t xml:space="preserve">599 so that both TSS are part of the </w:t>
      </w:r>
      <w:r w:rsidR="007841F5">
        <w:rPr>
          <w:i/>
        </w:rPr>
        <w:t xml:space="preserve">D. biarmipes </w:t>
      </w:r>
      <w:r w:rsidR="007841F5">
        <w:t>gene model.</w:t>
      </w:r>
    </w:p>
    <w:p w14:paraId="28E93793" w14:textId="77777777" w:rsidR="00A046D4" w:rsidRDefault="00A046D4" w:rsidP="000118E1"/>
    <w:p w14:paraId="23EF4770" w14:textId="2CEA5020" w:rsidR="004608F7" w:rsidRDefault="00C11348" w:rsidP="000118E1">
      <w:r>
        <w:t>G</w:t>
      </w:r>
      <w:r w:rsidR="0042407E">
        <w:t xml:space="preserve">iven the prevalence of broad promoters, </w:t>
      </w:r>
      <w:r w:rsidR="0046011D" w:rsidRPr="0046011D">
        <w:t xml:space="preserve">we should also </w:t>
      </w:r>
      <w:r w:rsidR="0046011D">
        <w:t xml:space="preserve">examine other evidence </w:t>
      </w:r>
      <w:r w:rsidR="008F46CD">
        <w:t xml:space="preserve">tracks </w:t>
      </w:r>
      <w:r w:rsidR="0046011D">
        <w:t>to determine i</w:t>
      </w:r>
      <w:r w:rsidR="00F26B2E">
        <w:t xml:space="preserve">f there </w:t>
      </w:r>
      <w:r w:rsidR="005E7F13">
        <w:t>are</w:t>
      </w:r>
      <w:r w:rsidR="00DD2FB5">
        <w:t xml:space="preserve"> </w:t>
      </w:r>
      <w:r w:rsidR="00BB07BF">
        <w:t xml:space="preserve">any </w:t>
      </w:r>
      <w:r w:rsidR="00F26B2E">
        <w:t>additiona</w:t>
      </w:r>
      <w:r w:rsidR="008D4BAD">
        <w:t>l TSS in the surrounding region</w:t>
      </w:r>
      <w:r w:rsidR="008D4BAD">
        <w:rPr>
          <w:i/>
        </w:rPr>
        <w:t>.</w:t>
      </w:r>
      <w:r w:rsidR="00D73718">
        <w:rPr>
          <w:i/>
        </w:rPr>
        <w:t xml:space="preserve"> </w:t>
      </w:r>
      <w:r w:rsidR="00387DC2">
        <w:t>W</w:t>
      </w:r>
      <w:r w:rsidR="00D73718">
        <w:t xml:space="preserve">e </w:t>
      </w:r>
      <w:r w:rsidR="00A83F56">
        <w:t xml:space="preserve">could </w:t>
      </w:r>
      <w:r w:rsidR="00387DC2">
        <w:t xml:space="preserve">often </w:t>
      </w:r>
      <w:r w:rsidR="00D73718">
        <w:t xml:space="preserve">use the RNA-Seq data and sequence conservation among multiple </w:t>
      </w:r>
      <w:r w:rsidR="00D73718" w:rsidRPr="00D73718">
        <w:rPr>
          <w:i/>
        </w:rPr>
        <w:t xml:space="preserve">Drosophila </w:t>
      </w:r>
      <w:r w:rsidR="00D73718">
        <w:t xml:space="preserve">species to define a </w:t>
      </w:r>
      <w:r w:rsidR="00A03F73">
        <w:t xml:space="preserve">TSS </w:t>
      </w:r>
      <w:r w:rsidR="00D73718">
        <w:t>search region</w:t>
      </w:r>
      <w:r w:rsidR="009035F8">
        <w:t>.</w:t>
      </w:r>
      <w:r w:rsidR="00032129">
        <w:t xml:space="preserve"> </w:t>
      </w:r>
      <w:r w:rsidR="00573258">
        <w:t>T</w:t>
      </w:r>
      <w:r w:rsidR="0042407E" w:rsidRPr="00A04B5C">
        <w:t>he</w:t>
      </w:r>
      <w:r w:rsidR="0042407E">
        <w:t xml:space="preserve"> GEP has</w:t>
      </w:r>
      <w:r w:rsidR="00573258">
        <w:t xml:space="preserve"> also </w:t>
      </w:r>
      <w:r w:rsidR="0042407E">
        <w:t xml:space="preserve">produced RNA Polymerase II (RNA </w:t>
      </w:r>
      <w:proofErr w:type="spellStart"/>
      <w:r w:rsidR="0042407E">
        <w:t>PolII</w:t>
      </w:r>
      <w:proofErr w:type="spellEnd"/>
      <w:r w:rsidR="0042407E">
        <w:t xml:space="preserve">) ChIP-Seq data </w:t>
      </w:r>
      <w:r w:rsidR="00573258">
        <w:t xml:space="preserve">for </w:t>
      </w:r>
      <w:r w:rsidR="00573258">
        <w:rPr>
          <w:i/>
        </w:rPr>
        <w:t>D. biarmipes</w:t>
      </w:r>
      <w:r w:rsidR="00573258">
        <w:t xml:space="preserve">, </w:t>
      </w:r>
      <w:r w:rsidR="00573258">
        <w:rPr>
          <w:i/>
        </w:rPr>
        <w:t xml:space="preserve">D. </w:t>
      </w:r>
      <w:r w:rsidR="00573258" w:rsidRPr="00A04B5C">
        <w:rPr>
          <w:i/>
        </w:rPr>
        <w:t>elegans</w:t>
      </w:r>
      <w:r w:rsidR="00573258">
        <w:t xml:space="preserve">, </w:t>
      </w:r>
      <w:r w:rsidR="00573258">
        <w:rPr>
          <w:i/>
        </w:rPr>
        <w:t xml:space="preserve">D. </w:t>
      </w:r>
      <w:r w:rsidR="00573258" w:rsidRPr="00A04B5C">
        <w:rPr>
          <w:i/>
        </w:rPr>
        <w:t>ficusphila</w:t>
      </w:r>
      <w:r w:rsidR="000E5A9A">
        <w:rPr>
          <w:iCs/>
        </w:rPr>
        <w:t xml:space="preserve">, </w:t>
      </w:r>
      <w:r w:rsidR="000E5A9A">
        <w:rPr>
          <w:i/>
        </w:rPr>
        <w:t>D. eugracilis</w:t>
      </w:r>
      <w:r w:rsidR="000E5A9A">
        <w:rPr>
          <w:iCs/>
        </w:rPr>
        <w:t xml:space="preserve">, </w:t>
      </w:r>
      <w:r w:rsidR="00D9134F">
        <w:rPr>
          <w:iCs/>
        </w:rPr>
        <w:t xml:space="preserve">and </w:t>
      </w:r>
      <w:r w:rsidR="00D9134F">
        <w:rPr>
          <w:i/>
        </w:rPr>
        <w:t>D. takahashii</w:t>
      </w:r>
      <w:r w:rsidR="00573258">
        <w:t xml:space="preserve"> </w:t>
      </w:r>
      <w:r w:rsidR="0042407E">
        <w:t xml:space="preserve">that could be used to </w:t>
      </w:r>
      <w:r w:rsidR="00566F29">
        <w:t>define</w:t>
      </w:r>
      <w:r w:rsidR="0042407E">
        <w:t xml:space="preserve"> the TSS</w:t>
      </w:r>
      <w:r w:rsidR="00566F29">
        <w:t xml:space="preserve"> search region</w:t>
      </w:r>
      <w:r w:rsidR="0042407E">
        <w:t xml:space="preserve">. Regions that are significantly enriched in RNA </w:t>
      </w:r>
      <w:proofErr w:type="spellStart"/>
      <w:r w:rsidR="0042407E">
        <w:t>PolII</w:t>
      </w:r>
      <w:proofErr w:type="spellEnd"/>
      <w:r w:rsidR="0042407E">
        <w:t xml:space="preserve"> are shown in the </w:t>
      </w:r>
      <w:r w:rsidR="0039001A">
        <w:t>“</w:t>
      </w:r>
      <w:r w:rsidR="0042407E">
        <w:t xml:space="preserve">RNA </w:t>
      </w:r>
      <w:proofErr w:type="spellStart"/>
      <w:r w:rsidR="0042407E">
        <w:t>PolII</w:t>
      </w:r>
      <w:proofErr w:type="spellEnd"/>
      <w:r w:rsidR="0042407E">
        <w:t xml:space="preserve"> Peaks</w:t>
      </w:r>
      <w:r w:rsidR="0039001A">
        <w:t>”</w:t>
      </w:r>
      <w:r w:rsidR="0042407E">
        <w:t xml:space="preserve"> track while the level</w:t>
      </w:r>
      <w:r w:rsidR="00A40D77">
        <w:t>s</w:t>
      </w:r>
      <w:r w:rsidR="0042407E">
        <w:t xml:space="preserve"> of RNA </w:t>
      </w:r>
      <w:proofErr w:type="spellStart"/>
      <w:r w:rsidR="0042407E">
        <w:t>PolII</w:t>
      </w:r>
      <w:proofErr w:type="spellEnd"/>
      <w:r w:rsidR="0042407E">
        <w:t xml:space="preserve"> enrichment </w:t>
      </w:r>
      <w:r w:rsidR="005B1E1A">
        <w:t xml:space="preserve">compared to input DNA </w:t>
      </w:r>
      <w:r w:rsidR="0042407E">
        <w:t xml:space="preserve">are shown in the </w:t>
      </w:r>
      <w:r w:rsidR="0039001A">
        <w:t>“</w:t>
      </w:r>
      <w:r w:rsidR="0042407E">
        <w:t xml:space="preserve">RNA </w:t>
      </w:r>
      <w:proofErr w:type="spellStart"/>
      <w:r w:rsidR="0042407E">
        <w:t>PolII</w:t>
      </w:r>
      <w:proofErr w:type="spellEnd"/>
      <w:r w:rsidR="0042407E">
        <w:t xml:space="preserve"> Enrichment</w:t>
      </w:r>
      <w:r w:rsidR="0039001A">
        <w:t>”</w:t>
      </w:r>
      <w:r w:rsidR="0042407E">
        <w:t xml:space="preserve"> track.</w:t>
      </w:r>
    </w:p>
    <w:p w14:paraId="3410AF52" w14:textId="77777777" w:rsidR="007D0454" w:rsidRDefault="007D0454" w:rsidP="000118E1"/>
    <w:p w14:paraId="0AE44C02" w14:textId="2A6D645E" w:rsidR="00EF380C" w:rsidRDefault="00EF380C" w:rsidP="00EF380C">
      <w:r>
        <w:t xml:space="preserve">In order to examine the genomic region surrounding the putative TSS, </w:t>
      </w:r>
      <w:r w:rsidR="00EB21B9">
        <w:t xml:space="preserve">enter </w:t>
      </w:r>
      <w:r w:rsidR="0039001A">
        <w:t>“</w:t>
      </w:r>
      <w:bookmarkStart w:id="51" w:name="OLE_LINK24"/>
      <w:bookmarkStart w:id="52" w:name="OLE_LINK25"/>
      <w:bookmarkStart w:id="53" w:name="OLE_LINK50"/>
      <w:r w:rsidRPr="0056569C">
        <w:rPr>
          <w:b/>
        </w:rPr>
        <w:t>contig35:21400-21800</w:t>
      </w:r>
      <w:bookmarkEnd w:id="51"/>
      <w:bookmarkEnd w:id="52"/>
      <w:bookmarkEnd w:id="53"/>
      <w:r w:rsidR="0039001A">
        <w:t>”</w:t>
      </w:r>
      <w:r>
        <w:t xml:space="preserve"> </w:t>
      </w:r>
      <w:r w:rsidR="00EB21B9">
        <w:t xml:space="preserve">into the </w:t>
      </w:r>
      <w:r w:rsidR="0039001A">
        <w:t>“</w:t>
      </w:r>
      <w:r w:rsidR="008E7DDD">
        <w:t>chromosome range, or search terms</w:t>
      </w:r>
      <w:r w:rsidR="0039001A">
        <w:t>”</w:t>
      </w:r>
      <w:r w:rsidR="00EB21B9">
        <w:t xml:space="preserve"> text box </w:t>
      </w:r>
      <w:r>
        <w:t xml:space="preserve">and then click on the </w:t>
      </w:r>
      <w:r w:rsidR="0039001A">
        <w:t>“</w:t>
      </w:r>
      <w:r w:rsidR="00D25EBD">
        <w:t>go</w:t>
      </w:r>
      <w:r w:rsidR="0039001A">
        <w:t>”</w:t>
      </w:r>
      <w:r>
        <w:t xml:space="preserve"> button.</w:t>
      </w:r>
      <w:r w:rsidR="002A00BB">
        <w:t xml:space="preserve"> </w:t>
      </w:r>
      <w:r>
        <w:t xml:space="preserve">Click on the </w:t>
      </w:r>
      <w:r w:rsidR="0039001A">
        <w:t>“</w:t>
      </w:r>
      <w:r>
        <w:t>hide all</w:t>
      </w:r>
      <w:r w:rsidR="0039001A">
        <w:t>”</w:t>
      </w:r>
      <w:r>
        <w:t xml:space="preserve"> button. Change the display modes for the</w:t>
      </w:r>
      <w:r w:rsidR="0080241F">
        <w:t xml:space="preserve"> evidence</w:t>
      </w:r>
      <w:r>
        <w:t xml:space="preserve"> tracks listed below and then click on the </w:t>
      </w:r>
      <w:r w:rsidR="0039001A">
        <w:t>“</w:t>
      </w:r>
      <w:r>
        <w:t>refresh</w:t>
      </w:r>
      <w:r w:rsidR="0039001A">
        <w:t>”</w:t>
      </w:r>
      <w:r>
        <w:t xml:space="preserve"> button.</w:t>
      </w:r>
    </w:p>
    <w:p w14:paraId="7F5D9425" w14:textId="77777777" w:rsidR="005A209B" w:rsidRDefault="005A209B" w:rsidP="00460F6F"/>
    <w:p w14:paraId="0E52E6A9" w14:textId="7FCBA150" w:rsidR="00460F6F" w:rsidRDefault="00460F6F" w:rsidP="00460F6F">
      <w:r>
        <w:t xml:space="preserve">Under </w:t>
      </w:r>
      <w:r w:rsidR="0039001A">
        <w:t>“</w:t>
      </w:r>
      <w:r w:rsidR="00EF380C" w:rsidRPr="00EF380C">
        <w:t>Mapping and Sequencing Tracks</w:t>
      </w:r>
      <w:r w:rsidR="0039001A">
        <w:t>”</w:t>
      </w:r>
      <w:r>
        <w:t>:</w:t>
      </w:r>
    </w:p>
    <w:p w14:paraId="7C7B0C56" w14:textId="17953F73" w:rsidR="00C87515" w:rsidRPr="00C87515" w:rsidRDefault="00C87515" w:rsidP="00EF380C">
      <w:pPr>
        <w:pStyle w:val="ListParagraph"/>
        <w:numPr>
          <w:ilvl w:val="0"/>
          <w:numId w:val="2"/>
        </w:numPr>
      </w:pPr>
      <w:r w:rsidRPr="00C87515">
        <w:rPr>
          <w:b/>
        </w:rPr>
        <w:t>Base Position</w:t>
      </w:r>
      <w:r>
        <w:t>: dense</w:t>
      </w:r>
    </w:p>
    <w:p w14:paraId="09661033" w14:textId="680125D4" w:rsidR="00EF380C" w:rsidRDefault="00EF380C" w:rsidP="00EF380C">
      <w:pPr>
        <w:pStyle w:val="ListParagraph"/>
        <w:numPr>
          <w:ilvl w:val="0"/>
          <w:numId w:val="2"/>
        </w:numPr>
      </w:pPr>
      <w:r>
        <w:rPr>
          <w:b/>
        </w:rPr>
        <w:t>Short Match</w:t>
      </w:r>
      <w:r>
        <w:t>: pack</w:t>
      </w:r>
    </w:p>
    <w:p w14:paraId="3C6E404D" w14:textId="6DAE7D3E" w:rsidR="00460F6F" w:rsidRDefault="00460F6F" w:rsidP="00460F6F">
      <w:pPr>
        <w:spacing w:before="120"/>
      </w:pPr>
      <w:r>
        <w:t xml:space="preserve">Under </w:t>
      </w:r>
      <w:r w:rsidR="0039001A">
        <w:t>“</w:t>
      </w:r>
      <w:r w:rsidR="006E7B8B" w:rsidRPr="006E7B8B">
        <w:t>RNA Seq Tracks</w:t>
      </w:r>
      <w:r w:rsidR="0039001A">
        <w:t>”</w:t>
      </w:r>
      <w:r>
        <w:t>:</w:t>
      </w:r>
    </w:p>
    <w:p w14:paraId="6C86E7EF" w14:textId="343BEA02" w:rsidR="006E7B8B" w:rsidRPr="006E7B8B" w:rsidRDefault="006E7B8B" w:rsidP="006E7B8B">
      <w:pPr>
        <w:pStyle w:val="ListParagraph"/>
        <w:numPr>
          <w:ilvl w:val="0"/>
          <w:numId w:val="2"/>
        </w:numPr>
        <w:rPr>
          <w:b/>
        </w:rPr>
      </w:pPr>
      <w:r w:rsidRPr="006E7B8B">
        <w:rPr>
          <w:b/>
        </w:rPr>
        <w:t>RNA-Seq Alignment Summary</w:t>
      </w:r>
      <w:r w:rsidRPr="006E7B8B">
        <w:t>:</w:t>
      </w:r>
      <w:r>
        <w:t xml:space="preserve"> show</w:t>
      </w:r>
    </w:p>
    <w:p w14:paraId="26E99280" w14:textId="2E10001F" w:rsidR="00460F6F" w:rsidRDefault="00460F6F" w:rsidP="00460F6F">
      <w:pPr>
        <w:spacing w:before="120"/>
      </w:pPr>
      <w:r>
        <w:t xml:space="preserve">Under </w:t>
      </w:r>
      <w:r w:rsidR="0039001A">
        <w:t>“</w:t>
      </w:r>
      <w:r>
        <w:t>Expression and Regulation</w:t>
      </w:r>
      <w:r w:rsidR="0039001A">
        <w:t>”</w:t>
      </w:r>
      <w:r>
        <w:t>:</w:t>
      </w:r>
    </w:p>
    <w:p w14:paraId="69A5F0C5" w14:textId="26D86A3B" w:rsidR="00460F6F" w:rsidRDefault="00A71749" w:rsidP="00460F6F">
      <w:pPr>
        <w:pStyle w:val="ListParagraph"/>
        <w:numPr>
          <w:ilvl w:val="0"/>
          <w:numId w:val="2"/>
        </w:numPr>
      </w:pPr>
      <w:r>
        <w:rPr>
          <w:b/>
        </w:rPr>
        <w:t xml:space="preserve">RNA </w:t>
      </w:r>
      <w:proofErr w:type="spellStart"/>
      <w:r>
        <w:rPr>
          <w:b/>
        </w:rPr>
        <w:t>PolII</w:t>
      </w:r>
      <w:proofErr w:type="spellEnd"/>
      <w:r>
        <w:rPr>
          <w:b/>
        </w:rPr>
        <w:t xml:space="preserve"> Peaks</w:t>
      </w:r>
      <w:r w:rsidR="00460F6F">
        <w:t xml:space="preserve">: </w:t>
      </w:r>
      <w:r w:rsidR="00750A69">
        <w:t>dense</w:t>
      </w:r>
    </w:p>
    <w:p w14:paraId="4B72DF2A" w14:textId="23B7D1BF" w:rsidR="00460F6F" w:rsidRDefault="00750A69" w:rsidP="00F32BDB">
      <w:pPr>
        <w:pStyle w:val="ListParagraph"/>
        <w:numPr>
          <w:ilvl w:val="0"/>
          <w:numId w:val="2"/>
        </w:numPr>
      </w:pPr>
      <w:r>
        <w:rPr>
          <w:b/>
        </w:rPr>
        <w:t xml:space="preserve">RNA </w:t>
      </w:r>
      <w:proofErr w:type="spellStart"/>
      <w:r>
        <w:rPr>
          <w:b/>
        </w:rPr>
        <w:t>PolII</w:t>
      </w:r>
      <w:proofErr w:type="spellEnd"/>
      <w:r>
        <w:rPr>
          <w:b/>
        </w:rPr>
        <w:t xml:space="preserve"> Enrichment</w:t>
      </w:r>
      <w:r w:rsidR="00460F6F">
        <w:t>: full</w:t>
      </w:r>
    </w:p>
    <w:p w14:paraId="0962B75B" w14:textId="2F00628E" w:rsidR="00F32BDB" w:rsidRDefault="00F32BDB" w:rsidP="00F32BDB">
      <w:pPr>
        <w:spacing w:before="120"/>
      </w:pPr>
      <w:r>
        <w:lastRenderedPageBreak/>
        <w:t xml:space="preserve">Under </w:t>
      </w:r>
      <w:r w:rsidR="0039001A">
        <w:t>“</w:t>
      </w:r>
      <w:r>
        <w:t>Comparative Genomics</w:t>
      </w:r>
      <w:r w:rsidR="0039001A">
        <w:t>”</w:t>
      </w:r>
      <w:r>
        <w:t>:</w:t>
      </w:r>
    </w:p>
    <w:p w14:paraId="2B20C8C5" w14:textId="611B6233" w:rsidR="00F32BDB" w:rsidRDefault="00150241" w:rsidP="00F32BDB">
      <w:pPr>
        <w:pStyle w:val="ListParagraph"/>
        <w:numPr>
          <w:ilvl w:val="0"/>
          <w:numId w:val="2"/>
        </w:numPr>
      </w:pPr>
      <w:r>
        <w:rPr>
          <w:b/>
        </w:rPr>
        <w:t>Conservation</w:t>
      </w:r>
      <w:r w:rsidR="00F32BDB">
        <w:t xml:space="preserve">: </w:t>
      </w:r>
      <w:r>
        <w:t>full</w:t>
      </w:r>
    </w:p>
    <w:p w14:paraId="24EAFC2C" w14:textId="262DF3FA" w:rsidR="008D4BAD" w:rsidRDefault="00150241" w:rsidP="000118E1">
      <w:pPr>
        <w:pStyle w:val="ListParagraph"/>
        <w:numPr>
          <w:ilvl w:val="0"/>
          <w:numId w:val="2"/>
        </w:numPr>
      </w:pPr>
      <w:r>
        <w:rPr>
          <w:b/>
        </w:rPr>
        <w:t>Most Conserved</w:t>
      </w:r>
      <w:r w:rsidRPr="00370499">
        <w:t xml:space="preserve">: </w:t>
      </w:r>
      <w:r w:rsidR="00370499" w:rsidRPr="00370499">
        <w:t>dense</w:t>
      </w:r>
      <w:r>
        <w:rPr>
          <w:b/>
        </w:rPr>
        <w:t xml:space="preserve"> </w:t>
      </w:r>
    </w:p>
    <w:p w14:paraId="21F0154C" w14:textId="77777777" w:rsidR="00BD6B04" w:rsidRDefault="00BD6B04" w:rsidP="00090827"/>
    <w:p w14:paraId="441FEB51" w14:textId="3DFB2A51" w:rsidR="00D32F60" w:rsidRDefault="00330280" w:rsidP="00090827">
      <w:r>
        <w:t xml:space="preserve">Examination of these evidence tracks indicates </w:t>
      </w:r>
      <w:r w:rsidR="00DD0397">
        <w:t>that there might be additional TSS located upstream of the pu</w:t>
      </w:r>
      <w:r w:rsidR="00B66795">
        <w:t>tative TSS at 21,599</w:t>
      </w:r>
      <w:r>
        <w:t xml:space="preserve">. </w:t>
      </w:r>
      <w:r w:rsidR="008854B9">
        <w:t xml:space="preserve">The RNA </w:t>
      </w:r>
      <w:proofErr w:type="spellStart"/>
      <w:r w:rsidR="008854B9">
        <w:t>PolII</w:t>
      </w:r>
      <w:proofErr w:type="spellEnd"/>
      <w:r w:rsidR="008854B9">
        <w:t xml:space="preserve"> peak identified by the </w:t>
      </w:r>
      <w:r w:rsidR="008854B9" w:rsidRPr="006635C2">
        <w:t>MACS</w:t>
      </w:r>
      <w:r w:rsidR="00152656" w:rsidRPr="006635C2">
        <w:t>2</w:t>
      </w:r>
      <w:r w:rsidR="008854B9">
        <w:t xml:space="preserve"> program spans from 21</w:t>
      </w:r>
      <w:r w:rsidR="00D32F60">
        <w:t>,</w:t>
      </w:r>
      <w:r w:rsidR="008854B9">
        <w:t>440–</w:t>
      </w:r>
      <w:r w:rsidR="008854B9" w:rsidRPr="001975A0">
        <w:t>21</w:t>
      </w:r>
      <w:r w:rsidR="00D32F60">
        <w:t>,</w:t>
      </w:r>
      <w:r w:rsidR="008854B9" w:rsidRPr="001975A0">
        <w:t>709</w:t>
      </w:r>
      <w:r w:rsidR="00BB17EE">
        <w:t xml:space="preserve"> and the RNA </w:t>
      </w:r>
      <w:proofErr w:type="spellStart"/>
      <w:r w:rsidR="00BB17EE">
        <w:t>PolII</w:t>
      </w:r>
      <w:proofErr w:type="spellEnd"/>
      <w:r w:rsidR="00BB17EE">
        <w:t xml:space="preserve"> enrichment track shows that the region upstre</w:t>
      </w:r>
      <w:r w:rsidR="00B66795">
        <w:t>am of the putative TSS at 21,599</w:t>
      </w:r>
      <w:r w:rsidR="00BB17EE">
        <w:t xml:space="preserve"> is highly enriched in RNA </w:t>
      </w:r>
      <w:proofErr w:type="spellStart"/>
      <w:r w:rsidR="00BB17EE">
        <w:t>PolII</w:t>
      </w:r>
      <w:proofErr w:type="spellEnd"/>
      <w:r w:rsidR="00BB17EE">
        <w:t xml:space="preserve">. </w:t>
      </w:r>
      <w:r w:rsidR="00F536FE">
        <w:t xml:space="preserve">Furthermore, </w:t>
      </w:r>
      <w:r w:rsidR="003E5FE7">
        <w:t xml:space="preserve">the </w:t>
      </w:r>
      <w:r w:rsidR="0039001A">
        <w:t>“</w:t>
      </w:r>
      <w:r w:rsidR="002C6C67">
        <w:t>Conservation</w:t>
      </w:r>
      <w:r w:rsidR="0039001A">
        <w:t>”</w:t>
      </w:r>
      <w:r w:rsidR="002C6C67">
        <w:t xml:space="preserve"> </w:t>
      </w:r>
      <w:r w:rsidR="003E5FE7">
        <w:t xml:space="preserve">and the </w:t>
      </w:r>
      <w:r w:rsidR="0039001A">
        <w:t>“</w:t>
      </w:r>
      <w:r w:rsidR="003E5FE7">
        <w:t>Most Conserved</w:t>
      </w:r>
      <w:r w:rsidR="0039001A">
        <w:t>”</w:t>
      </w:r>
      <w:r w:rsidR="003E5FE7">
        <w:t xml:space="preserve"> tracks show that</w:t>
      </w:r>
      <w:r w:rsidR="002C6C67">
        <w:t xml:space="preserve"> </w:t>
      </w:r>
      <w:r w:rsidR="00875B0D">
        <w:t>the region at 21,</w:t>
      </w:r>
      <w:r w:rsidR="001A4854">
        <w:t>600</w:t>
      </w:r>
      <w:r w:rsidR="00875B0D">
        <w:t xml:space="preserve">–21,697 </w:t>
      </w:r>
      <w:r w:rsidR="002C6C67">
        <w:t xml:space="preserve">is highly conserved </w:t>
      </w:r>
      <w:r w:rsidR="009E3017">
        <w:t xml:space="preserve">among </w:t>
      </w:r>
      <w:r w:rsidR="002C6C67">
        <w:t xml:space="preserve">seven </w:t>
      </w:r>
      <w:r w:rsidR="002C6C67" w:rsidRPr="002C6C67">
        <w:rPr>
          <w:i/>
        </w:rPr>
        <w:t xml:space="preserve">Drosophila </w:t>
      </w:r>
      <w:r w:rsidR="001124D8">
        <w:t>species. This</w:t>
      </w:r>
      <w:r w:rsidR="002C6C67">
        <w:t xml:space="preserve"> region </w:t>
      </w:r>
      <w:r w:rsidR="00F64D15">
        <w:t xml:space="preserve">also </w:t>
      </w:r>
      <w:r w:rsidR="001124D8">
        <w:t xml:space="preserve">shows </w:t>
      </w:r>
      <w:r w:rsidR="00824631">
        <w:t xml:space="preserve">low levels of </w:t>
      </w:r>
      <w:r w:rsidR="00293581">
        <w:t>RNA-Seq read coverage from the adult m</w:t>
      </w:r>
      <w:r w:rsidR="002C6C67">
        <w:t xml:space="preserve">ales sample that extends to 21,750 and there is an </w:t>
      </w:r>
      <w:proofErr w:type="spellStart"/>
      <w:r w:rsidR="002C6C67">
        <w:t>Inr</w:t>
      </w:r>
      <w:proofErr w:type="spellEnd"/>
      <w:r w:rsidR="002C6C67">
        <w:t xml:space="preserve"> </w:t>
      </w:r>
      <w:r w:rsidR="00875B0D">
        <w:t>motif at 21,630 (</w:t>
      </w:r>
      <w:r w:rsidR="005F68FD">
        <w:fldChar w:fldCharType="begin"/>
      </w:r>
      <w:r w:rsidR="005F68FD">
        <w:instrText xml:space="preserve"> REF _Ref301552418 \h </w:instrText>
      </w:r>
      <w:r w:rsidR="005F68FD">
        <w:fldChar w:fldCharType="separate"/>
      </w:r>
      <w:r w:rsidR="005F5FC9">
        <w:t xml:space="preserve">Figure </w:t>
      </w:r>
      <w:r w:rsidR="005F5FC9">
        <w:rPr>
          <w:noProof/>
        </w:rPr>
        <w:t>18</w:t>
      </w:r>
      <w:r w:rsidR="005F68FD">
        <w:fldChar w:fldCharType="end"/>
      </w:r>
      <w:r w:rsidR="00875B0D">
        <w:t>).</w:t>
      </w:r>
      <w:r w:rsidR="00274236">
        <w:t xml:space="preserve"> </w:t>
      </w:r>
      <w:r w:rsidR="00D242B5">
        <w:t>Consequently, b</w:t>
      </w:r>
      <w:r w:rsidR="00D32F60">
        <w:t xml:space="preserve">ased on the extent of the RNA </w:t>
      </w:r>
      <w:proofErr w:type="spellStart"/>
      <w:r w:rsidR="00D32F60">
        <w:t>PolII</w:t>
      </w:r>
      <w:proofErr w:type="spellEnd"/>
      <w:r w:rsidR="00D32F60">
        <w:t xml:space="preserve"> and RNA-Seq data, we will define a TSS search region from 21</w:t>
      </w:r>
      <w:r w:rsidR="009742F6">
        <w:t>,</w:t>
      </w:r>
      <w:r w:rsidR="00C04064">
        <w:t>599</w:t>
      </w:r>
      <w:r w:rsidR="0009073A">
        <w:t xml:space="preserve"> to </w:t>
      </w:r>
      <w:r w:rsidR="0013646D">
        <w:t>21,750</w:t>
      </w:r>
      <w:r w:rsidR="00071F8A">
        <w:t>.</w:t>
      </w:r>
    </w:p>
    <w:p w14:paraId="67642C74" w14:textId="77777777" w:rsidR="001975A0" w:rsidRPr="00395861" w:rsidRDefault="001975A0" w:rsidP="00054203">
      <w:pPr>
        <w:rPr>
          <w:sz w:val="12"/>
          <w:szCs w:val="12"/>
        </w:rPr>
      </w:pPr>
    </w:p>
    <w:p w14:paraId="75F7AFA5" w14:textId="77777777" w:rsidR="00054203" w:rsidRDefault="00054203" w:rsidP="00054203">
      <w:pPr>
        <w:keepNext/>
      </w:pPr>
      <w:r>
        <w:rPr>
          <w:noProof/>
        </w:rPr>
        <w:drawing>
          <wp:inline distT="0" distB="0" distL="0" distR="0" wp14:anchorId="1EEBAC28" wp14:editId="126E1A37">
            <wp:extent cx="5808133" cy="372688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39"/>
                    <a:stretch>
                      <a:fillRect/>
                    </a:stretch>
                  </pic:blipFill>
                  <pic:spPr>
                    <a:xfrm>
                      <a:off x="0" y="0"/>
                      <a:ext cx="5827924" cy="3739585"/>
                    </a:xfrm>
                    <a:prstGeom prst="rect">
                      <a:avLst/>
                    </a:prstGeom>
                  </pic:spPr>
                </pic:pic>
              </a:graphicData>
            </a:graphic>
          </wp:inline>
        </w:drawing>
      </w:r>
    </w:p>
    <w:p w14:paraId="350D8DD4" w14:textId="6659E501" w:rsidR="003B7080" w:rsidRDefault="00054203" w:rsidP="00FE5624">
      <w:pPr>
        <w:pStyle w:val="Caption"/>
      </w:pPr>
      <w:bookmarkStart w:id="54" w:name="_Ref301552418"/>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18</w:t>
      </w:r>
      <w:r w:rsidR="00AC3F1D">
        <w:rPr>
          <w:noProof/>
        </w:rPr>
        <w:fldChar w:fldCharType="end"/>
      </w:r>
      <w:bookmarkEnd w:id="54"/>
      <w:r>
        <w:t xml:space="preserve">   </w:t>
      </w:r>
      <w:r w:rsidR="00090827">
        <w:t>The RNA</w:t>
      </w:r>
      <w:r w:rsidR="008D347B">
        <w:t xml:space="preserve"> </w:t>
      </w:r>
      <w:proofErr w:type="spellStart"/>
      <w:r w:rsidR="00090827">
        <w:t>PolII</w:t>
      </w:r>
      <w:proofErr w:type="spellEnd"/>
      <w:r w:rsidR="00090827">
        <w:t>, RNA-Seq, Conservation</w:t>
      </w:r>
      <w:r w:rsidR="003C66C3">
        <w:t>,</w:t>
      </w:r>
      <w:r w:rsidR="00090827">
        <w:t xml:space="preserve"> and Short Match tracks on the</w:t>
      </w:r>
      <w:r w:rsidR="00090827" w:rsidRPr="00B153B0">
        <w:t xml:space="preserve"> </w:t>
      </w:r>
      <w:r w:rsidR="00545C5D" w:rsidRPr="00C8400F">
        <w:t>GEP UCSC Genome Browser</w:t>
      </w:r>
      <w:r w:rsidR="008670D5" w:rsidRPr="00C8400F">
        <w:t xml:space="preserve"> </w:t>
      </w:r>
      <w:r w:rsidR="00090827">
        <w:t xml:space="preserve">suggest that the TSS of </w:t>
      </w:r>
      <w:proofErr w:type="spellStart"/>
      <w:r w:rsidR="00090827" w:rsidRPr="00090827">
        <w:rPr>
          <w:i/>
        </w:rPr>
        <w:t>onecut</w:t>
      </w:r>
      <w:proofErr w:type="spellEnd"/>
      <w:r w:rsidR="00090827">
        <w:t xml:space="preserve"> might be located </w:t>
      </w:r>
      <w:r w:rsidR="003C66C3">
        <w:t>upstream</w:t>
      </w:r>
      <w:r w:rsidR="00090827">
        <w:t xml:space="preserve"> of the putative TSS at 21,598.</w:t>
      </w:r>
    </w:p>
    <w:p w14:paraId="6755551B" w14:textId="6D64A002" w:rsidR="0002121B" w:rsidRPr="00E07111" w:rsidRDefault="002859CC">
      <w:r>
        <w:t>I</w:t>
      </w:r>
      <w:r w:rsidR="00CB467C">
        <w:t>n addition</w:t>
      </w:r>
      <w:r w:rsidR="009742F6">
        <w:t xml:space="preserve"> to annotating the TSS position and defining the TSS search region</w:t>
      </w:r>
      <w:r w:rsidR="00CB467C">
        <w:t>, w</w:t>
      </w:r>
      <w:r w:rsidR="007D6118">
        <w:t xml:space="preserve">e </w:t>
      </w:r>
      <w:r w:rsidR="009742F6">
        <w:t xml:space="preserve">also </w:t>
      </w:r>
      <w:r w:rsidR="007D6118">
        <w:t xml:space="preserve">need to document the core promoter motif instances surrounding the TSS (±300bp) in </w:t>
      </w:r>
      <w:r>
        <w:t xml:space="preserve">the </w:t>
      </w:r>
      <w:r>
        <w:rPr>
          <w:i/>
        </w:rPr>
        <w:t xml:space="preserve">D. biarmipes </w:t>
      </w:r>
      <w:r w:rsidR="007D6118">
        <w:t xml:space="preserve">project and in the TSS of the </w:t>
      </w:r>
      <w:r w:rsidR="007D6118">
        <w:rPr>
          <w:i/>
        </w:rPr>
        <w:t xml:space="preserve">D. melanogaster </w:t>
      </w:r>
      <w:r w:rsidR="007D6118">
        <w:t>ortholog</w:t>
      </w:r>
      <w:r w:rsidR="005826CD">
        <w:t xml:space="preserve"> as part of the TSS annotation report</w:t>
      </w:r>
      <w:r w:rsidR="007D6118">
        <w:t xml:space="preserve">. </w:t>
      </w:r>
      <w:r w:rsidR="005826CD">
        <w:t>We can use the Short Match functionality of the Genome Browser to perform this search</w:t>
      </w:r>
      <w:r w:rsidR="00661287">
        <w:t xml:space="preserve"> in both </w:t>
      </w:r>
      <w:r w:rsidR="00661287">
        <w:rPr>
          <w:i/>
        </w:rPr>
        <w:t xml:space="preserve">D. biarmipes </w:t>
      </w:r>
      <w:r w:rsidR="00661287">
        <w:t xml:space="preserve">and </w:t>
      </w:r>
      <w:r w:rsidR="00661287">
        <w:rPr>
          <w:i/>
        </w:rPr>
        <w:t>D. melanogaster</w:t>
      </w:r>
      <w:r w:rsidR="005826CD">
        <w:t xml:space="preserve">. </w:t>
      </w:r>
      <w:r w:rsidR="007653AA">
        <w:t>(</w:t>
      </w:r>
      <w:r w:rsidR="003B7080">
        <w:t xml:space="preserve">See the sample TSS report </w:t>
      </w:r>
      <w:r w:rsidR="007653AA">
        <w:t>for the locations of all the core promoter motif instances</w:t>
      </w:r>
      <w:r w:rsidR="00EB5B5A">
        <w:t xml:space="preserve"> surrounding the annotated TSS</w:t>
      </w:r>
      <w:r w:rsidR="007653AA">
        <w:t>.)</w:t>
      </w:r>
    </w:p>
    <w:p w14:paraId="630DF2DA" w14:textId="77777777" w:rsidR="00620994" w:rsidRDefault="00620994">
      <w:pPr>
        <w:rPr>
          <w:rFonts w:asciiTheme="majorHAnsi" w:eastAsiaTheme="majorEastAsia" w:hAnsiTheme="majorHAnsi" w:cstheme="majorBidi"/>
          <w:b/>
          <w:bCs/>
          <w:color w:val="345A8A" w:themeColor="accent1" w:themeShade="B5"/>
          <w:sz w:val="32"/>
          <w:szCs w:val="32"/>
        </w:rPr>
      </w:pPr>
      <w:r>
        <w:br w:type="page"/>
      </w:r>
    </w:p>
    <w:p w14:paraId="297ACD30" w14:textId="25B31A8A" w:rsidR="000979F6" w:rsidRDefault="000979F6" w:rsidP="002E673B">
      <w:pPr>
        <w:pStyle w:val="Heading1"/>
      </w:pPr>
      <w:r w:rsidRPr="00BE345D">
        <w:lastRenderedPageBreak/>
        <w:t xml:space="preserve">Identify the TSS for the </w:t>
      </w:r>
      <w:r w:rsidRPr="00BE345D">
        <w:rPr>
          <w:i/>
        </w:rPr>
        <w:t xml:space="preserve">D. biarmipes Eph </w:t>
      </w:r>
      <w:proofErr w:type="gramStart"/>
      <w:r w:rsidR="00507DB2" w:rsidRPr="00BE345D">
        <w:t>ortholog</w:t>
      </w:r>
      <w:proofErr w:type="gramEnd"/>
    </w:p>
    <w:p w14:paraId="20B9186F" w14:textId="77771923" w:rsidR="00C35E96" w:rsidRDefault="00C35E96" w:rsidP="00C15EC4">
      <w:r>
        <w:t xml:space="preserve">The putative ortholog of </w:t>
      </w:r>
      <w:r w:rsidRPr="00C35E96">
        <w:rPr>
          <w:i/>
        </w:rPr>
        <w:t xml:space="preserve">Eph </w:t>
      </w:r>
      <w:r>
        <w:t xml:space="preserve">is located next to </w:t>
      </w:r>
      <w:proofErr w:type="spellStart"/>
      <w:r w:rsidRPr="00C35E96">
        <w:rPr>
          <w:i/>
        </w:rPr>
        <w:t>onecut</w:t>
      </w:r>
      <w:proofErr w:type="spellEnd"/>
      <w:r>
        <w:t xml:space="preserve"> in the </w:t>
      </w:r>
      <w:r>
        <w:rPr>
          <w:i/>
        </w:rPr>
        <w:t xml:space="preserve">D. biarmipes </w:t>
      </w:r>
      <w:r>
        <w:t>contig35</w:t>
      </w:r>
      <w:r w:rsidR="006A76D9">
        <w:t xml:space="preserve"> project</w:t>
      </w:r>
      <w:r>
        <w:t xml:space="preserve">. </w:t>
      </w:r>
      <w:r w:rsidR="009D1162">
        <w:t xml:space="preserve">We will apply the strategy described above to annotate the TSS of </w:t>
      </w:r>
      <w:r w:rsidR="009D1162" w:rsidRPr="009D1162">
        <w:rPr>
          <w:i/>
        </w:rPr>
        <w:t>Eph</w:t>
      </w:r>
      <w:r w:rsidR="009D1162">
        <w:t xml:space="preserve"> in </w:t>
      </w:r>
      <w:r w:rsidR="009D1162">
        <w:rPr>
          <w:i/>
        </w:rPr>
        <w:t>D. biarmipes</w:t>
      </w:r>
      <w:r w:rsidR="009D1162">
        <w:t>.</w:t>
      </w:r>
    </w:p>
    <w:p w14:paraId="2020673B" w14:textId="7627476D" w:rsidR="0073298A" w:rsidRPr="00F823A4" w:rsidRDefault="0073298A" w:rsidP="0073298A">
      <w:pPr>
        <w:pStyle w:val="Heading2"/>
      </w:pPr>
      <w:r>
        <w:t xml:space="preserve">Determine the shape of the core promoter of </w:t>
      </w:r>
      <w:proofErr w:type="gramStart"/>
      <w:r>
        <w:rPr>
          <w:i/>
        </w:rPr>
        <w:t>Eph</w:t>
      </w:r>
      <w:proofErr w:type="gramEnd"/>
    </w:p>
    <w:p w14:paraId="053AB196" w14:textId="4847F453" w:rsidR="00C8575A" w:rsidRDefault="00981C2F" w:rsidP="00C15EC4">
      <w:r>
        <w:t xml:space="preserve">Similar to the analysis of </w:t>
      </w:r>
      <w:r w:rsidR="00F739C7">
        <w:t xml:space="preserve">the TSS of </w:t>
      </w:r>
      <w:proofErr w:type="spellStart"/>
      <w:r w:rsidRPr="00981C2F">
        <w:rPr>
          <w:i/>
        </w:rPr>
        <w:t>onecut</w:t>
      </w:r>
      <w:proofErr w:type="spellEnd"/>
      <w:r>
        <w:t>, t</w:t>
      </w:r>
      <w:r w:rsidR="0073298A" w:rsidRPr="00981C2F">
        <w:t>he</w:t>
      </w:r>
      <w:r w:rsidR="0073298A">
        <w:t xml:space="preserve"> first step of </w:t>
      </w:r>
      <w:r>
        <w:t xml:space="preserve">the </w:t>
      </w:r>
      <w:r w:rsidR="0073298A">
        <w:t xml:space="preserve">analysis is to </w:t>
      </w:r>
      <w:r w:rsidR="006D1BA0">
        <w:t>classify</w:t>
      </w:r>
      <w:r w:rsidR="00DD3C53">
        <w:t xml:space="preserve"> </w:t>
      </w:r>
      <w:r w:rsidR="00277717">
        <w:t xml:space="preserve">the type of core promoter for the </w:t>
      </w:r>
      <w:r w:rsidR="00DD3C53">
        <w:rPr>
          <w:i/>
        </w:rPr>
        <w:t xml:space="preserve">Eph </w:t>
      </w:r>
      <w:r w:rsidR="00DD3C53">
        <w:t xml:space="preserve">gene </w:t>
      </w:r>
      <w:r w:rsidR="00B72F00">
        <w:t xml:space="preserve">in </w:t>
      </w:r>
      <w:r w:rsidR="00B72F00">
        <w:rPr>
          <w:i/>
        </w:rPr>
        <w:t>D. melanogaster</w:t>
      </w:r>
      <w:r w:rsidR="001170EA">
        <w:t xml:space="preserve">. </w:t>
      </w:r>
      <w:r w:rsidR="009A554E">
        <w:t xml:space="preserve">Select </w:t>
      </w:r>
      <w:r w:rsidR="001170EA">
        <w:t xml:space="preserve">the </w:t>
      </w:r>
      <w:r w:rsidR="009A554E">
        <w:t xml:space="preserve">web browser </w:t>
      </w:r>
      <w:r w:rsidR="001170EA">
        <w:t xml:space="preserve">tab with the </w:t>
      </w:r>
      <w:r w:rsidR="00545C5D" w:rsidRPr="00545C5D">
        <w:t>GEP UCSC Genome Browser</w:t>
      </w:r>
      <w:r w:rsidR="008670D5" w:rsidRPr="008670D5">
        <w:rPr>
          <w:i/>
        </w:rPr>
        <w:t xml:space="preserve"> </w:t>
      </w:r>
      <w:r w:rsidR="001170EA">
        <w:t xml:space="preserve">for </w:t>
      </w:r>
      <w:r w:rsidR="001170EA">
        <w:rPr>
          <w:i/>
        </w:rPr>
        <w:t>D. melanogaster</w:t>
      </w:r>
      <w:r w:rsidR="001170EA">
        <w:t xml:space="preserve">. </w:t>
      </w:r>
      <w:r w:rsidR="006A5442">
        <w:t xml:space="preserve">Enter </w:t>
      </w:r>
      <w:r w:rsidR="0039001A">
        <w:t>“</w:t>
      </w:r>
      <w:r w:rsidR="006A5442" w:rsidRPr="00EB6CBC">
        <w:rPr>
          <w:b/>
        </w:rPr>
        <w:t>Eph</w:t>
      </w:r>
      <w:r w:rsidR="0039001A">
        <w:t>”</w:t>
      </w:r>
      <w:r w:rsidR="006A5442">
        <w:t xml:space="preserve"> into the </w:t>
      </w:r>
      <w:r w:rsidR="0039001A">
        <w:t>“</w:t>
      </w:r>
      <w:r w:rsidR="008E7DDD">
        <w:t>chromosome range, or search terms</w:t>
      </w:r>
      <w:r w:rsidR="0039001A">
        <w:t>”</w:t>
      </w:r>
      <w:r w:rsidR="006A5442">
        <w:t xml:space="preserve"> </w:t>
      </w:r>
      <w:r w:rsidR="00687110">
        <w:t xml:space="preserve">text box </w:t>
      </w:r>
      <w:r w:rsidR="007F4F64">
        <w:t xml:space="preserve">and then click on the </w:t>
      </w:r>
      <w:r w:rsidR="0039001A">
        <w:t>“</w:t>
      </w:r>
      <w:r w:rsidR="00D25EBD">
        <w:t>go</w:t>
      </w:r>
      <w:r w:rsidR="0039001A">
        <w:t>”</w:t>
      </w:r>
      <w:r w:rsidR="007F4F64">
        <w:t xml:space="preserve"> button. </w:t>
      </w:r>
      <w:r w:rsidR="0002059D">
        <w:t xml:space="preserve">Click on the </w:t>
      </w:r>
      <w:r w:rsidR="0039001A">
        <w:t>“</w:t>
      </w:r>
      <w:r w:rsidR="00415CEB" w:rsidRPr="00EB6CBC">
        <w:rPr>
          <w:b/>
        </w:rPr>
        <w:t>Eph-RA</w:t>
      </w:r>
      <w:r w:rsidR="0039001A">
        <w:t>”</w:t>
      </w:r>
      <w:r w:rsidR="0002059D">
        <w:t xml:space="preserve"> </w:t>
      </w:r>
      <w:r w:rsidR="00415CEB">
        <w:t xml:space="preserve">link </w:t>
      </w:r>
      <w:r w:rsidR="0002059D">
        <w:t>under</w:t>
      </w:r>
      <w:r w:rsidR="00E122B8">
        <w:t>neath</w:t>
      </w:r>
      <w:r w:rsidR="0002059D">
        <w:t xml:space="preserve"> the </w:t>
      </w:r>
      <w:r w:rsidR="0039001A">
        <w:t>“</w:t>
      </w:r>
      <w:r w:rsidR="0002059D">
        <w:t>FlyBase P</w:t>
      </w:r>
      <w:r w:rsidR="00A069FA">
        <w:t>rotein-Coding Genes</w:t>
      </w:r>
      <w:r w:rsidR="0039001A">
        <w:t>”</w:t>
      </w:r>
      <w:r w:rsidR="0002059D">
        <w:t xml:space="preserve"> </w:t>
      </w:r>
      <w:r w:rsidR="000F5A32">
        <w:t>header</w:t>
      </w:r>
      <w:r w:rsidR="0002059D">
        <w:t>.</w:t>
      </w:r>
      <w:r>
        <w:t xml:space="preserve"> </w:t>
      </w:r>
    </w:p>
    <w:p w14:paraId="2CAEA1AF" w14:textId="77777777" w:rsidR="00C8575A" w:rsidRDefault="00C8575A" w:rsidP="00C15EC4"/>
    <w:p w14:paraId="2D1BEC58" w14:textId="5EBE3E61" w:rsidR="00C8575A" w:rsidRDefault="00C8575A" w:rsidP="00C8575A">
      <w:r>
        <w:t xml:space="preserve">Zoom out 1.5x and then click on the “hide all” button. Change the display modes for the </w:t>
      </w:r>
      <w:r w:rsidR="00F776AB">
        <w:t xml:space="preserve">evidence </w:t>
      </w:r>
      <w:r>
        <w:t>tracks listed below and then click on the “refresh” button.</w:t>
      </w:r>
    </w:p>
    <w:p w14:paraId="5D32F320" w14:textId="77777777" w:rsidR="00C8575A" w:rsidRDefault="00C8575A" w:rsidP="00C8575A"/>
    <w:p w14:paraId="2346AD02" w14:textId="77777777" w:rsidR="00C8575A" w:rsidRDefault="00C8575A" w:rsidP="00C8575A">
      <w:r>
        <w:t>Under “</w:t>
      </w:r>
      <w:r w:rsidRPr="003B0C07">
        <w:t>Chromatin Domains</w:t>
      </w:r>
      <w:r>
        <w:t>”:</w:t>
      </w:r>
    </w:p>
    <w:p w14:paraId="6967F2AD" w14:textId="77777777" w:rsidR="00C8575A" w:rsidRDefault="00C8575A" w:rsidP="00C8575A">
      <w:pPr>
        <w:pStyle w:val="ListParagraph"/>
        <w:numPr>
          <w:ilvl w:val="0"/>
          <w:numId w:val="12"/>
        </w:numPr>
      </w:pPr>
      <w:r w:rsidRPr="00B22982">
        <w:rPr>
          <w:b/>
        </w:rPr>
        <w:t>BG3 9-state</w:t>
      </w:r>
      <w:r>
        <w:rPr>
          <w:b/>
        </w:rPr>
        <w:t xml:space="preserve"> (R5)</w:t>
      </w:r>
      <w:r>
        <w:t>: dense</w:t>
      </w:r>
    </w:p>
    <w:p w14:paraId="53D5C597" w14:textId="77777777" w:rsidR="00C8575A" w:rsidRDefault="00C8575A" w:rsidP="00C8575A">
      <w:pPr>
        <w:pStyle w:val="ListParagraph"/>
        <w:numPr>
          <w:ilvl w:val="0"/>
          <w:numId w:val="12"/>
        </w:numPr>
      </w:pPr>
      <w:r w:rsidRPr="00B22982">
        <w:rPr>
          <w:b/>
        </w:rPr>
        <w:t>S2 9-state</w:t>
      </w:r>
      <w:r>
        <w:rPr>
          <w:b/>
        </w:rPr>
        <w:t xml:space="preserve"> (R5)</w:t>
      </w:r>
      <w:r>
        <w:t>: dense</w:t>
      </w:r>
    </w:p>
    <w:p w14:paraId="4B0A1D87" w14:textId="77777777" w:rsidR="00C8575A" w:rsidRDefault="00C8575A" w:rsidP="00C8575A">
      <w:pPr>
        <w:spacing w:before="120"/>
      </w:pPr>
      <w:r>
        <w:t>Under “Genes and Gene Prediction Tracks”:</w:t>
      </w:r>
    </w:p>
    <w:p w14:paraId="5E1B9E8E" w14:textId="77777777" w:rsidR="00C8575A" w:rsidRDefault="00C8575A" w:rsidP="00C8575A">
      <w:pPr>
        <w:pStyle w:val="ListParagraph"/>
        <w:numPr>
          <w:ilvl w:val="0"/>
          <w:numId w:val="2"/>
        </w:numPr>
      </w:pPr>
      <w:r>
        <w:rPr>
          <w:b/>
        </w:rPr>
        <w:t>FlyBase Genes</w:t>
      </w:r>
      <w:r>
        <w:t>: pack</w:t>
      </w:r>
    </w:p>
    <w:p w14:paraId="649E979C" w14:textId="77777777" w:rsidR="00C8575A" w:rsidRDefault="00C8575A" w:rsidP="00C8575A">
      <w:pPr>
        <w:spacing w:before="120"/>
      </w:pPr>
      <w:r>
        <w:t>Under “Expression and Regulation”:</w:t>
      </w:r>
    </w:p>
    <w:p w14:paraId="332B1656" w14:textId="77777777" w:rsidR="00C8575A" w:rsidRDefault="00C8575A" w:rsidP="00C8575A">
      <w:pPr>
        <w:pStyle w:val="ListParagraph"/>
        <w:numPr>
          <w:ilvl w:val="0"/>
          <w:numId w:val="2"/>
        </w:numPr>
      </w:pPr>
      <w:r w:rsidRPr="008F567A">
        <w:rPr>
          <w:b/>
        </w:rPr>
        <w:t>Detected DHS Positions</w:t>
      </w:r>
      <w:r>
        <w:rPr>
          <w:b/>
        </w:rPr>
        <w:t xml:space="preserve"> (Cell Lines) (R5)</w:t>
      </w:r>
      <w:r>
        <w:t xml:space="preserve">: </w:t>
      </w:r>
      <w:proofErr w:type="gramStart"/>
      <w:r>
        <w:t>pack</w:t>
      </w:r>
      <w:proofErr w:type="gramEnd"/>
    </w:p>
    <w:p w14:paraId="1704B2D8" w14:textId="77777777" w:rsidR="00C8575A" w:rsidRDefault="00C8575A" w:rsidP="00C8575A">
      <w:pPr>
        <w:pStyle w:val="ListParagraph"/>
        <w:numPr>
          <w:ilvl w:val="0"/>
          <w:numId w:val="2"/>
        </w:numPr>
      </w:pPr>
      <w:r w:rsidRPr="008F567A">
        <w:rPr>
          <w:b/>
        </w:rPr>
        <w:t>DHS Read Density</w:t>
      </w:r>
      <w:r>
        <w:rPr>
          <w:b/>
        </w:rPr>
        <w:t xml:space="preserve"> (Cell Lines) (R5)</w:t>
      </w:r>
      <w:r>
        <w:t xml:space="preserve">: </w:t>
      </w:r>
      <w:proofErr w:type="gramStart"/>
      <w:r>
        <w:t>full</w:t>
      </w:r>
      <w:proofErr w:type="gramEnd"/>
    </w:p>
    <w:p w14:paraId="2A4DB487" w14:textId="77777777" w:rsidR="00C8575A" w:rsidRDefault="00C8575A" w:rsidP="00C8575A">
      <w:pPr>
        <w:pStyle w:val="ListParagraph"/>
        <w:numPr>
          <w:ilvl w:val="0"/>
          <w:numId w:val="2"/>
        </w:numPr>
      </w:pPr>
      <w:r>
        <w:rPr>
          <w:b/>
        </w:rPr>
        <w:t>TSS (Celniker) (R5)</w:t>
      </w:r>
      <w:r>
        <w:t xml:space="preserve">: pack </w:t>
      </w:r>
    </w:p>
    <w:p w14:paraId="15ADBA54" w14:textId="77777777" w:rsidR="0002059D" w:rsidRDefault="0002059D" w:rsidP="00C15EC4"/>
    <w:p w14:paraId="5C02E84E" w14:textId="113D21E7" w:rsidR="005D74E6" w:rsidRDefault="00345142" w:rsidP="00E95E02">
      <w:r>
        <w:t xml:space="preserve">The Genome Browser view shows that the </w:t>
      </w:r>
      <w:r w:rsidR="00E95E02" w:rsidRPr="00E95E02">
        <w:rPr>
          <w:i/>
        </w:rPr>
        <w:t>Eph</w:t>
      </w:r>
      <w:r w:rsidR="00E95E02">
        <w:t xml:space="preserve"> gene has six </w:t>
      </w:r>
      <w:r>
        <w:t xml:space="preserve">different </w:t>
      </w:r>
      <w:r w:rsidR="00E95E02">
        <w:t xml:space="preserve">isoforms (A–F) in </w:t>
      </w:r>
      <w:r w:rsidR="00E95E02">
        <w:rPr>
          <w:i/>
        </w:rPr>
        <w:t>D. melanogaster</w:t>
      </w:r>
      <w:r w:rsidR="00E6020C">
        <w:rPr>
          <w:i/>
        </w:rPr>
        <w:t>,</w:t>
      </w:r>
      <w:r w:rsidR="00E95E02">
        <w:rPr>
          <w:i/>
        </w:rPr>
        <w:t xml:space="preserve"> </w:t>
      </w:r>
      <w:r w:rsidR="00E95E02">
        <w:t xml:space="preserve">but all </w:t>
      </w:r>
      <w:r>
        <w:t xml:space="preserve">of </w:t>
      </w:r>
      <w:r w:rsidR="00E95E02">
        <w:t xml:space="preserve">the isoforms have the same TSS. </w:t>
      </w:r>
      <w:r w:rsidR="00814B8E">
        <w:t xml:space="preserve">The modENCODE </w:t>
      </w:r>
      <w:r w:rsidR="005D74E6">
        <w:t>9-state models</w:t>
      </w:r>
      <w:r w:rsidR="000E52B6">
        <w:t xml:space="preserve"> indicate</w:t>
      </w:r>
      <w:r w:rsidR="005D74E6">
        <w:t xml:space="preserve"> that </w:t>
      </w:r>
      <w:r w:rsidR="008E2109">
        <w:t xml:space="preserve">the epigenomic landscape at </w:t>
      </w:r>
      <w:r w:rsidR="005D74E6">
        <w:t xml:space="preserve">the 5' end of </w:t>
      </w:r>
      <w:r w:rsidR="005D74E6">
        <w:rPr>
          <w:i/>
        </w:rPr>
        <w:t>Eph</w:t>
      </w:r>
      <w:r w:rsidR="005D74E6">
        <w:t xml:space="preserve"> (at ~610,000–613,000) is </w:t>
      </w:r>
      <w:r w:rsidR="008E2109">
        <w:t xml:space="preserve">conducive to transcription </w:t>
      </w:r>
      <w:r w:rsidR="005D74E6">
        <w:t xml:space="preserve">in </w:t>
      </w:r>
      <w:r w:rsidR="003414C6">
        <w:t xml:space="preserve">both </w:t>
      </w:r>
      <w:r w:rsidR="005D74E6">
        <w:t>BG3 and S2 cells (</w:t>
      </w:r>
      <w:r w:rsidR="005D74E6">
        <w:fldChar w:fldCharType="begin"/>
      </w:r>
      <w:r w:rsidR="005D74E6">
        <w:instrText xml:space="preserve"> REF _Ref262399952 \h </w:instrText>
      </w:r>
      <w:r w:rsidR="005D74E6">
        <w:fldChar w:fldCharType="separate"/>
      </w:r>
      <w:r w:rsidR="005F5FC9">
        <w:t xml:space="preserve">Figure </w:t>
      </w:r>
      <w:r w:rsidR="005F5FC9">
        <w:rPr>
          <w:noProof/>
        </w:rPr>
        <w:t>19</w:t>
      </w:r>
      <w:r w:rsidR="005D74E6">
        <w:fldChar w:fldCharType="end"/>
      </w:r>
      <w:r w:rsidR="003A67A9">
        <w:t>);</w:t>
      </w:r>
      <w:r w:rsidR="005D74E6">
        <w:t xml:space="preserve"> this region is in either the red (</w:t>
      </w:r>
      <w:r w:rsidR="00625D05">
        <w:t xml:space="preserve">i.e., </w:t>
      </w:r>
      <w:r w:rsidR="005D74E6">
        <w:t>promoter and TSS) or the purple (</w:t>
      </w:r>
      <w:r w:rsidR="00625D05">
        <w:t xml:space="preserve">i.e., </w:t>
      </w:r>
      <w:r w:rsidR="005D74E6">
        <w:t>transcription elongation) states.</w:t>
      </w:r>
    </w:p>
    <w:p w14:paraId="2A5DBDE1" w14:textId="77777777" w:rsidR="00AD6BAB" w:rsidRDefault="00AD6BAB" w:rsidP="00E95E02"/>
    <w:p w14:paraId="5B12E6D9" w14:textId="5B3935F7" w:rsidR="00AD6BAB" w:rsidRDefault="00AD6BAB" w:rsidP="00AD6BAB">
      <w:r>
        <w:t>There are also significant DHS positions in S2 and Kc cells near the TSS</w:t>
      </w:r>
      <w:r w:rsidR="00646D9E">
        <w:t xml:space="preserve"> annotated by FlyBase</w:t>
      </w:r>
      <w:r>
        <w:t>. While the DHS positions track for the BG3 cells did not show a significant DHS, the BG3 DHS read density track shows that this region has a higher</w:t>
      </w:r>
      <w:r w:rsidR="000217D0">
        <w:t xml:space="preserve"> DHS</w:t>
      </w:r>
      <w:r>
        <w:t xml:space="preserve"> read density (</w:t>
      </w:r>
      <w:r w:rsidR="00625D05">
        <w:t xml:space="preserve">i.e., </w:t>
      </w:r>
      <w:r w:rsidR="0015503F">
        <w:t xml:space="preserve">it </w:t>
      </w:r>
      <w:r>
        <w:t>is more accessible) than the rest of the gene body.</w:t>
      </w:r>
    </w:p>
    <w:p w14:paraId="7F2EFA3B" w14:textId="77777777" w:rsidR="00AD6BAB" w:rsidRDefault="00AD6BAB" w:rsidP="00AD6BAB"/>
    <w:p w14:paraId="24C40CEC" w14:textId="7FA8F04E" w:rsidR="00CC138C" w:rsidRDefault="00AD6BAB" w:rsidP="00AD6BAB">
      <w:r>
        <w:t xml:space="preserve">Examination of the </w:t>
      </w:r>
      <w:r w:rsidR="0039001A">
        <w:t>“</w:t>
      </w:r>
      <w:r>
        <w:t>TSS (Celniker)</w:t>
      </w:r>
      <w:r w:rsidR="0039001A">
        <w:t>”</w:t>
      </w:r>
      <w:r>
        <w:t xml:space="preserve"> track shows that TSS_Eph_631310 overlaps with the start of the </w:t>
      </w:r>
      <w:r>
        <w:rPr>
          <w:i/>
        </w:rPr>
        <w:t xml:space="preserve">Eph </w:t>
      </w:r>
      <w:r>
        <w:t>transcripts (</w:t>
      </w:r>
      <w:r>
        <w:fldChar w:fldCharType="begin"/>
      </w:r>
      <w:r>
        <w:instrText xml:space="preserve"> REF _Ref262399952 \h </w:instrText>
      </w:r>
      <w:r>
        <w:fldChar w:fldCharType="separate"/>
      </w:r>
      <w:r w:rsidR="005F5FC9">
        <w:t xml:space="preserve">Figure </w:t>
      </w:r>
      <w:r w:rsidR="005F5FC9">
        <w:rPr>
          <w:noProof/>
        </w:rPr>
        <w:t>19</w:t>
      </w:r>
      <w:r>
        <w:fldChar w:fldCharType="end"/>
      </w:r>
      <w:r>
        <w:t xml:space="preserve">, blue arrow). There is also one TSS upstream (TSS_Eph_631270) and one TSS downstream (TSS_Eph_631675) of the first exon. </w:t>
      </w:r>
    </w:p>
    <w:p w14:paraId="2D7E5AEB" w14:textId="77777777" w:rsidR="00CC138C" w:rsidRDefault="00CC138C" w:rsidP="00AD6BAB"/>
    <w:p w14:paraId="4BB7A64B" w14:textId="19D57E8E" w:rsidR="00B51E08" w:rsidRDefault="00B51E08" w:rsidP="00AD6BAB">
      <w:r>
        <w:t xml:space="preserve">Given the presence of a single DHS position and multiple TSS, the core promoter </w:t>
      </w:r>
      <w:r w:rsidR="00EE704D">
        <w:t>of</w:t>
      </w:r>
      <w:r>
        <w:t xml:space="preserve"> </w:t>
      </w:r>
      <w:r>
        <w:rPr>
          <w:i/>
        </w:rPr>
        <w:t xml:space="preserve">Eph </w:t>
      </w:r>
      <w:r>
        <w:t xml:space="preserve">would </w:t>
      </w:r>
      <w:r w:rsidR="00CF027F">
        <w:t xml:space="preserve">normally </w:t>
      </w:r>
      <w:r>
        <w:t xml:space="preserve">be classified as </w:t>
      </w:r>
      <w:r w:rsidR="00275064">
        <w:t xml:space="preserve">an </w:t>
      </w:r>
      <w:r>
        <w:t>intermediate</w:t>
      </w:r>
      <w:r w:rsidR="00EE704D">
        <w:t xml:space="preserve"> promoter</w:t>
      </w:r>
      <w:r w:rsidR="00275064">
        <w:t>.</w:t>
      </w:r>
      <w:r w:rsidR="00CC138C">
        <w:t xml:space="preserve"> </w:t>
      </w:r>
      <w:r w:rsidR="00CF027F">
        <w:t>However,</w:t>
      </w:r>
      <w:r w:rsidR="00CC5D7E">
        <w:t xml:space="preserve"> the DHS read density tracks for BG3, S2, and Kc cells show </w:t>
      </w:r>
      <w:r w:rsidR="00CC5D7E" w:rsidRPr="001C6553">
        <w:rPr>
          <w:b/>
        </w:rPr>
        <w:t>two distinct peaks</w:t>
      </w:r>
      <w:r w:rsidR="00CC5D7E">
        <w:t xml:space="preserve"> that are adjacent to each other (</w:t>
      </w:r>
      <w:r w:rsidR="00CC5D7E">
        <w:fldChar w:fldCharType="begin"/>
      </w:r>
      <w:r w:rsidR="00CC5D7E">
        <w:instrText xml:space="preserve"> REF _Ref262399952 \h </w:instrText>
      </w:r>
      <w:r w:rsidR="00CC5D7E">
        <w:fldChar w:fldCharType="separate"/>
      </w:r>
      <w:r w:rsidR="005F5FC9">
        <w:t xml:space="preserve">Figure </w:t>
      </w:r>
      <w:r w:rsidR="005F5FC9">
        <w:rPr>
          <w:noProof/>
        </w:rPr>
        <w:t>19</w:t>
      </w:r>
      <w:r w:rsidR="00CC5D7E">
        <w:fldChar w:fldCharType="end"/>
      </w:r>
      <w:r w:rsidR="00CC5D7E">
        <w:t>, purple arrow)</w:t>
      </w:r>
      <w:r w:rsidR="00CC138C">
        <w:t>.</w:t>
      </w:r>
    </w:p>
    <w:p w14:paraId="303016F1" w14:textId="77777777" w:rsidR="0028566C" w:rsidRDefault="0028566C" w:rsidP="00AD6BAB"/>
    <w:p w14:paraId="75BFFF4A" w14:textId="77777777" w:rsidR="00EA4434" w:rsidRDefault="00EA4434" w:rsidP="00EA4434">
      <w:pPr>
        <w:keepNext/>
      </w:pPr>
      <w:r>
        <w:rPr>
          <w:noProof/>
        </w:rPr>
        <w:lastRenderedPageBreak/>
        <w:drawing>
          <wp:inline distT="0" distB="0" distL="0" distR="0" wp14:anchorId="78F21E89" wp14:editId="6BC4B6E0">
            <wp:extent cx="4580467" cy="2830984"/>
            <wp:effectExtent l="0" t="0" r="4445"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40"/>
                    <a:stretch>
                      <a:fillRect/>
                    </a:stretch>
                  </pic:blipFill>
                  <pic:spPr>
                    <a:xfrm>
                      <a:off x="0" y="0"/>
                      <a:ext cx="4699964" cy="2904840"/>
                    </a:xfrm>
                    <a:prstGeom prst="rect">
                      <a:avLst/>
                    </a:prstGeom>
                  </pic:spPr>
                </pic:pic>
              </a:graphicData>
            </a:graphic>
          </wp:inline>
        </w:drawing>
      </w:r>
    </w:p>
    <w:p w14:paraId="28C0566B" w14:textId="21D30B36" w:rsidR="00EA4434" w:rsidRDefault="00EA4434" w:rsidP="00EA4434">
      <w:pPr>
        <w:pStyle w:val="Caption"/>
      </w:pPr>
      <w:bookmarkStart w:id="55" w:name="_Ref262399952"/>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19</w:t>
      </w:r>
      <w:r w:rsidR="00AC3F1D">
        <w:rPr>
          <w:noProof/>
        </w:rPr>
        <w:fldChar w:fldCharType="end"/>
      </w:r>
      <w:bookmarkEnd w:id="55"/>
      <w:r>
        <w:t xml:space="preserve">   </w:t>
      </w:r>
      <w:r w:rsidR="00CF1003">
        <w:t xml:space="preserve">The </w:t>
      </w:r>
      <w:r>
        <w:t xml:space="preserve">modENCODE 9-state model and the distribution of DNase I hypersensitive sites suggest the 5' end of the </w:t>
      </w:r>
      <w:r>
        <w:rPr>
          <w:i/>
        </w:rPr>
        <w:t xml:space="preserve">D. melanogaster Eph </w:t>
      </w:r>
      <w:r>
        <w:t xml:space="preserve">gene is accessible in BG3, S2 and Kc cells (red box). The </w:t>
      </w:r>
      <w:r w:rsidR="0039001A">
        <w:t>“</w:t>
      </w:r>
      <w:r w:rsidR="00207203">
        <w:t>TSS (</w:t>
      </w:r>
      <w:r w:rsidR="00457811">
        <w:t>Celniker</w:t>
      </w:r>
      <w:r w:rsidR="00207203">
        <w:t>)</w:t>
      </w:r>
      <w:r w:rsidR="0039001A">
        <w:t>”</w:t>
      </w:r>
      <w:r w:rsidR="00207203">
        <w:t xml:space="preserve"> </w:t>
      </w:r>
      <w:r>
        <w:t>annotations show multiple TSS (blue arrow) at the 5' end</w:t>
      </w:r>
      <w:r w:rsidR="009B74E9">
        <w:t xml:space="preserve"> of </w:t>
      </w:r>
      <w:r w:rsidR="009B74E9">
        <w:rPr>
          <w:i/>
        </w:rPr>
        <w:t>Eph</w:t>
      </w:r>
      <w:r>
        <w:t>.</w:t>
      </w:r>
    </w:p>
    <w:p w14:paraId="53910138" w14:textId="2A79835E" w:rsidR="006D3181" w:rsidRPr="00F22E33" w:rsidRDefault="00A52E6D" w:rsidP="006D3181">
      <w:pPr>
        <w:rPr>
          <w:i/>
        </w:rPr>
      </w:pPr>
      <w:r>
        <w:t xml:space="preserve">Examination of </w:t>
      </w:r>
      <w:r w:rsidR="007759AB">
        <w:t xml:space="preserve">additional </w:t>
      </w:r>
      <w:r w:rsidR="006D3181">
        <w:t xml:space="preserve">DHS datasets from </w:t>
      </w:r>
      <w:r w:rsidR="007759AB">
        <w:t xml:space="preserve">the five embryonic stages [available through the </w:t>
      </w:r>
      <w:r w:rsidR="006D3181">
        <w:t>“Detected DHS Positions (Embryos)</w:t>
      </w:r>
      <w:r>
        <w:t xml:space="preserve"> track</w:t>
      </w:r>
      <w:r w:rsidR="006D3181">
        <w:t>”</w:t>
      </w:r>
      <w:r w:rsidR="007759AB">
        <w:t xml:space="preserve">] show </w:t>
      </w:r>
      <w:r w:rsidR="00551469">
        <w:t xml:space="preserve">that </w:t>
      </w:r>
      <w:r w:rsidR="00E1490E">
        <w:t xml:space="preserve">there are </w:t>
      </w:r>
      <w:r w:rsidR="007759AB">
        <w:t xml:space="preserve">two distinct DHS peaks in stages </w:t>
      </w:r>
      <w:r w:rsidR="00144696">
        <w:t>10 and 14 of embryonic development (</w:t>
      </w:r>
      <w:r w:rsidR="003F038A">
        <w:fldChar w:fldCharType="begin"/>
      </w:r>
      <w:r w:rsidR="003F038A">
        <w:instrText xml:space="preserve"> REF _Ref459277530 \h </w:instrText>
      </w:r>
      <w:r w:rsidR="003F038A">
        <w:fldChar w:fldCharType="separate"/>
      </w:r>
      <w:r w:rsidR="005F5FC9">
        <w:t xml:space="preserve">Figure </w:t>
      </w:r>
      <w:r w:rsidR="005F5FC9">
        <w:rPr>
          <w:noProof/>
        </w:rPr>
        <w:t>20</w:t>
      </w:r>
      <w:r w:rsidR="003F038A">
        <w:fldChar w:fldCharType="end"/>
      </w:r>
      <w:r w:rsidR="00B46C78">
        <w:t>, red arrow</w:t>
      </w:r>
      <w:r w:rsidR="003F038A">
        <w:t>s</w:t>
      </w:r>
      <w:r w:rsidR="00144696">
        <w:t xml:space="preserve">). </w:t>
      </w:r>
    </w:p>
    <w:p w14:paraId="7CE8AED0" w14:textId="77777777" w:rsidR="006D3181" w:rsidRDefault="006D3181" w:rsidP="006D3181"/>
    <w:p w14:paraId="4BA88774" w14:textId="77777777" w:rsidR="00B46C78" w:rsidRDefault="00B46C78" w:rsidP="00B46C78">
      <w:pPr>
        <w:keepNext/>
      </w:pPr>
      <w:r>
        <w:rPr>
          <w:noProof/>
        </w:rPr>
        <w:drawing>
          <wp:inline distT="0" distB="0" distL="0" distR="0" wp14:anchorId="4C690EE6" wp14:editId="5D9B9D35">
            <wp:extent cx="4580255" cy="3870639"/>
            <wp:effectExtent l="0" t="0" r="4445"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1"/>
                    <a:stretch>
                      <a:fillRect/>
                    </a:stretch>
                  </pic:blipFill>
                  <pic:spPr>
                    <a:xfrm>
                      <a:off x="0" y="0"/>
                      <a:ext cx="4778897" cy="4038506"/>
                    </a:xfrm>
                    <a:prstGeom prst="rect">
                      <a:avLst/>
                    </a:prstGeom>
                  </pic:spPr>
                </pic:pic>
              </a:graphicData>
            </a:graphic>
          </wp:inline>
        </w:drawing>
      </w:r>
    </w:p>
    <w:p w14:paraId="57EF2ECC" w14:textId="4B343D88" w:rsidR="00E1490E" w:rsidRPr="00B46C78" w:rsidRDefault="00B46C78" w:rsidP="00B46C78">
      <w:pPr>
        <w:pStyle w:val="Caption"/>
      </w:pPr>
      <w:bookmarkStart w:id="56" w:name="_Ref459277530"/>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20</w:t>
      </w:r>
      <w:r w:rsidR="00AC3F1D">
        <w:rPr>
          <w:noProof/>
        </w:rPr>
        <w:fldChar w:fldCharType="end"/>
      </w:r>
      <w:bookmarkEnd w:id="56"/>
      <w:r>
        <w:t xml:space="preserve">   The “Detected DHS Positions (Embryos)” track show two DHS peaks in stages 10 and 14 of </w:t>
      </w:r>
      <w:r>
        <w:rPr>
          <w:i/>
        </w:rPr>
        <w:t xml:space="preserve">D. melanogaster </w:t>
      </w:r>
      <w:r>
        <w:t xml:space="preserve">embryos. The results support the hypothesis that </w:t>
      </w:r>
      <w:r>
        <w:rPr>
          <w:i/>
        </w:rPr>
        <w:t xml:space="preserve">Eph </w:t>
      </w:r>
      <w:r>
        <w:t>has a broad promoter.</w:t>
      </w:r>
    </w:p>
    <w:p w14:paraId="77BB22C6" w14:textId="4082DE61" w:rsidR="00834B64" w:rsidRPr="00834B64" w:rsidRDefault="00FB6BF8" w:rsidP="00834B64">
      <w:r>
        <w:lastRenderedPageBreak/>
        <w:t>Collectively</w:t>
      </w:r>
      <w:r w:rsidR="006D3181">
        <w:t xml:space="preserve">, the </w:t>
      </w:r>
      <w:r w:rsidR="003C7341">
        <w:t>available</w:t>
      </w:r>
      <w:r w:rsidR="006D3181">
        <w:t xml:space="preserve"> data suggests there is a broad region surrounding the TSS of </w:t>
      </w:r>
      <w:r w:rsidR="006D3181">
        <w:rPr>
          <w:i/>
        </w:rPr>
        <w:t xml:space="preserve">Eph </w:t>
      </w:r>
      <w:r w:rsidR="006D3181">
        <w:t>that is accessible for active transcription.</w:t>
      </w:r>
      <w:r w:rsidR="00834B64">
        <w:t xml:space="preserve"> Hence, within the spectrum of shape</w:t>
      </w:r>
      <w:r w:rsidR="006E0EC4">
        <w:t xml:space="preserve">s </w:t>
      </w:r>
      <w:r w:rsidR="00834B64">
        <w:t xml:space="preserve">of the core promoters, the TSS of </w:t>
      </w:r>
      <w:r w:rsidR="00834B64">
        <w:rPr>
          <w:i/>
        </w:rPr>
        <w:t xml:space="preserve">Eph </w:t>
      </w:r>
      <w:r w:rsidR="00834B64">
        <w:t>is closer to being a broad promoter than a peaked promoter</w:t>
      </w:r>
      <w:r w:rsidR="000D758C">
        <w:t>.</w:t>
      </w:r>
    </w:p>
    <w:p w14:paraId="4B713CCC" w14:textId="125D6BB9" w:rsidR="000B6F88" w:rsidRPr="00D404B1" w:rsidRDefault="00D404B1" w:rsidP="000B6F88">
      <w:pPr>
        <w:pStyle w:val="Heading2"/>
      </w:pPr>
      <w:r>
        <w:t xml:space="preserve">Determine the exon structure of the </w:t>
      </w:r>
      <w:r>
        <w:rPr>
          <w:i/>
        </w:rPr>
        <w:t xml:space="preserve">D. melanogaster </w:t>
      </w:r>
      <w:r w:rsidRPr="00D404B1">
        <w:rPr>
          <w:i/>
        </w:rPr>
        <w:t>Eph</w:t>
      </w:r>
      <w:r>
        <w:t xml:space="preserve"> </w:t>
      </w:r>
      <w:proofErr w:type="gramStart"/>
      <w:r>
        <w:t>gene</w:t>
      </w:r>
      <w:proofErr w:type="gramEnd"/>
    </w:p>
    <w:p w14:paraId="5236473C" w14:textId="69181FDD" w:rsidR="000B6F88" w:rsidRDefault="00115E81" w:rsidP="000B6F88">
      <w:r>
        <w:t xml:space="preserve">The next step of </w:t>
      </w:r>
      <w:r w:rsidR="00DE2663">
        <w:t>the</w:t>
      </w:r>
      <w:r>
        <w:t xml:space="preserve"> analysis is to use </w:t>
      </w:r>
      <w:r w:rsidRPr="00B2562F">
        <w:rPr>
          <w:i/>
          <w:iCs/>
        </w:rPr>
        <w:t>blastn</w:t>
      </w:r>
      <w:r>
        <w:t xml:space="preserve"> to map the </w:t>
      </w:r>
      <w:r w:rsidR="000A1726">
        <w:t xml:space="preserve">initial 5' untranslated exon of </w:t>
      </w:r>
      <w:r w:rsidR="000A1726">
        <w:rPr>
          <w:i/>
        </w:rPr>
        <w:t xml:space="preserve">Eph </w:t>
      </w:r>
      <w:r w:rsidR="000A1726">
        <w:t xml:space="preserve">to the </w:t>
      </w:r>
      <w:r w:rsidR="000A1726">
        <w:rPr>
          <w:i/>
        </w:rPr>
        <w:t xml:space="preserve">D. biarmipes </w:t>
      </w:r>
      <w:r>
        <w:t>contig35</w:t>
      </w:r>
      <w:r w:rsidR="00B327D9">
        <w:t xml:space="preserve"> sequence</w:t>
      </w:r>
      <w:r>
        <w:t xml:space="preserve">. </w:t>
      </w:r>
      <w:r w:rsidR="00884951">
        <w:t xml:space="preserve">Using the strategy described above, we will </w:t>
      </w:r>
      <w:r w:rsidR="000A1726">
        <w:t xml:space="preserve">use the </w:t>
      </w:r>
      <w:r w:rsidR="001B1A8F" w:rsidRPr="001B1A8F">
        <w:t>Gene Record Finder</w:t>
      </w:r>
      <w:r w:rsidR="000A1726">
        <w:t xml:space="preserve"> to determine the exon structure of </w:t>
      </w:r>
      <w:r w:rsidR="000A1726">
        <w:rPr>
          <w:i/>
        </w:rPr>
        <w:t xml:space="preserve">Eph </w:t>
      </w:r>
      <w:r w:rsidR="000A1726">
        <w:t xml:space="preserve">in </w:t>
      </w:r>
      <w:r w:rsidR="000A1726">
        <w:rPr>
          <w:i/>
        </w:rPr>
        <w:t>D. melanogaster</w:t>
      </w:r>
      <w:r w:rsidR="000A1726">
        <w:t>.</w:t>
      </w:r>
    </w:p>
    <w:p w14:paraId="3AC25F55" w14:textId="77777777" w:rsidR="000A1726" w:rsidRDefault="000A1726" w:rsidP="000B6F88"/>
    <w:p w14:paraId="7FFBDD99" w14:textId="57565D71" w:rsidR="00AB7CE8" w:rsidRDefault="006D7EAA" w:rsidP="008529B0">
      <w:pPr>
        <w:tabs>
          <w:tab w:val="left" w:pos="2250"/>
        </w:tabs>
      </w:pPr>
      <w:r>
        <w:t xml:space="preserve">Select the </w:t>
      </w:r>
      <w:r w:rsidR="003F2F45">
        <w:t xml:space="preserve">web browser tab with the </w:t>
      </w:r>
      <w:r w:rsidR="001B1A8F" w:rsidRPr="001B1A8F">
        <w:t>Gene Record Finder</w:t>
      </w:r>
      <w:r w:rsidR="00EB6CBC">
        <w:t xml:space="preserve"> and search for the </w:t>
      </w:r>
      <w:r w:rsidRPr="00EB6CBC">
        <w:rPr>
          <w:i/>
        </w:rPr>
        <w:t xml:space="preserve">Eph </w:t>
      </w:r>
      <w:r>
        <w:t xml:space="preserve">gene record. The </w:t>
      </w:r>
      <w:r w:rsidR="0039001A">
        <w:t>“</w:t>
      </w:r>
      <w:r w:rsidR="003F2F45">
        <w:t>Polypeptide Details</w:t>
      </w:r>
      <w:r w:rsidR="0039001A">
        <w:t>”</w:t>
      </w:r>
      <w:r w:rsidR="003F2F45">
        <w:t xml:space="preserve"> tab shows that CDS </w:t>
      </w:r>
      <w:bookmarkStart w:id="57" w:name="OLE_LINK26"/>
      <w:bookmarkStart w:id="58" w:name="OLE_LINK27"/>
      <w:r w:rsidR="004B11DF">
        <w:t>1</w:t>
      </w:r>
      <w:r w:rsidR="00EC15AF">
        <w:t>_2156</w:t>
      </w:r>
      <w:r w:rsidR="00FD66AD">
        <w:t>_</w:t>
      </w:r>
      <w:r w:rsidR="004B11DF">
        <w:t>0</w:t>
      </w:r>
      <w:bookmarkEnd w:id="57"/>
      <w:bookmarkEnd w:id="58"/>
      <w:r w:rsidR="003F2F45">
        <w:t xml:space="preserve"> is the initial coding exon of the A, C, D, and E isoforms and CDS </w:t>
      </w:r>
      <w:r w:rsidR="004B11DF">
        <w:t>2</w:t>
      </w:r>
      <w:r w:rsidR="00EC15AF">
        <w:t>_2156</w:t>
      </w:r>
      <w:r w:rsidR="00FD66AD">
        <w:t>_</w:t>
      </w:r>
      <w:r w:rsidR="004B11DF">
        <w:t>0</w:t>
      </w:r>
      <w:r w:rsidR="003F2F45">
        <w:t xml:space="preserve"> is the initial coding exon of the B and F isoforms (</w:t>
      </w:r>
      <w:r w:rsidR="0046248C">
        <w:fldChar w:fldCharType="begin"/>
      </w:r>
      <w:r w:rsidR="0046248C">
        <w:instrText xml:space="preserve"> REF _Ref262408348 \h </w:instrText>
      </w:r>
      <w:r w:rsidR="0046248C">
        <w:fldChar w:fldCharType="separate"/>
      </w:r>
      <w:r w:rsidR="005F5FC9">
        <w:t xml:space="preserve">Figure </w:t>
      </w:r>
      <w:r w:rsidR="005F5FC9">
        <w:rPr>
          <w:noProof/>
        </w:rPr>
        <w:t>21</w:t>
      </w:r>
      <w:r w:rsidR="0046248C">
        <w:fldChar w:fldCharType="end"/>
      </w:r>
      <w:r w:rsidR="00271282">
        <w:t xml:space="preserve">, </w:t>
      </w:r>
      <w:r w:rsidR="00A42BB7">
        <w:t>t</w:t>
      </w:r>
      <w:r w:rsidR="00271282">
        <w:t>op</w:t>
      </w:r>
      <w:r w:rsidR="003F2F45">
        <w:t>).</w:t>
      </w:r>
      <w:r w:rsidR="00AB7CE8">
        <w:t xml:space="preserve"> </w:t>
      </w:r>
      <w:r w:rsidR="003F2F45">
        <w:t>Examination of the placement of the</w:t>
      </w:r>
      <w:r w:rsidR="00BA5A20">
        <w:t xml:space="preserve">se CDS's using FlyBase </w:t>
      </w:r>
      <w:r w:rsidR="00F238EF">
        <w:rPr>
          <w:iCs/>
        </w:rPr>
        <w:t>JBrowse</w:t>
      </w:r>
      <w:r w:rsidR="003F2F45">
        <w:t xml:space="preserve"> shows that </w:t>
      </w:r>
      <w:r w:rsidR="00C0540F">
        <w:t xml:space="preserve">CDS </w:t>
      </w:r>
      <w:r w:rsidR="004B11DF">
        <w:t>2</w:t>
      </w:r>
      <w:r w:rsidR="00EC15AF">
        <w:t>_2156</w:t>
      </w:r>
      <w:r w:rsidR="00FD66AD">
        <w:t>_</w:t>
      </w:r>
      <w:r w:rsidR="004B11DF">
        <w:t>0</w:t>
      </w:r>
      <w:r w:rsidR="00E9490B">
        <w:t xml:space="preserve"> is found within the larger CDS </w:t>
      </w:r>
      <w:r w:rsidR="004B11DF">
        <w:t>1</w:t>
      </w:r>
      <w:r w:rsidR="00EC15AF">
        <w:t>_2156</w:t>
      </w:r>
      <w:r w:rsidR="00FD66AD">
        <w:t>_</w:t>
      </w:r>
      <w:r w:rsidR="004B11DF">
        <w:t>0</w:t>
      </w:r>
      <w:r w:rsidR="006F3E1F">
        <w:t xml:space="preserve"> (</w:t>
      </w:r>
      <w:r w:rsidR="0046248C">
        <w:fldChar w:fldCharType="begin"/>
      </w:r>
      <w:r w:rsidR="0046248C">
        <w:instrText xml:space="preserve"> REF _Ref262408348 \h </w:instrText>
      </w:r>
      <w:r w:rsidR="0046248C">
        <w:fldChar w:fldCharType="separate"/>
      </w:r>
      <w:r w:rsidR="005F5FC9">
        <w:t xml:space="preserve">Figure </w:t>
      </w:r>
      <w:r w:rsidR="005F5FC9">
        <w:rPr>
          <w:noProof/>
        </w:rPr>
        <w:t>21</w:t>
      </w:r>
      <w:r w:rsidR="0046248C">
        <w:fldChar w:fldCharType="end"/>
      </w:r>
      <w:r w:rsidR="00271282">
        <w:t>, Bottom</w:t>
      </w:r>
      <w:r w:rsidR="006F3E1F">
        <w:t>)</w:t>
      </w:r>
      <w:r w:rsidR="00E9490B">
        <w:t>.</w:t>
      </w:r>
      <w:r w:rsidR="006F3E1F">
        <w:t xml:space="preserve"> </w:t>
      </w:r>
      <w:r w:rsidR="00E96CA2">
        <w:t>[</w:t>
      </w:r>
      <w:r w:rsidR="004847EF">
        <w:t xml:space="preserve">Note that in order to </w:t>
      </w:r>
      <w:r w:rsidR="00C141DD">
        <w:t xml:space="preserve">see the </w:t>
      </w:r>
      <w:r w:rsidR="009B457D">
        <w:t xml:space="preserve">locations of the </w:t>
      </w:r>
      <w:r w:rsidR="00C141DD">
        <w:t xml:space="preserve">coding </w:t>
      </w:r>
      <w:r w:rsidR="009B457D">
        <w:t xml:space="preserve">exons </w:t>
      </w:r>
      <w:r w:rsidR="00C141DD">
        <w:t>in JBrowse</w:t>
      </w:r>
      <w:r w:rsidR="004847EF">
        <w:t xml:space="preserve">, you will need to </w:t>
      </w:r>
      <w:r w:rsidR="00FC55F6">
        <w:t xml:space="preserve">select </w:t>
      </w:r>
      <w:r w:rsidR="00C32603">
        <w:t>the checkbox for the “CDS” track under the “Reference Genome” section of the “Available Tracks” panel.</w:t>
      </w:r>
      <w:r w:rsidR="00E96CA2">
        <w:t>]</w:t>
      </w:r>
    </w:p>
    <w:p w14:paraId="2082F56C" w14:textId="77777777" w:rsidR="00AB7CE8" w:rsidRDefault="00AB7CE8" w:rsidP="008529B0">
      <w:pPr>
        <w:tabs>
          <w:tab w:val="left" w:pos="2250"/>
        </w:tabs>
      </w:pPr>
    </w:p>
    <w:p w14:paraId="7430E0F1" w14:textId="76F11EA8" w:rsidR="00D404B1" w:rsidRDefault="006F3E1F" w:rsidP="008529B0">
      <w:pPr>
        <w:tabs>
          <w:tab w:val="left" w:pos="2250"/>
        </w:tabs>
      </w:pPr>
      <w:r>
        <w:t xml:space="preserve">For the purpose of this walkthrough, we have </w:t>
      </w:r>
      <w:r w:rsidR="00981D3A">
        <w:t>previously</w:t>
      </w:r>
      <w:r>
        <w:t xml:space="preserve"> placed CDS </w:t>
      </w:r>
      <w:r w:rsidR="004B11DF">
        <w:t>1</w:t>
      </w:r>
      <w:r w:rsidR="00EC15AF">
        <w:t>_2156</w:t>
      </w:r>
      <w:r w:rsidR="00FD66AD">
        <w:t>_</w:t>
      </w:r>
      <w:r w:rsidR="004B11DF">
        <w:t>0</w:t>
      </w:r>
      <w:r>
        <w:t xml:space="preserve"> at </w:t>
      </w:r>
      <w:r w:rsidRPr="005618B0">
        <w:rPr>
          <w:b/>
        </w:rPr>
        <w:t>29</w:t>
      </w:r>
      <w:r w:rsidR="006E63D2" w:rsidRPr="005618B0">
        <w:rPr>
          <w:b/>
        </w:rPr>
        <w:t>,</w:t>
      </w:r>
      <w:r w:rsidRPr="005618B0">
        <w:rPr>
          <w:b/>
        </w:rPr>
        <w:t>131</w:t>
      </w:r>
      <w:r w:rsidR="00D76577" w:rsidRPr="005618B0">
        <w:rPr>
          <w:b/>
        </w:rPr>
        <w:t>–29</w:t>
      </w:r>
      <w:r w:rsidR="006E63D2" w:rsidRPr="005618B0">
        <w:rPr>
          <w:b/>
        </w:rPr>
        <w:t>,</w:t>
      </w:r>
      <w:r w:rsidR="00D76577" w:rsidRPr="005618B0">
        <w:rPr>
          <w:b/>
        </w:rPr>
        <w:t xml:space="preserve">383 </w:t>
      </w:r>
      <w:r w:rsidR="00D76577">
        <w:t>in contig35</w:t>
      </w:r>
      <w:r w:rsidR="00DF2AEE">
        <w:t xml:space="preserve">, and the coding exon is on </w:t>
      </w:r>
      <w:r w:rsidR="008A16E8">
        <w:t xml:space="preserve">the </w:t>
      </w:r>
      <w:r w:rsidR="008A16E8" w:rsidRPr="005618B0">
        <w:rPr>
          <w:b/>
        </w:rPr>
        <w:t>positive</w:t>
      </w:r>
      <w:r w:rsidR="008A16E8">
        <w:t xml:space="preserve"> strand. </w:t>
      </w:r>
      <w:r w:rsidR="00D76577">
        <w:t>This means that the initial 5' untranslated exon</w:t>
      </w:r>
      <w:r w:rsidR="0046248C">
        <w:t xml:space="preserve"> is located upstream of 29,131 in contig35.</w:t>
      </w:r>
    </w:p>
    <w:p w14:paraId="47942002" w14:textId="77777777" w:rsidR="007A3406" w:rsidRDefault="007A3406" w:rsidP="008529B0">
      <w:pPr>
        <w:tabs>
          <w:tab w:val="left" w:pos="2250"/>
        </w:tabs>
      </w:pPr>
    </w:p>
    <w:p w14:paraId="6D128FA0" w14:textId="1B321A48" w:rsidR="009761C8" w:rsidRDefault="003210EA" w:rsidP="008529B0">
      <w:pPr>
        <w:tabs>
          <w:tab w:val="left" w:pos="2250"/>
        </w:tabs>
      </w:pPr>
      <w:r>
        <w:rPr>
          <w:noProof/>
        </w:rPr>
        <w:drawing>
          <wp:inline distT="0" distB="0" distL="0" distR="0" wp14:anchorId="4662CAF1" wp14:editId="42AF4DA2">
            <wp:extent cx="5173133" cy="4035834"/>
            <wp:effectExtent l="0" t="0" r="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42"/>
                    <a:stretch>
                      <a:fillRect/>
                    </a:stretch>
                  </pic:blipFill>
                  <pic:spPr>
                    <a:xfrm>
                      <a:off x="0" y="0"/>
                      <a:ext cx="5195159" cy="4053018"/>
                    </a:xfrm>
                    <a:prstGeom prst="rect">
                      <a:avLst/>
                    </a:prstGeom>
                  </pic:spPr>
                </pic:pic>
              </a:graphicData>
            </a:graphic>
          </wp:inline>
        </w:drawing>
      </w:r>
    </w:p>
    <w:p w14:paraId="7AC3185D" w14:textId="3D4DE59E" w:rsidR="00D404B1" w:rsidRDefault="00D731C4" w:rsidP="00D404B1">
      <w:pPr>
        <w:pStyle w:val="Caption"/>
      </w:pPr>
      <w:bookmarkStart w:id="59" w:name="_Ref262408348"/>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21</w:t>
      </w:r>
      <w:r w:rsidR="00AC3F1D">
        <w:rPr>
          <w:noProof/>
        </w:rPr>
        <w:fldChar w:fldCharType="end"/>
      </w:r>
      <w:bookmarkEnd w:id="59"/>
      <w:r>
        <w:t xml:space="preserve">   The coding exon structure of </w:t>
      </w:r>
      <w:r w:rsidRPr="008D5055">
        <w:rPr>
          <w:i/>
        </w:rPr>
        <w:t>Eph</w:t>
      </w:r>
      <w:r>
        <w:t xml:space="preserve"> in </w:t>
      </w:r>
      <w:r w:rsidRPr="008D5055">
        <w:rPr>
          <w:i/>
        </w:rPr>
        <w:t>D. melanogaster</w:t>
      </w:r>
      <w:r>
        <w:t>. The initial coding exon of the A, C, D, and E isoforms (</w:t>
      </w:r>
      <w:r w:rsidR="004B11DF">
        <w:t>1</w:t>
      </w:r>
      <w:r w:rsidR="00EC15AF">
        <w:t>_2156</w:t>
      </w:r>
      <w:r w:rsidR="00FD66AD">
        <w:t>_</w:t>
      </w:r>
      <w:r w:rsidR="004B11DF">
        <w:t>0</w:t>
      </w:r>
      <w:r>
        <w:t>) overlaps with the initial coding exon of the B and F isoforms (</w:t>
      </w:r>
      <w:r w:rsidR="004B11DF">
        <w:t>2</w:t>
      </w:r>
      <w:r w:rsidR="00EC15AF">
        <w:t>_2156</w:t>
      </w:r>
      <w:r w:rsidR="00FD66AD">
        <w:t>_</w:t>
      </w:r>
      <w:r w:rsidR="004B11DF">
        <w:t>0</w:t>
      </w:r>
      <w:r>
        <w:t>).</w:t>
      </w:r>
    </w:p>
    <w:p w14:paraId="23CBC2B4" w14:textId="1C18F7CA" w:rsidR="00DB61E3" w:rsidRPr="00DB61E3" w:rsidRDefault="00DB61E3" w:rsidP="00DB61E3">
      <w:pPr>
        <w:pStyle w:val="Heading2"/>
      </w:pPr>
      <w:r>
        <w:lastRenderedPageBreak/>
        <w:t xml:space="preserve">Mapping the initial transcribed exon of </w:t>
      </w:r>
      <w:r>
        <w:rPr>
          <w:i/>
        </w:rPr>
        <w:t xml:space="preserve">Eph </w:t>
      </w:r>
      <w:r w:rsidRPr="00DB61E3">
        <w:t xml:space="preserve">with </w:t>
      </w:r>
      <w:r w:rsidRPr="00B2562F">
        <w:rPr>
          <w:i/>
          <w:iCs/>
        </w:rPr>
        <w:t>blastn</w:t>
      </w:r>
    </w:p>
    <w:p w14:paraId="6450950A" w14:textId="7A4776C3" w:rsidR="004E4226" w:rsidRPr="004E4226" w:rsidRDefault="00D404B1" w:rsidP="00D404B1">
      <w:r>
        <w:t xml:space="preserve">Examination of the </w:t>
      </w:r>
      <w:r w:rsidR="0039001A">
        <w:t>“</w:t>
      </w:r>
      <w:r>
        <w:t>Transcript Details</w:t>
      </w:r>
      <w:r w:rsidR="0039001A">
        <w:t>”</w:t>
      </w:r>
      <w:r>
        <w:t xml:space="preserve"> tab of the </w:t>
      </w:r>
      <w:r w:rsidR="001B1A8F" w:rsidRPr="001B1A8F">
        <w:t>Gene Record Finder</w:t>
      </w:r>
      <w:r>
        <w:t xml:space="preserve"> </w:t>
      </w:r>
      <w:r w:rsidR="008D5055">
        <w:t xml:space="preserve">record for </w:t>
      </w:r>
      <w:r w:rsidR="008D5055">
        <w:rPr>
          <w:i/>
        </w:rPr>
        <w:t xml:space="preserve">Eph </w:t>
      </w:r>
      <w:r>
        <w:t xml:space="preserve">shows that all </w:t>
      </w:r>
      <w:r w:rsidR="00A42BB7">
        <w:t xml:space="preserve">of </w:t>
      </w:r>
      <w:r>
        <w:t xml:space="preserve">the isoforms use the same initial exon </w:t>
      </w:r>
      <w:r w:rsidR="00032E21">
        <w:t>(</w:t>
      </w:r>
      <w:r>
        <w:t>Eph:1</w:t>
      </w:r>
      <w:r w:rsidR="00032E21">
        <w:t>)</w:t>
      </w:r>
      <w:r>
        <w:t xml:space="preserve">. </w:t>
      </w:r>
      <w:r w:rsidR="004E4226">
        <w:t xml:space="preserve">Using the strategy described above, we will try to map this exon against the </w:t>
      </w:r>
      <w:r w:rsidR="004E4226">
        <w:rPr>
          <w:i/>
        </w:rPr>
        <w:t xml:space="preserve">D. biarmipes </w:t>
      </w:r>
      <w:r w:rsidR="004E4226">
        <w:t xml:space="preserve">contig35 sequence using </w:t>
      </w:r>
      <w:r w:rsidR="004E4226" w:rsidRPr="00C34C01">
        <w:rPr>
          <w:i/>
          <w:iCs/>
        </w:rPr>
        <w:t>blastn</w:t>
      </w:r>
      <w:r w:rsidR="004E4226">
        <w:t xml:space="preserve">. </w:t>
      </w:r>
    </w:p>
    <w:p w14:paraId="1A8B7720" w14:textId="18DBF830" w:rsidR="002F4E17" w:rsidRDefault="002F4E17" w:rsidP="00D404B1">
      <w:r>
        <w:t xml:space="preserve">Click on the first row of the exon sequence table (with the FlyBase ID </w:t>
      </w:r>
      <w:r w:rsidR="004321EE">
        <w:t>Eph:</w:t>
      </w:r>
      <w:r>
        <w:t>1). Select the sequence in the Sequence viewer window and copy the sequence onto your clipboard (</w:t>
      </w:r>
      <w:r w:rsidR="00254D87">
        <w:fldChar w:fldCharType="begin"/>
      </w:r>
      <w:r w:rsidR="00254D87">
        <w:instrText xml:space="preserve"> REF _Ref262409154 \h </w:instrText>
      </w:r>
      <w:r w:rsidR="00254D87">
        <w:fldChar w:fldCharType="separate"/>
      </w:r>
      <w:r w:rsidR="005F5FC9">
        <w:t xml:space="preserve">Figure </w:t>
      </w:r>
      <w:r w:rsidR="005F5FC9">
        <w:rPr>
          <w:noProof/>
        </w:rPr>
        <w:t>22</w:t>
      </w:r>
      <w:r w:rsidR="00254D87">
        <w:fldChar w:fldCharType="end"/>
      </w:r>
      <w:r>
        <w:t xml:space="preserve">). </w:t>
      </w:r>
      <w:r w:rsidR="004C0FA2">
        <w:t xml:space="preserve">(For teaching purposes, the Eph:1 sequence is available in the file </w:t>
      </w:r>
      <w:r w:rsidR="004C0FA2">
        <w:rPr>
          <w:b/>
        </w:rPr>
        <w:t>Eph_exon_1</w:t>
      </w:r>
      <w:r w:rsidR="004C0FA2" w:rsidRPr="0014194D">
        <w:rPr>
          <w:b/>
        </w:rPr>
        <w:t xml:space="preserve">.fasta </w:t>
      </w:r>
      <w:r w:rsidR="004C0FA2">
        <w:t>inside the exercise package</w:t>
      </w:r>
      <w:r w:rsidR="00A42BB7">
        <w:t>.</w:t>
      </w:r>
      <w:r w:rsidR="004C0FA2">
        <w:t>)</w:t>
      </w:r>
    </w:p>
    <w:p w14:paraId="71666FF4" w14:textId="77777777" w:rsidR="009E3536" w:rsidRDefault="009E3536" w:rsidP="00D404B1"/>
    <w:p w14:paraId="6BDB5B14" w14:textId="77777777" w:rsidR="00974137" w:rsidRDefault="00800230" w:rsidP="00974137">
      <w:pPr>
        <w:keepNext/>
      </w:pPr>
      <w:r>
        <w:rPr>
          <w:noProof/>
        </w:rPr>
        <w:drawing>
          <wp:inline distT="0" distB="0" distL="0" distR="0" wp14:anchorId="2BF25C21" wp14:editId="199C6902">
            <wp:extent cx="5737860" cy="3098169"/>
            <wp:effectExtent l="0" t="0" r="254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rotWithShape="1">
                    <a:blip r:embed="rId43"/>
                    <a:srcRect t="287" b="1363"/>
                    <a:stretch/>
                  </pic:blipFill>
                  <pic:spPr bwMode="auto">
                    <a:xfrm>
                      <a:off x="0" y="0"/>
                      <a:ext cx="5739042" cy="3098807"/>
                    </a:xfrm>
                    <a:prstGeom prst="rect">
                      <a:avLst/>
                    </a:prstGeom>
                    <a:ln>
                      <a:noFill/>
                    </a:ln>
                    <a:extLst>
                      <a:ext uri="{53640926-AAD7-44D8-BBD7-CCE9431645EC}">
                        <a14:shadowObscured xmlns:a14="http://schemas.microsoft.com/office/drawing/2010/main"/>
                      </a:ext>
                    </a:extLst>
                  </pic:spPr>
                </pic:pic>
              </a:graphicData>
            </a:graphic>
          </wp:inline>
        </w:drawing>
      </w:r>
    </w:p>
    <w:p w14:paraId="168F702E" w14:textId="3209FFAF" w:rsidR="00D2614F" w:rsidRDefault="00974137" w:rsidP="00254D87">
      <w:pPr>
        <w:pStyle w:val="Caption"/>
      </w:pPr>
      <w:bookmarkStart w:id="60" w:name="_Ref262409154"/>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22</w:t>
      </w:r>
      <w:r w:rsidR="00AC3F1D">
        <w:rPr>
          <w:noProof/>
        </w:rPr>
        <w:fldChar w:fldCharType="end"/>
      </w:r>
      <w:bookmarkEnd w:id="60"/>
      <w:r>
        <w:t xml:space="preserve">   Retrieve the sequence for the first transcribed exon (Eph:1) from the </w:t>
      </w:r>
      <w:r w:rsidR="001B1A8F" w:rsidRPr="009E3536">
        <w:t>Gene Record Finder</w:t>
      </w:r>
      <w:r w:rsidRPr="009E3536">
        <w:t>.</w:t>
      </w:r>
    </w:p>
    <w:p w14:paraId="70A279CB" w14:textId="77777777" w:rsidR="008B3246" w:rsidRDefault="008B3246" w:rsidP="004E4226"/>
    <w:p w14:paraId="45A3FE4A" w14:textId="3AB876EA" w:rsidR="00254D87" w:rsidRDefault="004E4226" w:rsidP="004E4226">
      <w:r>
        <w:t xml:space="preserve">Open a new tab on your web browser, navigate to the </w:t>
      </w:r>
      <w:hyperlink r:id="rId44" w:history="1">
        <w:r w:rsidRPr="008017BE">
          <w:rPr>
            <w:rStyle w:val="Hyperlink"/>
          </w:rPr>
          <w:t>NCBI BLAST web server</w:t>
        </w:r>
      </w:hyperlink>
      <w:r>
        <w:t xml:space="preserve"> and then click on the </w:t>
      </w:r>
      <w:r w:rsidR="0039001A">
        <w:t>“</w:t>
      </w:r>
      <w:r w:rsidR="00794B7E">
        <w:rPr>
          <w:b/>
        </w:rPr>
        <w:t>Nucleotide BLAST</w:t>
      </w:r>
      <w:r w:rsidR="0039001A">
        <w:t>”</w:t>
      </w:r>
      <w:r>
        <w:t xml:space="preserve"> </w:t>
      </w:r>
      <w:r w:rsidR="00794B7E">
        <w:t>image</w:t>
      </w:r>
      <w:r>
        <w:t xml:space="preserve"> under the </w:t>
      </w:r>
      <w:r w:rsidR="0039001A">
        <w:t>“</w:t>
      </w:r>
      <w:r w:rsidR="00794B7E">
        <w:t>Web BLAST</w:t>
      </w:r>
      <w:r w:rsidR="0039001A">
        <w:t>”</w:t>
      </w:r>
      <w:r>
        <w:t xml:space="preserve"> section. </w:t>
      </w:r>
      <w:r w:rsidR="00D404BE">
        <w:t xml:space="preserve">The web browser should remember the </w:t>
      </w:r>
      <w:r w:rsidR="00D404BE" w:rsidRPr="00C41504">
        <w:rPr>
          <w:i/>
          <w:iCs/>
        </w:rPr>
        <w:t>blastn</w:t>
      </w:r>
      <w:r w:rsidR="00D404BE">
        <w:t xml:space="preserve"> settings we</w:t>
      </w:r>
      <w:r w:rsidR="002F66A7">
        <w:t xml:space="preserve"> have</w:t>
      </w:r>
      <w:r w:rsidR="00D404BE">
        <w:t xml:space="preserve"> set</w:t>
      </w:r>
      <w:r w:rsidR="00A42BB7">
        <w:t xml:space="preserve"> </w:t>
      </w:r>
      <w:r w:rsidR="00D404BE">
        <w:t>up earlier (see page</w:t>
      </w:r>
      <w:r w:rsidR="00444AFF">
        <w:t>s</w:t>
      </w:r>
      <w:r w:rsidR="00D404BE">
        <w:t xml:space="preserve"> </w:t>
      </w:r>
      <w:r w:rsidR="00D404BE">
        <w:fldChar w:fldCharType="begin"/>
      </w:r>
      <w:r w:rsidR="00D404BE">
        <w:instrText xml:space="preserve"> PAGEREF _Ref262481923 \h </w:instrText>
      </w:r>
      <w:r w:rsidR="00D404BE">
        <w:fldChar w:fldCharType="separate"/>
      </w:r>
      <w:r w:rsidR="005F5FC9">
        <w:rPr>
          <w:noProof/>
        </w:rPr>
        <w:t>1</w:t>
      </w:r>
      <w:r w:rsidR="005F5FC9">
        <w:rPr>
          <w:noProof/>
        </w:rPr>
        <w:t>1</w:t>
      </w:r>
      <w:r w:rsidR="00D404BE">
        <w:fldChar w:fldCharType="end"/>
      </w:r>
      <w:r w:rsidR="00444AFF">
        <w:t>–</w:t>
      </w:r>
      <w:r w:rsidR="00444AFF">
        <w:fldChar w:fldCharType="begin"/>
      </w:r>
      <w:r w:rsidR="00444AFF">
        <w:instrText xml:space="preserve"> PAGEREF _Ref262481998 \h </w:instrText>
      </w:r>
      <w:r w:rsidR="00444AFF">
        <w:fldChar w:fldCharType="separate"/>
      </w:r>
      <w:r w:rsidR="005F5FC9">
        <w:rPr>
          <w:noProof/>
        </w:rPr>
        <w:t>14</w:t>
      </w:r>
      <w:r w:rsidR="00444AFF">
        <w:fldChar w:fldCharType="end"/>
      </w:r>
      <w:r w:rsidR="00D404BE">
        <w:t xml:space="preserve">). </w:t>
      </w:r>
      <w:r w:rsidR="00254D87">
        <w:t xml:space="preserve">Paste the </w:t>
      </w:r>
      <w:r w:rsidR="00254D87" w:rsidRPr="00351E74">
        <w:rPr>
          <w:b/>
        </w:rPr>
        <w:t xml:space="preserve">Eph:1 sequence </w:t>
      </w:r>
      <w:r w:rsidR="00EC619B">
        <w:t xml:space="preserve">into the </w:t>
      </w:r>
      <w:r w:rsidR="0039001A">
        <w:t>“</w:t>
      </w:r>
      <w:r w:rsidR="00EC619B">
        <w:t>Enter Query Sequence</w:t>
      </w:r>
      <w:r w:rsidR="0039001A">
        <w:t>”</w:t>
      </w:r>
      <w:r w:rsidR="00EC619B">
        <w:t xml:space="preserve"> text box and select the </w:t>
      </w:r>
      <w:r w:rsidR="00EC619B" w:rsidRPr="00EC619B">
        <w:rPr>
          <w:b/>
        </w:rPr>
        <w:t>contig35.fasta</w:t>
      </w:r>
      <w:r w:rsidR="00EC619B">
        <w:t xml:space="preserve"> sequence file in the </w:t>
      </w:r>
      <w:r w:rsidR="0039001A">
        <w:t>“</w:t>
      </w:r>
      <w:r w:rsidR="00EC619B">
        <w:t>Enter Subject Sequence</w:t>
      </w:r>
      <w:r w:rsidR="0039001A">
        <w:t>”</w:t>
      </w:r>
      <w:r w:rsidR="00EC619B">
        <w:t xml:space="preserve"> section. (The contig35.fasta sequence file is available in the exercise package.) </w:t>
      </w:r>
    </w:p>
    <w:p w14:paraId="10DA6756" w14:textId="77777777" w:rsidR="001E691D" w:rsidRDefault="001E691D" w:rsidP="005A468C"/>
    <w:p w14:paraId="15A78A6E" w14:textId="64E5BDBE" w:rsidR="005A468C" w:rsidRPr="008A16E8" w:rsidRDefault="00B854D3" w:rsidP="005A468C">
      <w:r w:rsidRPr="00900518">
        <w:t xml:space="preserve">The “Alignments” tab of the </w:t>
      </w:r>
      <w:r w:rsidR="00E70B53" w:rsidRPr="004655D3">
        <w:rPr>
          <w:i/>
          <w:iCs/>
        </w:rPr>
        <w:t>blastn</w:t>
      </w:r>
      <w:r w:rsidR="00E70B53" w:rsidRPr="00900518">
        <w:t xml:space="preserve"> search </w:t>
      </w:r>
      <w:r w:rsidRPr="00900518">
        <w:t xml:space="preserve">results page shows </w:t>
      </w:r>
      <w:r w:rsidR="0008124C" w:rsidRPr="00900518">
        <w:t xml:space="preserve">that </w:t>
      </w:r>
      <w:r w:rsidR="0008124C" w:rsidRPr="004655D3">
        <w:rPr>
          <w:i/>
          <w:iCs/>
        </w:rPr>
        <w:t>blastn</w:t>
      </w:r>
      <w:r w:rsidR="0008124C" w:rsidRPr="00900518">
        <w:t xml:space="preserve"> detected </w:t>
      </w:r>
      <w:r w:rsidR="008F21CB">
        <w:t>two</w:t>
      </w:r>
      <w:r w:rsidR="00E70B53" w:rsidRPr="00900518">
        <w:t xml:space="preserve"> matches between the contig35 sequence and the Eph:1 exon</w:t>
      </w:r>
      <w:r w:rsidR="00900518">
        <w:t xml:space="preserve"> </w:t>
      </w:r>
      <w:r w:rsidR="00900518" w:rsidRPr="00900518">
        <w:t>(</w:t>
      </w:r>
      <w:r w:rsidR="00900518" w:rsidRPr="00900518">
        <w:fldChar w:fldCharType="begin"/>
      </w:r>
      <w:r w:rsidR="00900518" w:rsidRPr="00900518">
        <w:instrText xml:space="preserve"> REF _Ref262411130 \h  \* MERGEFORMAT </w:instrText>
      </w:r>
      <w:r w:rsidR="00900518" w:rsidRPr="00900518">
        <w:fldChar w:fldCharType="separate"/>
      </w:r>
      <w:r w:rsidR="005F5FC9" w:rsidRPr="00900518">
        <w:t xml:space="preserve">Figure </w:t>
      </w:r>
      <w:r w:rsidR="005F5FC9">
        <w:rPr>
          <w:noProof/>
        </w:rPr>
        <w:t>23</w:t>
      </w:r>
      <w:r w:rsidR="00900518" w:rsidRPr="00900518">
        <w:fldChar w:fldCharType="end"/>
      </w:r>
      <w:r w:rsidR="00900518" w:rsidRPr="00900518">
        <w:t xml:space="preserve">). </w:t>
      </w:r>
      <w:r w:rsidR="005A468C" w:rsidRPr="00900518">
        <w:t>However,</w:t>
      </w:r>
      <w:r w:rsidR="00900518">
        <w:t xml:space="preserve"> the locations of both </w:t>
      </w:r>
      <w:r w:rsidR="00900518" w:rsidRPr="004655D3">
        <w:rPr>
          <w:i/>
          <w:iCs/>
        </w:rPr>
        <w:t>blastn</w:t>
      </w:r>
      <w:r w:rsidR="00900518">
        <w:t xml:space="preserve"> alignments are inconsistent with the CDS annotations</w:t>
      </w:r>
      <w:r w:rsidR="00963D53">
        <w:t xml:space="preserve"> and both also </w:t>
      </w:r>
      <w:r w:rsidR="00900518">
        <w:t xml:space="preserve">have high E-values </w:t>
      </w:r>
      <w:r w:rsidR="00C84630">
        <w:t xml:space="preserve">(0.026) </w:t>
      </w:r>
      <w:r w:rsidR="00900518">
        <w:t xml:space="preserve">and low query coverage.  </w:t>
      </w:r>
      <w:r w:rsidR="00772DE8" w:rsidRPr="00900518">
        <w:t xml:space="preserve">Hence we cannot place the exon Eph:1 on contig35 based on the </w:t>
      </w:r>
      <w:r w:rsidR="00772DE8" w:rsidRPr="004655D3">
        <w:rPr>
          <w:i/>
          <w:iCs/>
        </w:rPr>
        <w:t>blastn</w:t>
      </w:r>
      <w:r w:rsidR="00772DE8" w:rsidRPr="00900518">
        <w:t xml:space="preserve"> search results.</w:t>
      </w:r>
    </w:p>
    <w:p w14:paraId="409B8273" w14:textId="77777777" w:rsidR="005A468C" w:rsidRDefault="005A468C" w:rsidP="005A468C"/>
    <w:p w14:paraId="1C0CABFF" w14:textId="77777777" w:rsidR="00DC027C" w:rsidRDefault="00DC027C" w:rsidP="00DC027C">
      <w:pPr>
        <w:keepNext/>
      </w:pPr>
      <w:r>
        <w:rPr>
          <w:noProof/>
        </w:rPr>
        <w:lastRenderedPageBreak/>
        <w:drawing>
          <wp:inline distT="0" distB="0" distL="0" distR="0" wp14:anchorId="277CA3CB" wp14:editId="6E3689D1">
            <wp:extent cx="4768927" cy="2205239"/>
            <wp:effectExtent l="0" t="0" r="0" b="508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45"/>
                    <a:stretch>
                      <a:fillRect/>
                    </a:stretch>
                  </pic:blipFill>
                  <pic:spPr>
                    <a:xfrm>
                      <a:off x="0" y="0"/>
                      <a:ext cx="4768927" cy="2205239"/>
                    </a:xfrm>
                    <a:prstGeom prst="rect">
                      <a:avLst/>
                    </a:prstGeom>
                  </pic:spPr>
                </pic:pic>
              </a:graphicData>
            </a:graphic>
          </wp:inline>
        </w:drawing>
      </w:r>
    </w:p>
    <w:p w14:paraId="2802EC6E" w14:textId="7DD448EC" w:rsidR="006D55D9" w:rsidRDefault="00DC027C" w:rsidP="00B76D5E">
      <w:pPr>
        <w:pStyle w:val="Caption"/>
      </w:pPr>
      <w:bookmarkStart w:id="61" w:name="_Ref262411130"/>
      <w:r w:rsidRPr="00900518">
        <w:t xml:space="preserve">Figure </w:t>
      </w:r>
      <w:r w:rsidR="00AC3F1D" w:rsidRPr="00900518">
        <w:rPr>
          <w:noProof/>
        </w:rPr>
        <w:fldChar w:fldCharType="begin"/>
      </w:r>
      <w:r w:rsidR="00AC3F1D" w:rsidRPr="00900518">
        <w:rPr>
          <w:noProof/>
        </w:rPr>
        <w:instrText xml:space="preserve"> SEQ Figure \* ARABIC </w:instrText>
      </w:r>
      <w:r w:rsidR="00AC3F1D" w:rsidRPr="00900518">
        <w:rPr>
          <w:noProof/>
        </w:rPr>
        <w:fldChar w:fldCharType="separate"/>
      </w:r>
      <w:r w:rsidR="005F5FC9">
        <w:rPr>
          <w:noProof/>
        </w:rPr>
        <w:t>23</w:t>
      </w:r>
      <w:r w:rsidR="00AC3F1D" w:rsidRPr="00900518">
        <w:rPr>
          <w:noProof/>
        </w:rPr>
        <w:fldChar w:fldCharType="end"/>
      </w:r>
      <w:bookmarkEnd w:id="61"/>
      <w:r w:rsidRPr="00900518">
        <w:t xml:space="preserve">   </w:t>
      </w:r>
      <w:r w:rsidRPr="004655D3">
        <w:rPr>
          <w:i/>
          <w:iCs/>
        </w:rPr>
        <w:t>blastn</w:t>
      </w:r>
      <w:r w:rsidRPr="00900518">
        <w:t xml:space="preserve"> search of Eph:1 against contig35 results in a total of </w:t>
      </w:r>
      <w:r w:rsidR="00883700">
        <w:t>two</w:t>
      </w:r>
      <w:r w:rsidRPr="00900518">
        <w:t xml:space="preserve"> matches.</w:t>
      </w:r>
    </w:p>
    <w:p w14:paraId="712D8E52" w14:textId="77777777" w:rsidR="00B76D5E" w:rsidRPr="00B76D5E" w:rsidRDefault="00B76D5E" w:rsidP="00B76D5E"/>
    <w:p w14:paraId="4C64F972" w14:textId="32595447" w:rsidR="00C35E96" w:rsidRDefault="0029719D" w:rsidP="0029719D">
      <w:pPr>
        <w:pStyle w:val="Heading2"/>
      </w:pPr>
      <w:r w:rsidRPr="000E78B9">
        <w:t>Using RNA-Seq data to</w:t>
      </w:r>
      <w:r w:rsidR="00573703" w:rsidRPr="000E78B9">
        <w:t xml:space="preserve"> identify the untranslated </w:t>
      </w:r>
      <w:proofErr w:type="gramStart"/>
      <w:r w:rsidR="00573703" w:rsidRPr="000E78B9">
        <w:t>exon</w:t>
      </w:r>
      <w:proofErr w:type="gramEnd"/>
    </w:p>
    <w:p w14:paraId="5133FA77" w14:textId="7934B7CA" w:rsidR="00CC3727" w:rsidRDefault="004D235B" w:rsidP="00C15EC4">
      <w:r>
        <w:t xml:space="preserve">Because the </w:t>
      </w:r>
      <w:r w:rsidRPr="004655D3">
        <w:rPr>
          <w:i/>
          <w:iCs/>
        </w:rPr>
        <w:t>blastn</w:t>
      </w:r>
      <w:r>
        <w:t xml:space="preserve"> search failed to identify any regions within contig35 that </w:t>
      </w:r>
      <w:r w:rsidR="00E34CC3">
        <w:t>have</w:t>
      </w:r>
      <w:r>
        <w:t xml:space="preserve"> significant sequence similarity to the </w:t>
      </w:r>
      <w:r>
        <w:rPr>
          <w:i/>
        </w:rPr>
        <w:t xml:space="preserve">D. melanogaster </w:t>
      </w:r>
      <w:r>
        <w:t xml:space="preserve">exon Eph:1, we need </w:t>
      </w:r>
      <w:r w:rsidR="00B44B72">
        <w:t>to use a</w:t>
      </w:r>
      <w:r w:rsidR="005D3D87">
        <w:t xml:space="preserve"> </w:t>
      </w:r>
      <w:r w:rsidR="00435015">
        <w:t>different</w:t>
      </w:r>
      <w:r w:rsidR="005D3D87">
        <w:t xml:space="preserve"> </w:t>
      </w:r>
      <w:r w:rsidR="00AA3195">
        <w:t>strategy</w:t>
      </w:r>
      <w:r w:rsidR="00CC3727">
        <w:t xml:space="preserve"> </w:t>
      </w:r>
      <w:r w:rsidR="005D3D87">
        <w:t xml:space="preserve">to estimate the location of this untranslated </w:t>
      </w:r>
      <w:r w:rsidR="00AA3195">
        <w:t>exon</w:t>
      </w:r>
      <w:r w:rsidR="005D3D87">
        <w:t xml:space="preserve">. </w:t>
      </w:r>
      <w:r w:rsidR="00244069">
        <w:t xml:space="preserve">In </w:t>
      </w:r>
      <w:r w:rsidR="00244069">
        <w:rPr>
          <w:i/>
        </w:rPr>
        <w:t>D. melanogaster</w:t>
      </w:r>
      <w:r w:rsidR="00244069">
        <w:t xml:space="preserve">, there is a 5' UTR </w:t>
      </w:r>
      <w:r w:rsidR="00C12962">
        <w:t xml:space="preserve">located </w:t>
      </w:r>
      <w:r w:rsidR="00244069">
        <w:t xml:space="preserve">immediately upstream of CDS </w:t>
      </w:r>
      <w:r w:rsidR="004B11DF">
        <w:t>1</w:t>
      </w:r>
      <w:r w:rsidR="00EC15AF">
        <w:t>_2156</w:t>
      </w:r>
      <w:r w:rsidR="00FD66AD">
        <w:t>_</w:t>
      </w:r>
      <w:r w:rsidR="004B11DF">
        <w:t>0</w:t>
      </w:r>
      <w:r w:rsidR="00244069">
        <w:t xml:space="preserve"> and </w:t>
      </w:r>
      <w:r w:rsidR="004B11DF">
        <w:t>2</w:t>
      </w:r>
      <w:r w:rsidR="00EC15AF">
        <w:t>_2156</w:t>
      </w:r>
      <w:r w:rsidR="00FD66AD">
        <w:t>_</w:t>
      </w:r>
      <w:r w:rsidR="004B11DF">
        <w:t>0</w:t>
      </w:r>
      <w:r w:rsidR="00244069">
        <w:t xml:space="preserve"> (</w:t>
      </w:r>
      <w:r w:rsidR="00244069">
        <w:fldChar w:fldCharType="begin"/>
      </w:r>
      <w:r w:rsidR="00244069">
        <w:instrText xml:space="preserve"> REF _Ref262408348 \h </w:instrText>
      </w:r>
      <w:r w:rsidR="00244069">
        <w:fldChar w:fldCharType="separate"/>
      </w:r>
      <w:r w:rsidR="005F5FC9">
        <w:t xml:space="preserve">Figure </w:t>
      </w:r>
      <w:r w:rsidR="005F5FC9">
        <w:rPr>
          <w:noProof/>
        </w:rPr>
        <w:t>21</w:t>
      </w:r>
      <w:r w:rsidR="00244069">
        <w:fldChar w:fldCharType="end"/>
      </w:r>
      <w:r w:rsidR="00244069">
        <w:t>).</w:t>
      </w:r>
      <w:r w:rsidR="00CC3727">
        <w:t xml:space="preserve"> </w:t>
      </w:r>
      <w:r w:rsidR="00B47E57">
        <w:t>Hence we could</w:t>
      </w:r>
      <w:r w:rsidR="00E71FC5">
        <w:t xml:space="preserve"> try to</w:t>
      </w:r>
      <w:r w:rsidR="00B47E57">
        <w:t xml:space="preserve"> use </w:t>
      </w:r>
      <w:r w:rsidR="00CC3727">
        <w:t xml:space="preserve">the RNA-Seq read coverage and the </w:t>
      </w:r>
      <w:r w:rsidR="00C33E65" w:rsidRPr="00C33E65">
        <w:rPr>
          <w:iCs/>
        </w:rPr>
        <w:t>TopHat</w:t>
      </w:r>
      <w:r w:rsidR="00CC3727">
        <w:t xml:space="preserve"> splice junction predictions in the orthologous region of </w:t>
      </w:r>
      <w:r w:rsidR="00CC3727">
        <w:rPr>
          <w:i/>
        </w:rPr>
        <w:t xml:space="preserve">D. biarmipes </w:t>
      </w:r>
      <w:r w:rsidR="00CC3727">
        <w:t>(</w:t>
      </w:r>
      <w:r w:rsidR="00625D05">
        <w:t xml:space="preserve">i.e., </w:t>
      </w:r>
      <w:r w:rsidR="00CC3727">
        <w:t xml:space="preserve">upstream of 29,131) to </w:t>
      </w:r>
      <w:r w:rsidR="00501B1E">
        <w:t>estimate</w:t>
      </w:r>
      <w:r w:rsidR="00CC3727">
        <w:t xml:space="preserve"> the </w:t>
      </w:r>
      <w:r w:rsidR="00AA3195">
        <w:t>location</w:t>
      </w:r>
      <w:r w:rsidR="00CC3727">
        <w:t xml:space="preserve"> of exon Eph:1.</w:t>
      </w:r>
    </w:p>
    <w:p w14:paraId="2E47D668" w14:textId="77777777" w:rsidR="00CC3727" w:rsidRDefault="00CC3727" w:rsidP="00C15EC4"/>
    <w:p w14:paraId="1A3D2129" w14:textId="7CF59AA1" w:rsidR="008F0227" w:rsidRDefault="00CC3727" w:rsidP="00C15EC4">
      <w:r>
        <w:t xml:space="preserve">Select the web browser tab with the </w:t>
      </w:r>
      <w:r w:rsidR="00545C5D" w:rsidRPr="00545C5D">
        <w:t>GEP UCSC Genome Browser</w:t>
      </w:r>
      <w:r w:rsidR="008670D5" w:rsidRPr="008670D5">
        <w:rPr>
          <w:i/>
        </w:rPr>
        <w:t xml:space="preserve"> </w:t>
      </w:r>
      <w:r>
        <w:t xml:space="preserve">for </w:t>
      </w:r>
      <w:r>
        <w:rPr>
          <w:i/>
        </w:rPr>
        <w:t xml:space="preserve">D. biarmipes </w:t>
      </w:r>
      <w:r w:rsidR="006F3127">
        <w:t>contig35</w:t>
      </w:r>
      <w:r w:rsidR="00A53C83">
        <w:t xml:space="preserve"> and</w:t>
      </w:r>
      <w:r w:rsidR="006F3127">
        <w:t xml:space="preserve"> cl</w:t>
      </w:r>
      <w:r w:rsidR="008F0227">
        <w:t xml:space="preserve">ick on the </w:t>
      </w:r>
      <w:r w:rsidR="0039001A">
        <w:t>“</w:t>
      </w:r>
      <w:r w:rsidR="008F0227">
        <w:t>hide all</w:t>
      </w:r>
      <w:r w:rsidR="0039001A">
        <w:t>”</w:t>
      </w:r>
      <w:r w:rsidR="008F0227">
        <w:t xml:space="preserve"> button. </w:t>
      </w:r>
      <w:r w:rsidR="00623940">
        <w:t xml:space="preserve">Enter </w:t>
      </w:r>
      <w:r w:rsidR="0039001A">
        <w:t>“</w:t>
      </w:r>
      <w:bookmarkStart w:id="62" w:name="OLE_LINK28"/>
      <w:bookmarkStart w:id="63" w:name="OLE_LINK29"/>
      <w:bookmarkStart w:id="64" w:name="OLE_LINK30"/>
      <w:bookmarkStart w:id="65" w:name="OLE_LINK55"/>
      <w:bookmarkStart w:id="66" w:name="OLE_LINK63"/>
      <w:bookmarkStart w:id="67" w:name="OLE_LINK64"/>
      <w:r w:rsidR="00623940" w:rsidRPr="009C79A2">
        <w:rPr>
          <w:b/>
        </w:rPr>
        <w:t>contig35:28,000-29,500</w:t>
      </w:r>
      <w:bookmarkEnd w:id="62"/>
      <w:bookmarkEnd w:id="63"/>
      <w:bookmarkEnd w:id="64"/>
      <w:bookmarkEnd w:id="65"/>
      <w:bookmarkEnd w:id="66"/>
      <w:bookmarkEnd w:id="67"/>
      <w:r w:rsidR="0039001A">
        <w:t>”</w:t>
      </w:r>
      <w:r w:rsidR="00623940">
        <w:t xml:space="preserve"> into the </w:t>
      </w:r>
      <w:r w:rsidR="0039001A">
        <w:t>“</w:t>
      </w:r>
      <w:r w:rsidR="008E7DDD">
        <w:t>chromosome range, or search terms</w:t>
      </w:r>
      <w:r w:rsidR="0039001A">
        <w:t>”</w:t>
      </w:r>
      <w:r w:rsidR="00623940">
        <w:t xml:space="preserve"> text box. </w:t>
      </w:r>
      <w:r w:rsidR="002248EB">
        <w:t xml:space="preserve">Scroll down to the </w:t>
      </w:r>
      <w:r w:rsidR="008F0227">
        <w:t xml:space="preserve">track configuration section and </w:t>
      </w:r>
      <w:r w:rsidR="00C5514A">
        <w:t>change the display modes for the tracks listed below</w:t>
      </w:r>
      <w:r w:rsidR="009C3D21">
        <w:t>,</w:t>
      </w:r>
      <w:r w:rsidR="00C5514A">
        <w:t xml:space="preserve"> the</w:t>
      </w:r>
      <w:r w:rsidR="00B168DB">
        <w:t xml:space="preserve">n click on the </w:t>
      </w:r>
      <w:r w:rsidR="0039001A">
        <w:t>“</w:t>
      </w:r>
      <w:r w:rsidR="00B168DB">
        <w:t>refresh</w:t>
      </w:r>
      <w:r w:rsidR="0039001A">
        <w:t>”</w:t>
      </w:r>
      <w:r w:rsidR="00B168DB">
        <w:t xml:space="preserve"> button (</w:t>
      </w:r>
      <w:r w:rsidR="00200B15">
        <w:fldChar w:fldCharType="begin"/>
      </w:r>
      <w:r w:rsidR="00200B15">
        <w:instrText xml:space="preserve"> REF _Ref262458801 \h </w:instrText>
      </w:r>
      <w:r w:rsidR="00200B15">
        <w:fldChar w:fldCharType="separate"/>
      </w:r>
      <w:r w:rsidR="005F5FC9">
        <w:t xml:space="preserve">Figure </w:t>
      </w:r>
      <w:r w:rsidR="005F5FC9">
        <w:rPr>
          <w:noProof/>
        </w:rPr>
        <w:t>24</w:t>
      </w:r>
      <w:r w:rsidR="00200B15">
        <w:fldChar w:fldCharType="end"/>
      </w:r>
      <w:r w:rsidR="00B168DB">
        <w:t>).</w:t>
      </w:r>
      <w:r w:rsidR="00B03A95">
        <w:t xml:space="preserve"> </w:t>
      </w:r>
    </w:p>
    <w:p w14:paraId="2107F72B" w14:textId="77777777" w:rsidR="008F0227" w:rsidRDefault="008F0227" w:rsidP="00C15EC4"/>
    <w:p w14:paraId="06CC49B6" w14:textId="52F51445" w:rsidR="00562306" w:rsidRDefault="00562306" w:rsidP="00C15EC4">
      <w:r>
        <w:t xml:space="preserve">Under </w:t>
      </w:r>
      <w:r w:rsidR="0039001A">
        <w:t>“</w:t>
      </w:r>
      <w:r>
        <w:t>Mapping and Sequencing Tracks</w:t>
      </w:r>
      <w:r w:rsidR="0039001A">
        <w:t>”</w:t>
      </w:r>
    </w:p>
    <w:p w14:paraId="7C373BFA" w14:textId="2BCB8E82" w:rsidR="00562306" w:rsidRDefault="00562306" w:rsidP="00C15EC4">
      <w:pPr>
        <w:pStyle w:val="ListParagraph"/>
        <w:numPr>
          <w:ilvl w:val="0"/>
          <w:numId w:val="4"/>
        </w:numPr>
      </w:pPr>
      <w:r w:rsidRPr="00562306">
        <w:rPr>
          <w:b/>
        </w:rPr>
        <w:t>Base Position</w:t>
      </w:r>
      <w:r>
        <w:t xml:space="preserve">: full </w:t>
      </w:r>
    </w:p>
    <w:p w14:paraId="6515CE9C" w14:textId="5B1CE154" w:rsidR="008F0227" w:rsidRDefault="00243C3D" w:rsidP="00E64D65">
      <w:pPr>
        <w:spacing w:before="120"/>
      </w:pPr>
      <w:r>
        <w:t xml:space="preserve">Under </w:t>
      </w:r>
      <w:r w:rsidR="0039001A">
        <w:t>“</w:t>
      </w:r>
      <w:r>
        <w:t>Gene and Gene Prediction Tracks</w:t>
      </w:r>
      <w:r w:rsidR="0039001A">
        <w:t>”</w:t>
      </w:r>
    </w:p>
    <w:p w14:paraId="128BB9B7" w14:textId="34D57BD7" w:rsidR="00243C3D" w:rsidRDefault="00243C3D" w:rsidP="00C15EC4">
      <w:pPr>
        <w:pStyle w:val="ListParagraph"/>
        <w:numPr>
          <w:ilvl w:val="0"/>
          <w:numId w:val="3"/>
        </w:numPr>
      </w:pPr>
      <w:r w:rsidRPr="007A43F4">
        <w:rPr>
          <w:b/>
        </w:rPr>
        <w:t>D. mel Proteins</w:t>
      </w:r>
      <w:r>
        <w:t>: pack</w:t>
      </w:r>
    </w:p>
    <w:p w14:paraId="2CFB3D6B" w14:textId="78C7612D" w:rsidR="00243C3D" w:rsidRDefault="00243C3D" w:rsidP="00E64D65">
      <w:pPr>
        <w:spacing w:before="120"/>
      </w:pPr>
      <w:r>
        <w:t xml:space="preserve">Under </w:t>
      </w:r>
      <w:r w:rsidR="0039001A">
        <w:t>“</w:t>
      </w:r>
      <w:r>
        <w:t>RNA Seq Tracks</w:t>
      </w:r>
      <w:r w:rsidR="0039001A">
        <w:t>”</w:t>
      </w:r>
    </w:p>
    <w:p w14:paraId="3D6FF156" w14:textId="25C8756E" w:rsidR="00243C3D" w:rsidRDefault="00243C3D" w:rsidP="007A43F4">
      <w:pPr>
        <w:pStyle w:val="ListParagraph"/>
        <w:numPr>
          <w:ilvl w:val="0"/>
          <w:numId w:val="3"/>
        </w:numPr>
      </w:pPr>
      <w:r w:rsidRPr="007A43F4">
        <w:rPr>
          <w:b/>
        </w:rPr>
        <w:t>RNA-Seq Alignment Summary</w:t>
      </w:r>
      <w:r>
        <w:t>: show</w:t>
      </w:r>
    </w:p>
    <w:p w14:paraId="77AA298D" w14:textId="2720B6D6" w:rsidR="0077112D" w:rsidRDefault="007A43F4" w:rsidP="000F30BA">
      <w:pPr>
        <w:pStyle w:val="ListParagraph"/>
        <w:numPr>
          <w:ilvl w:val="0"/>
          <w:numId w:val="3"/>
        </w:numPr>
      </w:pPr>
      <w:r w:rsidRPr="007A43F4">
        <w:rPr>
          <w:b/>
        </w:rPr>
        <w:t xml:space="preserve">RNA-Seq </w:t>
      </w:r>
      <w:r w:rsidR="00C33E65" w:rsidRPr="00135CB6">
        <w:rPr>
          <w:b/>
          <w:bCs/>
        </w:rPr>
        <w:t>TopHat</w:t>
      </w:r>
      <w:r>
        <w:t>: squish</w:t>
      </w:r>
    </w:p>
    <w:p w14:paraId="6518D84C" w14:textId="427FF30D" w:rsidR="006D55D9" w:rsidRDefault="006D55D9" w:rsidP="006D55D9"/>
    <w:p w14:paraId="1E36AF80" w14:textId="01B82D5A" w:rsidR="006D55D9" w:rsidRDefault="006D55D9" w:rsidP="006D55D9">
      <w:r>
        <w:t xml:space="preserve">The “D. mel Proteins” track shows that the </w:t>
      </w:r>
      <w:r>
        <w:rPr>
          <w:i/>
        </w:rPr>
        <w:t>Eph</w:t>
      </w:r>
      <w:r>
        <w:t xml:space="preserve"> ortholog in </w:t>
      </w:r>
      <w:r>
        <w:rPr>
          <w:i/>
        </w:rPr>
        <w:t xml:space="preserve">D. biarmipes </w:t>
      </w:r>
      <w:r>
        <w:t>is on the plus strand and the initial coding exon 1</w:t>
      </w:r>
      <w:r w:rsidR="00EC15AF">
        <w:t>_2156</w:t>
      </w:r>
      <w:r w:rsidR="00FD66AD">
        <w:t>_</w:t>
      </w:r>
      <w:r>
        <w:t>0 begins at 29,131. (If the “Base Position” track shows the translation for the minus strand, click on the arrow next to the “Base Position” track to complement the sequence.) The “RNA-Seq Alignment Summary” track shows there are RNA-Seq reads that map to the region immediately upstream of 29,131 (</w:t>
      </w:r>
      <w:r w:rsidR="00625D05">
        <w:t xml:space="preserve">i.e., </w:t>
      </w:r>
      <w:r>
        <w:t>from 28,999–29,130). This region likely corresponds to the untranslated region of exon Eph:2 (</w:t>
      </w:r>
      <w:r>
        <w:fldChar w:fldCharType="begin"/>
      </w:r>
      <w:r>
        <w:instrText xml:space="preserve"> REF _Ref262458801 \h </w:instrText>
      </w:r>
      <w:r>
        <w:fldChar w:fldCharType="separate"/>
      </w:r>
      <w:r w:rsidR="005F5FC9">
        <w:t xml:space="preserve">Figure </w:t>
      </w:r>
      <w:r w:rsidR="005F5FC9">
        <w:rPr>
          <w:noProof/>
        </w:rPr>
        <w:t>24</w:t>
      </w:r>
      <w:r>
        <w:fldChar w:fldCharType="end"/>
      </w:r>
      <w:r>
        <w:t>, blue box).</w:t>
      </w:r>
    </w:p>
    <w:p w14:paraId="32F78802" w14:textId="77777777" w:rsidR="006D55D9" w:rsidRDefault="006D55D9" w:rsidP="006D55D9"/>
    <w:p w14:paraId="419C24A5" w14:textId="64236A1A" w:rsidR="006D55D9" w:rsidRDefault="006D55D9" w:rsidP="006D55D9">
      <w:r>
        <w:t xml:space="preserve">The </w:t>
      </w:r>
      <w:r w:rsidR="00C33E65" w:rsidRPr="00C33E65">
        <w:t>TopHat</w:t>
      </w:r>
      <w:r>
        <w:t xml:space="preserve"> junction tracks show multiple splice junction predictions in this region. For example, there are three potential splice acceptor sites that are supported by </w:t>
      </w:r>
      <w:r w:rsidR="00C33E65" w:rsidRPr="00C33E65">
        <w:t>TopHat</w:t>
      </w:r>
      <w:r>
        <w:t xml:space="preserve"> (at 29,006–29,007, 29,001–29,002, and 28,997–28,998; left edge of blue box). All of these potential splice acceptor sites are connected to multiple splice donor sites located further upstream. These upstream regions have high RNA-Seq read coverage (</w:t>
      </w:r>
      <w:r>
        <w:fldChar w:fldCharType="begin"/>
      </w:r>
      <w:r>
        <w:instrText xml:space="preserve"> REF _Ref262458801 \h </w:instrText>
      </w:r>
      <w:r>
        <w:fldChar w:fldCharType="separate"/>
      </w:r>
      <w:r w:rsidR="005F5FC9">
        <w:t xml:space="preserve">Figure </w:t>
      </w:r>
      <w:r w:rsidR="005F5FC9">
        <w:rPr>
          <w:noProof/>
        </w:rPr>
        <w:t>24</w:t>
      </w:r>
      <w:r>
        <w:fldChar w:fldCharType="end"/>
      </w:r>
      <w:r>
        <w:t xml:space="preserve">, orange box), indicating that these regions are transcribed in </w:t>
      </w:r>
      <w:r>
        <w:rPr>
          <w:i/>
        </w:rPr>
        <w:t>D. biarmipes</w:t>
      </w:r>
      <w:r>
        <w:t xml:space="preserve">. Based on the RNA-Seq read coverage and the </w:t>
      </w:r>
      <w:r w:rsidR="00C33E65" w:rsidRPr="00C33E65">
        <w:t>TopHat</w:t>
      </w:r>
      <w:r>
        <w:t xml:space="preserve"> junctions, we can infer that the region at ~28,400–28,900 likely contains multiple 5' UTRs of </w:t>
      </w:r>
      <w:r>
        <w:rPr>
          <w:i/>
        </w:rPr>
        <w:t xml:space="preserve">Eph </w:t>
      </w:r>
      <w:r>
        <w:t xml:space="preserve">in </w:t>
      </w:r>
      <w:r>
        <w:rPr>
          <w:i/>
        </w:rPr>
        <w:t>D. biarmipes</w:t>
      </w:r>
      <w:r>
        <w:t>.</w:t>
      </w:r>
    </w:p>
    <w:p w14:paraId="6B3BBB0C" w14:textId="605165B0" w:rsidR="00E27659" w:rsidRDefault="004218F5" w:rsidP="00E27659">
      <w:pPr>
        <w:keepNext/>
      </w:pPr>
      <w:r>
        <w:rPr>
          <w:noProof/>
        </w:rPr>
        <w:drawing>
          <wp:anchor distT="0" distB="0" distL="114300" distR="114300" simplePos="0" relativeHeight="251667456" behindDoc="0" locked="0" layoutInCell="1" allowOverlap="1" wp14:anchorId="2DB703E1" wp14:editId="59CFEEB8">
            <wp:simplePos x="0" y="0"/>
            <wp:positionH relativeFrom="column">
              <wp:posOffset>50165</wp:posOffset>
            </wp:positionH>
            <wp:positionV relativeFrom="paragraph">
              <wp:posOffset>186690</wp:posOffset>
            </wp:positionV>
            <wp:extent cx="5799455" cy="4852035"/>
            <wp:effectExtent l="0" t="0" r="4445"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6"/>
                    <a:stretch>
                      <a:fillRect/>
                    </a:stretch>
                  </pic:blipFill>
                  <pic:spPr>
                    <a:xfrm>
                      <a:off x="0" y="0"/>
                      <a:ext cx="5799455" cy="4852035"/>
                    </a:xfrm>
                    <a:prstGeom prst="rect">
                      <a:avLst/>
                    </a:prstGeom>
                  </pic:spPr>
                </pic:pic>
              </a:graphicData>
            </a:graphic>
            <wp14:sizeRelH relativeFrom="margin">
              <wp14:pctWidth>0</wp14:pctWidth>
            </wp14:sizeRelH>
            <wp14:sizeRelV relativeFrom="margin">
              <wp14:pctHeight>0</wp14:pctHeight>
            </wp14:sizeRelV>
          </wp:anchor>
        </w:drawing>
      </w:r>
    </w:p>
    <w:p w14:paraId="3BB3FE8A" w14:textId="296BB16F" w:rsidR="004414B3" w:rsidRPr="00200B15" w:rsidRDefault="00E27659" w:rsidP="00E27659">
      <w:pPr>
        <w:pStyle w:val="Caption"/>
      </w:pPr>
      <w:bookmarkStart w:id="68" w:name="_Ref262458801"/>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24</w:t>
      </w:r>
      <w:r w:rsidR="00AC3F1D">
        <w:rPr>
          <w:noProof/>
        </w:rPr>
        <w:fldChar w:fldCharType="end"/>
      </w:r>
      <w:bookmarkEnd w:id="68"/>
      <w:r>
        <w:t xml:space="preserve">   Using RNA-Seq data to infer the location</w:t>
      </w:r>
      <w:r w:rsidR="00200B15">
        <w:t>s</w:t>
      </w:r>
      <w:r>
        <w:t xml:space="preserve"> of the first transcribed exon of </w:t>
      </w:r>
      <w:r w:rsidRPr="00E27659">
        <w:rPr>
          <w:i/>
        </w:rPr>
        <w:t>Eph</w:t>
      </w:r>
      <w:r>
        <w:t>.</w:t>
      </w:r>
      <w:r w:rsidR="00200B15">
        <w:t xml:space="preserve"> The blue box </w:t>
      </w:r>
      <w:r w:rsidR="008F0689">
        <w:t>denotes</w:t>
      </w:r>
      <w:r w:rsidR="00200B15">
        <w:t xml:space="preserve"> the putative untranslated region of exon </w:t>
      </w:r>
      <w:r w:rsidR="00AA0A32">
        <w:t xml:space="preserve">Eph:2 </w:t>
      </w:r>
      <w:r w:rsidR="00200B15">
        <w:t xml:space="preserve">and the orange box </w:t>
      </w:r>
      <w:r w:rsidR="008F0689">
        <w:t xml:space="preserve">denotes </w:t>
      </w:r>
      <w:r w:rsidR="00200B15">
        <w:t>the putative rang</w:t>
      </w:r>
      <w:r w:rsidR="009C748D">
        <w:t>e of the first transcribed exon</w:t>
      </w:r>
      <w:r w:rsidR="00200B15">
        <w:t xml:space="preserve"> of </w:t>
      </w:r>
      <w:r w:rsidR="00200B15" w:rsidRPr="00200B15">
        <w:rPr>
          <w:i/>
        </w:rPr>
        <w:t>Eph</w:t>
      </w:r>
      <w:r w:rsidR="00200B15">
        <w:t xml:space="preserve"> based on RNA-Seq coverage and </w:t>
      </w:r>
      <w:r w:rsidR="00C33E65" w:rsidRPr="00C33E65">
        <w:t>TopHat</w:t>
      </w:r>
      <w:r w:rsidR="00200B15">
        <w:t xml:space="preserve"> </w:t>
      </w:r>
      <w:r w:rsidR="007C2CF1">
        <w:t xml:space="preserve">splice </w:t>
      </w:r>
      <w:r w:rsidR="00200B15">
        <w:t>junction predictions.</w:t>
      </w:r>
    </w:p>
    <w:p w14:paraId="0A333B31" w14:textId="3EBF701A" w:rsidR="00F4227F" w:rsidRPr="00F4227F" w:rsidRDefault="000A3D3D" w:rsidP="00C15EC4">
      <w:r>
        <w:t xml:space="preserve">The </w:t>
      </w:r>
      <w:r w:rsidR="00B05DA7">
        <w:t xml:space="preserve">multiple splice junctions suggested by </w:t>
      </w:r>
      <w:r w:rsidR="00C33E65" w:rsidRPr="00C33E65">
        <w:t>TopHat</w:t>
      </w:r>
      <w:r w:rsidR="00B05DA7">
        <w:t xml:space="preserve"> in </w:t>
      </w:r>
      <w:r w:rsidR="00B05DA7">
        <w:rPr>
          <w:i/>
        </w:rPr>
        <w:t xml:space="preserve">D. biarmipes </w:t>
      </w:r>
      <w:r w:rsidR="00B05DA7">
        <w:t xml:space="preserve">differ </w:t>
      </w:r>
      <w:r>
        <w:t xml:space="preserve">from the FlyBase annotation in </w:t>
      </w:r>
      <w:r>
        <w:rPr>
          <w:i/>
        </w:rPr>
        <w:t>D. melanogaster</w:t>
      </w:r>
      <w:r w:rsidR="0024566B">
        <w:t xml:space="preserve">, which shows a single transcribed exon (Eph:1) </w:t>
      </w:r>
      <w:r w:rsidR="00CC3DD8">
        <w:t>in</w:t>
      </w:r>
      <w:r w:rsidR="0024566B">
        <w:t xml:space="preserve"> all six isoforms. To furthe</w:t>
      </w:r>
      <w:r w:rsidR="00EB757F">
        <w:t xml:space="preserve">r investigate this discrepancy, </w:t>
      </w:r>
      <w:r w:rsidR="00F4227F">
        <w:t xml:space="preserve">we will </w:t>
      </w:r>
      <w:r w:rsidR="00DA78E1">
        <w:t>examine</w:t>
      </w:r>
      <w:r w:rsidR="00F4227F">
        <w:t xml:space="preserve"> the </w:t>
      </w:r>
      <w:r w:rsidR="00F4227F">
        <w:rPr>
          <w:i/>
        </w:rPr>
        <w:t xml:space="preserve">D. melanogaster </w:t>
      </w:r>
      <w:r w:rsidR="00F4227F">
        <w:t xml:space="preserve">annotation of </w:t>
      </w:r>
      <w:r w:rsidR="00F4227F" w:rsidRPr="00CC3DD8">
        <w:rPr>
          <w:i/>
        </w:rPr>
        <w:t xml:space="preserve">Eph </w:t>
      </w:r>
      <w:r w:rsidR="00F4227F">
        <w:t>more closely.</w:t>
      </w:r>
    </w:p>
    <w:p w14:paraId="42DDF61F" w14:textId="63FBD51B" w:rsidR="00EF0D99" w:rsidRDefault="00EB757F" w:rsidP="00C15EC4">
      <w:r>
        <w:lastRenderedPageBreak/>
        <w:t>Select the web b</w:t>
      </w:r>
      <w:r w:rsidR="007C631D">
        <w:t xml:space="preserve">rowser tab for FlyBase </w:t>
      </w:r>
      <w:r w:rsidR="00F238EF">
        <w:rPr>
          <w:iCs/>
        </w:rPr>
        <w:t>JBrowse</w:t>
      </w:r>
      <w:r>
        <w:t xml:space="preserve">. Type </w:t>
      </w:r>
      <w:r w:rsidR="0039001A">
        <w:t>“</w:t>
      </w:r>
      <w:r w:rsidRPr="00B23B7E">
        <w:rPr>
          <w:b/>
        </w:rPr>
        <w:t>Eph</w:t>
      </w:r>
      <w:r w:rsidR="0039001A">
        <w:t>”</w:t>
      </w:r>
      <w:r>
        <w:t xml:space="preserve"> into </w:t>
      </w:r>
      <w:r w:rsidR="00B76D5E">
        <w:t>the “search features, IDs” textbox</w:t>
      </w:r>
      <w:r w:rsidR="00FD162E">
        <w:t xml:space="preserve"> above the JBrowse image</w:t>
      </w:r>
      <w:r w:rsidR="00B76D5E">
        <w:t>, and then click on the “Go” button</w:t>
      </w:r>
      <w:r w:rsidR="000C215C">
        <w:t>. JBrowse will jump to the region “</w:t>
      </w:r>
      <w:r w:rsidR="009A30F6" w:rsidRPr="009A30F6">
        <w:t>4:608323..624823</w:t>
      </w:r>
      <w:r w:rsidR="000C215C">
        <w:t>”</w:t>
      </w:r>
      <w:r w:rsidR="00EF0D99">
        <w:t xml:space="preserve"> (</w:t>
      </w:r>
      <w:r w:rsidR="00703925">
        <w:fldChar w:fldCharType="begin"/>
      </w:r>
      <w:r w:rsidR="00703925">
        <w:instrText xml:space="preserve"> REF _Ref123652068 \h </w:instrText>
      </w:r>
      <w:r w:rsidR="00703925">
        <w:fldChar w:fldCharType="separate"/>
      </w:r>
      <w:r w:rsidR="005F5FC9">
        <w:t xml:space="preserve">Figure </w:t>
      </w:r>
      <w:r w:rsidR="005F5FC9">
        <w:rPr>
          <w:noProof/>
        </w:rPr>
        <w:t>25</w:t>
      </w:r>
      <w:r w:rsidR="00703925">
        <w:fldChar w:fldCharType="end"/>
      </w:r>
      <w:r w:rsidR="00EF0D99">
        <w:t>).</w:t>
      </w:r>
    </w:p>
    <w:p w14:paraId="72102147" w14:textId="77777777" w:rsidR="00EF0D99" w:rsidRDefault="00EF0D99" w:rsidP="00C15EC4"/>
    <w:p w14:paraId="49F42959" w14:textId="77777777" w:rsidR="0094117F" w:rsidRDefault="0094117F" w:rsidP="0094117F">
      <w:pPr>
        <w:keepNext/>
      </w:pPr>
      <w:r>
        <w:rPr>
          <w:noProof/>
        </w:rPr>
        <w:drawing>
          <wp:inline distT="0" distB="0" distL="0" distR="0" wp14:anchorId="0A75BBD2" wp14:editId="6607F870">
            <wp:extent cx="6015355" cy="762000"/>
            <wp:effectExtent l="0" t="0" r="444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47"/>
                    <a:srcRect t="822" b="8872"/>
                    <a:stretch/>
                  </pic:blipFill>
                  <pic:spPr bwMode="auto">
                    <a:xfrm>
                      <a:off x="0" y="0"/>
                      <a:ext cx="6016613" cy="762159"/>
                    </a:xfrm>
                    <a:prstGeom prst="rect">
                      <a:avLst/>
                    </a:prstGeom>
                    <a:ln>
                      <a:noFill/>
                    </a:ln>
                    <a:extLst>
                      <a:ext uri="{53640926-AAD7-44D8-BBD7-CCE9431645EC}">
                        <a14:shadowObscured xmlns:a14="http://schemas.microsoft.com/office/drawing/2010/main"/>
                      </a:ext>
                    </a:extLst>
                  </pic:spPr>
                </pic:pic>
              </a:graphicData>
            </a:graphic>
          </wp:inline>
        </w:drawing>
      </w:r>
    </w:p>
    <w:p w14:paraId="0AC00B49" w14:textId="1C39C93F" w:rsidR="00EF0D99" w:rsidRPr="0094117F" w:rsidRDefault="0094117F" w:rsidP="0094117F">
      <w:pPr>
        <w:pStyle w:val="Caption"/>
      </w:pPr>
      <w:bookmarkStart w:id="69" w:name="_Ref123652068"/>
      <w:r>
        <w:t xml:space="preserve">Figure </w:t>
      </w:r>
      <w:fldSimple w:instr=" SEQ Figure \* ARABIC ">
        <w:r w:rsidR="005F5FC9">
          <w:rPr>
            <w:noProof/>
          </w:rPr>
          <w:t>25</w:t>
        </w:r>
      </w:fldSimple>
      <w:bookmarkEnd w:id="69"/>
      <w:r>
        <w:t xml:space="preserve">   Enter “</w:t>
      </w:r>
      <w:r w:rsidRPr="0062459A">
        <w:rPr>
          <w:i/>
          <w:iCs/>
        </w:rPr>
        <w:t>Eph</w:t>
      </w:r>
      <w:r>
        <w:t>” into the “search features, IDs” text box and then click on the “Go” button to navigate to the</w:t>
      </w:r>
      <w:r w:rsidR="0040355F">
        <w:t xml:space="preserve"> </w:t>
      </w:r>
      <w:r>
        <w:t xml:space="preserve">region containing the </w:t>
      </w:r>
      <w:r>
        <w:rPr>
          <w:i/>
          <w:iCs/>
        </w:rPr>
        <w:t xml:space="preserve">Eph </w:t>
      </w:r>
      <w:r>
        <w:t xml:space="preserve">gene in the </w:t>
      </w:r>
      <w:r>
        <w:rPr>
          <w:i/>
          <w:iCs/>
        </w:rPr>
        <w:t xml:space="preserve">D. melanogaster </w:t>
      </w:r>
      <w:r>
        <w:t>genome.</w:t>
      </w:r>
    </w:p>
    <w:p w14:paraId="16DCF66C" w14:textId="4CDA4088" w:rsidR="00D7294F" w:rsidRDefault="00CA34B2" w:rsidP="00C15EC4">
      <w:r>
        <w:t xml:space="preserve">In order to </w:t>
      </w:r>
      <w:r w:rsidR="004B4C47">
        <w:t xml:space="preserve">examine the </w:t>
      </w:r>
      <w:r>
        <w:t xml:space="preserve">beginning of the </w:t>
      </w:r>
      <w:bookmarkStart w:id="70" w:name="OLE_LINK31"/>
      <w:bookmarkStart w:id="71" w:name="OLE_LINK32"/>
      <w:r>
        <w:rPr>
          <w:i/>
        </w:rPr>
        <w:t xml:space="preserve">Eph </w:t>
      </w:r>
      <w:bookmarkEnd w:id="70"/>
      <w:bookmarkEnd w:id="71"/>
      <w:r>
        <w:t xml:space="preserve">gene, </w:t>
      </w:r>
      <w:r w:rsidR="00087A2D">
        <w:t xml:space="preserve">enter </w:t>
      </w:r>
      <w:r w:rsidR="0039001A">
        <w:t>“</w:t>
      </w:r>
      <w:bookmarkStart w:id="72" w:name="OLE_LINK33"/>
      <w:bookmarkStart w:id="73" w:name="OLE_LINK34"/>
      <w:bookmarkStart w:id="74" w:name="OLE_LINK56"/>
      <w:r w:rsidR="0012678E" w:rsidRPr="00B23B7E">
        <w:rPr>
          <w:b/>
        </w:rPr>
        <w:t>4:610,000..612,000</w:t>
      </w:r>
      <w:bookmarkEnd w:id="72"/>
      <w:bookmarkEnd w:id="73"/>
      <w:bookmarkEnd w:id="74"/>
      <w:r w:rsidR="0039001A">
        <w:t>”</w:t>
      </w:r>
      <w:r w:rsidR="00A3058A">
        <w:t xml:space="preserve"> into the </w:t>
      </w:r>
      <w:r w:rsidR="00B824DB">
        <w:t>“search features, IDs”</w:t>
      </w:r>
      <w:r w:rsidR="00A3058A">
        <w:t xml:space="preserve"> text box and th</w:t>
      </w:r>
      <w:r w:rsidR="004351A3">
        <w:t xml:space="preserve">en click on the </w:t>
      </w:r>
      <w:r w:rsidR="0039001A">
        <w:t>“</w:t>
      </w:r>
      <w:r w:rsidR="000E788C">
        <w:t>Go</w:t>
      </w:r>
      <w:r w:rsidR="0039001A">
        <w:t>”</w:t>
      </w:r>
      <w:r w:rsidR="004351A3">
        <w:t xml:space="preserve"> button.</w:t>
      </w:r>
      <w:r w:rsidR="00FD162E">
        <w:t xml:space="preserve"> To examine the RNA-Seq data </w:t>
      </w:r>
      <w:r w:rsidR="00252F0C">
        <w:t xml:space="preserve">from different developmental stages </w:t>
      </w:r>
      <w:r w:rsidR="00FD162E">
        <w:t>for this region,</w:t>
      </w:r>
      <w:r w:rsidR="00983C92">
        <w:t xml:space="preserve"> scroll down to the “Expression” section </w:t>
      </w:r>
      <w:r w:rsidR="00CD39CE">
        <w:t>in the “Available Tracks” panel, and then select the “</w:t>
      </w:r>
      <w:r w:rsidR="00CD39CE" w:rsidRPr="003C4A7C">
        <w:rPr>
          <w:b/>
          <w:bCs/>
        </w:rPr>
        <w:t>Developmental stages</w:t>
      </w:r>
      <w:r w:rsidR="00CD39CE">
        <w:t xml:space="preserve">” checkbox under the “modENCODE transcriptomes” </w:t>
      </w:r>
      <w:r w:rsidR="00315FCF">
        <w:t>sub-</w:t>
      </w:r>
      <w:r w:rsidR="00CD39CE">
        <w:t xml:space="preserve">section. </w:t>
      </w:r>
      <w:r w:rsidR="0054275F">
        <w:t>This</w:t>
      </w:r>
      <w:r w:rsidR="00D7294F">
        <w:t xml:space="preserve"> evidence track shows </w:t>
      </w:r>
      <w:r w:rsidR="009E37EB">
        <w:t xml:space="preserve">that the first intron of </w:t>
      </w:r>
      <w:r w:rsidR="009E37EB" w:rsidRPr="009E37EB">
        <w:rPr>
          <w:i/>
        </w:rPr>
        <w:t>Eph</w:t>
      </w:r>
      <w:r w:rsidR="009E37EB">
        <w:t xml:space="preserve"> has high RNA-Seq read coverage in some developmental </w:t>
      </w:r>
      <w:r w:rsidR="002D0C63">
        <w:t>stages (</w:t>
      </w:r>
      <w:r w:rsidR="00E83B16">
        <w:t xml:space="preserve">red arrow in </w:t>
      </w:r>
      <w:r w:rsidR="0025428F">
        <w:fldChar w:fldCharType="begin"/>
      </w:r>
      <w:r w:rsidR="0025428F">
        <w:instrText xml:space="preserve"> REF _Ref279947697 \h </w:instrText>
      </w:r>
      <w:r w:rsidR="0025428F">
        <w:fldChar w:fldCharType="separate"/>
      </w:r>
      <w:r w:rsidR="005F5FC9">
        <w:t xml:space="preserve">Figure </w:t>
      </w:r>
      <w:r w:rsidR="005F5FC9">
        <w:rPr>
          <w:noProof/>
        </w:rPr>
        <w:t>26</w:t>
      </w:r>
      <w:r w:rsidR="0025428F">
        <w:fldChar w:fldCharType="end"/>
      </w:r>
      <w:r w:rsidR="002D0C63">
        <w:t>).</w:t>
      </w:r>
    </w:p>
    <w:p w14:paraId="46D420EB" w14:textId="77777777" w:rsidR="00072E9C" w:rsidRDefault="00072E9C" w:rsidP="00C15EC4"/>
    <w:p w14:paraId="40DDC675" w14:textId="77777777" w:rsidR="00F738E9" w:rsidRDefault="00F738E9" w:rsidP="00F738E9">
      <w:pPr>
        <w:keepNext/>
      </w:pPr>
      <w:r>
        <w:rPr>
          <w:noProof/>
        </w:rPr>
        <w:drawing>
          <wp:inline distT="0" distB="0" distL="0" distR="0" wp14:anchorId="4225E995" wp14:editId="37BBE5A9">
            <wp:extent cx="5898515" cy="364667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48"/>
                    <a:srcRect t="949" b="949"/>
                    <a:stretch>
                      <a:fillRect/>
                    </a:stretch>
                  </pic:blipFill>
                  <pic:spPr bwMode="auto">
                    <a:xfrm>
                      <a:off x="0" y="0"/>
                      <a:ext cx="5923693" cy="3662237"/>
                    </a:xfrm>
                    <a:prstGeom prst="rect">
                      <a:avLst/>
                    </a:prstGeom>
                    <a:ln>
                      <a:noFill/>
                    </a:ln>
                    <a:extLst>
                      <a:ext uri="{53640926-AAD7-44D8-BBD7-CCE9431645EC}">
                        <a14:shadowObscured xmlns:a14="http://schemas.microsoft.com/office/drawing/2010/main"/>
                      </a:ext>
                    </a:extLst>
                  </pic:spPr>
                </pic:pic>
              </a:graphicData>
            </a:graphic>
          </wp:inline>
        </w:drawing>
      </w:r>
    </w:p>
    <w:p w14:paraId="54D9F128" w14:textId="7D9343A9" w:rsidR="00F738E9" w:rsidRDefault="00F738E9" w:rsidP="00F738E9">
      <w:pPr>
        <w:pStyle w:val="Caption"/>
      </w:pPr>
      <w:bookmarkStart w:id="75" w:name="_Ref279947697"/>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26</w:t>
      </w:r>
      <w:r w:rsidR="00AC3F1D">
        <w:rPr>
          <w:noProof/>
        </w:rPr>
        <w:fldChar w:fldCharType="end"/>
      </w:r>
      <w:bookmarkEnd w:id="75"/>
      <w:r>
        <w:t xml:space="preserve">   </w:t>
      </w:r>
      <w:r w:rsidR="004B2788">
        <w:t>Select the “Developmental stages” checkbox (purple arrow) to show the RNA-Seq data from different developmental stages</w:t>
      </w:r>
      <w:r w:rsidR="002778C1">
        <w:t xml:space="preserve"> that have been produced by the modENCODE project</w:t>
      </w:r>
      <w:r w:rsidR="004B2788">
        <w:t>. The</w:t>
      </w:r>
      <w:r w:rsidR="00A149A5">
        <w:t>se evidence tracks show h</w:t>
      </w:r>
      <w:r>
        <w:t xml:space="preserve">igh RNA-Seq read coverage within the first intron of </w:t>
      </w:r>
      <w:r>
        <w:rPr>
          <w:i/>
        </w:rPr>
        <w:t>Eph</w:t>
      </w:r>
      <w:r>
        <w:t xml:space="preserve"> in multiple developmental stages</w:t>
      </w:r>
      <w:r w:rsidR="00C461C6">
        <w:t xml:space="preserve"> (red arrow)</w:t>
      </w:r>
      <w:r>
        <w:t>.</w:t>
      </w:r>
    </w:p>
    <w:p w14:paraId="15C978BB" w14:textId="7BEEA2BC" w:rsidR="00723862" w:rsidRDefault="002221D8" w:rsidP="00454D74">
      <w:r>
        <w:t xml:space="preserve">To determine </w:t>
      </w:r>
      <w:r w:rsidR="00CD0E5F">
        <w:t xml:space="preserve">if </w:t>
      </w:r>
      <w:r>
        <w:t xml:space="preserve">there are other potential splice junctions within the intron, </w:t>
      </w:r>
      <w:r w:rsidR="008B4063">
        <w:t>scroll down to the “Transcript Level Features” section in the “Available Tracks” panel and then select the “</w:t>
      </w:r>
      <w:r w:rsidR="008B4063" w:rsidRPr="008B4063">
        <w:rPr>
          <w:b/>
          <w:bCs/>
        </w:rPr>
        <w:t>RNA-Seq exon junctions</w:t>
      </w:r>
      <w:r w:rsidR="008B4063">
        <w:t xml:space="preserve">” checkbox. </w:t>
      </w:r>
      <w:r w:rsidR="00E142EB">
        <w:t xml:space="preserve">The </w:t>
      </w:r>
      <w:r w:rsidR="004F49E8">
        <w:t xml:space="preserve">RNA-Seq exon junctions </w:t>
      </w:r>
      <w:r w:rsidR="00E142EB">
        <w:t>evidence track will</w:t>
      </w:r>
      <w:r w:rsidR="004F49E8">
        <w:t xml:space="preserve"> </w:t>
      </w:r>
      <w:r w:rsidR="00E142EB">
        <w:t xml:space="preserve">appear beneath the “Developmental stages” RNA-Seq </w:t>
      </w:r>
      <w:r w:rsidR="00993902">
        <w:t xml:space="preserve">evidence </w:t>
      </w:r>
      <w:r w:rsidR="00E142EB">
        <w:t>track</w:t>
      </w:r>
      <w:r w:rsidR="00534AF4">
        <w:t>s.</w:t>
      </w:r>
    </w:p>
    <w:p w14:paraId="6F7B638C" w14:textId="18A7AE7B" w:rsidR="008B4063" w:rsidRDefault="004F49E8" w:rsidP="00454D74">
      <w:r>
        <w:lastRenderedPageBreak/>
        <w:t>To facilitate interpretation of the exon junctions, we will pin the “RNA-Seq exon junctions”</w:t>
      </w:r>
      <w:r w:rsidR="00723862">
        <w:t xml:space="preserve"> track to the top of the JBrowse image. </w:t>
      </w:r>
      <w:r w:rsidR="000F3BD2">
        <w:t>Hover over the “RNA-Seq exon junctions” title in the JBrowse image, click on the drop-down menu, and then select the “</w:t>
      </w:r>
      <w:r w:rsidR="000F3BD2" w:rsidRPr="00FA354C">
        <w:rPr>
          <w:b/>
          <w:bCs/>
        </w:rPr>
        <w:t>Pin to top</w:t>
      </w:r>
      <w:r w:rsidR="000F3BD2">
        <w:t>” option to move this evidence track to the top of the JBrowse image</w:t>
      </w:r>
      <w:r w:rsidR="00555A84">
        <w:t xml:space="preserve"> (</w:t>
      </w:r>
      <w:r w:rsidR="004C0F9A">
        <w:fldChar w:fldCharType="begin"/>
      </w:r>
      <w:r w:rsidR="004C0F9A">
        <w:instrText xml:space="preserve"> REF _Ref123654751 \h </w:instrText>
      </w:r>
      <w:r w:rsidR="004C0F9A">
        <w:fldChar w:fldCharType="separate"/>
      </w:r>
      <w:r w:rsidR="005F5FC9">
        <w:t xml:space="preserve">Figure </w:t>
      </w:r>
      <w:r w:rsidR="005F5FC9">
        <w:rPr>
          <w:noProof/>
        </w:rPr>
        <w:t>27</w:t>
      </w:r>
      <w:r w:rsidR="004C0F9A">
        <w:fldChar w:fldCharType="end"/>
      </w:r>
      <w:r w:rsidR="00555A84">
        <w:t>)</w:t>
      </w:r>
      <w:r w:rsidR="000F3BD2">
        <w:t>.</w:t>
      </w:r>
    </w:p>
    <w:p w14:paraId="7E8462D9" w14:textId="77777777" w:rsidR="008B4063" w:rsidRDefault="008B4063" w:rsidP="00454D74"/>
    <w:p w14:paraId="55D486F7" w14:textId="77777777" w:rsidR="00722687" w:rsidRDefault="00722687" w:rsidP="00722687">
      <w:pPr>
        <w:keepNext/>
      </w:pPr>
      <w:r>
        <w:rPr>
          <w:noProof/>
        </w:rPr>
        <w:drawing>
          <wp:inline distT="0" distB="0" distL="0" distR="0" wp14:anchorId="5085510C" wp14:editId="38F460B1">
            <wp:extent cx="5015168" cy="3852333"/>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49"/>
                    <a:stretch>
                      <a:fillRect/>
                    </a:stretch>
                  </pic:blipFill>
                  <pic:spPr>
                    <a:xfrm>
                      <a:off x="0" y="0"/>
                      <a:ext cx="5022005" cy="3857585"/>
                    </a:xfrm>
                    <a:prstGeom prst="rect">
                      <a:avLst/>
                    </a:prstGeom>
                  </pic:spPr>
                </pic:pic>
              </a:graphicData>
            </a:graphic>
          </wp:inline>
        </w:drawing>
      </w:r>
    </w:p>
    <w:p w14:paraId="28469690" w14:textId="6B0865B9" w:rsidR="009F4F90" w:rsidRDefault="00722687" w:rsidP="004C0F9A">
      <w:pPr>
        <w:pStyle w:val="Caption"/>
      </w:pPr>
      <w:bookmarkStart w:id="76" w:name="_Ref123654751"/>
      <w:r>
        <w:t xml:space="preserve">Figure </w:t>
      </w:r>
      <w:fldSimple w:instr=" SEQ Figure \* ARABIC ">
        <w:r w:rsidR="005F5FC9">
          <w:rPr>
            <w:noProof/>
          </w:rPr>
          <w:t>27</w:t>
        </w:r>
      </w:fldSimple>
      <w:bookmarkEnd w:id="76"/>
      <w:r>
        <w:t xml:space="preserve">   Select the checkbox for the “RNA-Seq exon junctions” evidence track under the “Transcript Level Features” panel to view the locations of exon junctions derived from spliced RNA-Seq reads (purple arrow). To pin the “RNA-Seq exon junctions” track </w:t>
      </w:r>
      <w:r w:rsidR="00A95710">
        <w:t>at</w:t>
      </w:r>
      <w:r>
        <w:t xml:space="preserve"> the top of the JBrowse image, hover over the “RNA-Seq exon junctions” title in the JBrowse image</w:t>
      </w:r>
      <w:r w:rsidR="00C038FA">
        <w:t>, click on the drop-down menu (red arrow)</w:t>
      </w:r>
      <w:r w:rsidR="006D5146">
        <w:t>,</w:t>
      </w:r>
      <w:r w:rsidR="00C038FA">
        <w:t xml:space="preserve"> and then select the “Pin to top” option.</w:t>
      </w:r>
    </w:p>
    <w:p w14:paraId="3A21612C" w14:textId="27315BBA" w:rsidR="00231C2D" w:rsidRDefault="00231C2D" w:rsidP="00454D74">
      <w:r>
        <w:t xml:space="preserve">The updated </w:t>
      </w:r>
      <w:r w:rsidR="00EE64A2">
        <w:rPr>
          <w:iCs/>
        </w:rPr>
        <w:t xml:space="preserve">JBrowse </w:t>
      </w:r>
      <w:r>
        <w:t xml:space="preserve">view shows </w:t>
      </w:r>
      <w:r w:rsidR="00E03E61">
        <w:t xml:space="preserve">two </w:t>
      </w:r>
      <w:r>
        <w:t xml:space="preserve">unannotated splice junctions downstream of Eph:1 </w:t>
      </w:r>
      <w:r w:rsidR="00B86E11">
        <w:t xml:space="preserve">that </w:t>
      </w:r>
      <w:r w:rsidR="009E31C9">
        <w:t xml:space="preserve">are </w:t>
      </w:r>
      <w:r w:rsidR="00B86E11">
        <w:t xml:space="preserve">connected </w:t>
      </w:r>
      <w:r w:rsidR="00422072">
        <w:t>to</w:t>
      </w:r>
      <w:r w:rsidR="00B86E11">
        <w:t xml:space="preserve"> Eph:2 </w:t>
      </w:r>
      <w:r>
        <w:t>(</w:t>
      </w:r>
      <w:r w:rsidR="00101CC6">
        <w:t>red arrows</w:t>
      </w:r>
      <w:r w:rsidR="00216AEE">
        <w:t xml:space="preserve"> in </w:t>
      </w:r>
      <w:r>
        <w:fldChar w:fldCharType="begin"/>
      </w:r>
      <w:r>
        <w:instrText xml:space="preserve"> REF _Ref262461979 \h </w:instrText>
      </w:r>
      <w:r>
        <w:fldChar w:fldCharType="separate"/>
      </w:r>
      <w:r w:rsidR="005F5FC9">
        <w:t xml:space="preserve">Figure </w:t>
      </w:r>
      <w:r w:rsidR="005F5FC9">
        <w:rPr>
          <w:noProof/>
        </w:rPr>
        <w:t>28</w:t>
      </w:r>
      <w:r>
        <w:fldChar w:fldCharType="end"/>
      </w:r>
      <w:r>
        <w:t>).</w:t>
      </w:r>
    </w:p>
    <w:p w14:paraId="08D7406F" w14:textId="77777777" w:rsidR="00ED7540" w:rsidRDefault="00ED7540" w:rsidP="00454D74"/>
    <w:p w14:paraId="324409E8" w14:textId="77777777" w:rsidR="00692396" w:rsidRDefault="00692396" w:rsidP="00692396">
      <w:pPr>
        <w:keepNext/>
      </w:pPr>
      <w:r>
        <w:rPr>
          <w:noProof/>
        </w:rPr>
        <w:drawing>
          <wp:inline distT="0" distB="0" distL="0" distR="0" wp14:anchorId="105A193A" wp14:editId="782FED89">
            <wp:extent cx="5266267" cy="2082660"/>
            <wp:effectExtent l="0" t="0" r="4445"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50"/>
                    <a:srcRect t="737" b="737"/>
                    <a:stretch>
                      <a:fillRect/>
                    </a:stretch>
                  </pic:blipFill>
                  <pic:spPr bwMode="auto">
                    <a:xfrm>
                      <a:off x="0" y="0"/>
                      <a:ext cx="5349395" cy="2115535"/>
                    </a:xfrm>
                    <a:prstGeom prst="rect">
                      <a:avLst/>
                    </a:prstGeom>
                    <a:ln>
                      <a:noFill/>
                    </a:ln>
                    <a:extLst>
                      <a:ext uri="{53640926-AAD7-44D8-BBD7-CCE9431645EC}">
                        <a14:shadowObscured xmlns:a14="http://schemas.microsoft.com/office/drawing/2010/main"/>
                      </a:ex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xmlns:mv="urn:schemas-microsoft-com:mac:vml" xmlns:mo="http://schemas.microsoft.com/office/mac/office/2008/main"/>
                      </a:ext>
                    </a:extLst>
                  </pic:spPr>
                </pic:pic>
              </a:graphicData>
            </a:graphic>
          </wp:inline>
        </w:drawing>
      </w:r>
    </w:p>
    <w:p w14:paraId="7D7F98D8" w14:textId="65FA1AE6" w:rsidR="004A2DDC" w:rsidRDefault="00692396" w:rsidP="00E03E61">
      <w:pPr>
        <w:pStyle w:val="Caption"/>
      </w:pPr>
      <w:bookmarkStart w:id="77" w:name="_Ref262461979"/>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28</w:t>
      </w:r>
      <w:r w:rsidR="00AC3F1D">
        <w:rPr>
          <w:noProof/>
        </w:rPr>
        <w:fldChar w:fldCharType="end"/>
      </w:r>
      <w:bookmarkEnd w:id="77"/>
      <w:r w:rsidR="008167D8">
        <w:t xml:space="preserve">   </w:t>
      </w:r>
      <w:r w:rsidR="00903D2C">
        <w:rPr>
          <w:iCs/>
        </w:rPr>
        <w:t xml:space="preserve">JBrowse </w:t>
      </w:r>
      <w:r w:rsidR="008167D8">
        <w:t xml:space="preserve">shows </w:t>
      </w:r>
      <w:r w:rsidR="007417D2">
        <w:t xml:space="preserve">two </w:t>
      </w:r>
      <w:r w:rsidR="008167D8">
        <w:t xml:space="preserve">additional splice junctions within the first intron of </w:t>
      </w:r>
      <w:r w:rsidR="008167D8" w:rsidRPr="008167D8">
        <w:rPr>
          <w:i/>
        </w:rPr>
        <w:t>Eph</w:t>
      </w:r>
      <w:r w:rsidR="007417D2">
        <w:t xml:space="preserve"> (red arrows).</w:t>
      </w:r>
    </w:p>
    <w:p w14:paraId="10B84479" w14:textId="77777777" w:rsidR="008B3197" w:rsidRDefault="008B3197" w:rsidP="00C15EC4"/>
    <w:p w14:paraId="756E4775" w14:textId="4F86EC53" w:rsidR="00EB757F" w:rsidRDefault="004A2DDC" w:rsidP="00C15EC4">
      <w:r>
        <w:t xml:space="preserve">To </w:t>
      </w:r>
      <w:r w:rsidR="00E12BC3">
        <w:t>ascertain</w:t>
      </w:r>
      <w:r>
        <w:t xml:space="preserve"> why FlyBase did not annotate additional isoforms </w:t>
      </w:r>
      <w:r w:rsidR="000F7C1B">
        <w:t xml:space="preserve">of </w:t>
      </w:r>
      <w:r w:rsidR="000F7C1B">
        <w:rPr>
          <w:i/>
        </w:rPr>
        <w:t xml:space="preserve">Eph </w:t>
      </w:r>
      <w:r w:rsidR="000F7C1B">
        <w:t>based on</w:t>
      </w:r>
      <w:r>
        <w:t xml:space="preserve"> these RNA-Seq </w:t>
      </w:r>
      <w:r w:rsidR="00647C50">
        <w:t>data</w:t>
      </w:r>
      <w:r>
        <w:t xml:space="preserve">, we will examine the </w:t>
      </w:r>
      <w:r w:rsidR="00F64D20">
        <w:t xml:space="preserve">FlyBase </w:t>
      </w:r>
      <w:r>
        <w:t xml:space="preserve">annotation notes for </w:t>
      </w:r>
      <w:r w:rsidRPr="004A2DDC">
        <w:rPr>
          <w:i/>
        </w:rPr>
        <w:t>Eph</w:t>
      </w:r>
      <w:r>
        <w:t xml:space="preserve">. Click on the </w:t>
      </w:r>
      <w:r w:rsidR="00A05DBC" w:rsidRPr="009258D6">
        <w:rPr>
          <w:i/>
        </w:rPr>
        <w:t xml:space="preserve">Eph </w:t>
      </w:r>
      <w:r w:rsidR="00A05DBC">
        <w:t>feature (</w:t>
      </w:r>
      <w:r w:rsidR="00240C0B">
        <w:t xml:space="preserve">light </w:t>
      </w:r>
      <w:r>
        <w:t>blue</w:t>
      </w:r>
      <w:r w:rsidR="00A05DBC">
        <w:t xml:space="preserve"> rectangle)</w:t>
      </w:r>
      <w:r w:rsidR="0027676C">
        <w:t xml:space="preserve"> under the </w:t>
      </w:r>
      <w:r w:rsidR="0039001A">
        <w:t>“</w:t>
      </w:r>
      <w:r>
        <w:t xml:space="preserve">Gene </w:t>
      </w:r>
      <w:r w:rsidR="00EC421D">
        <w:t>s</w:t>
      </w:r>
      <w:r>
        <w:t>pan</w:t>
      </w:r>
      <w:r w:rsidR="0039001A">
        <w:t>”</w:t>
      </w:r>
      <w:r>
        <w:t xml:space="preserve"> track to </w:t>
      </w:r>
      <w:r w:rsidR="009258D6">
        <w:t xml:space="preserve">access </w:t>
      </w:r>
      <w:r>
        <w:t xml:space="preserve">the </w:t>
      </w:r>
      <w:r w:rsidR="00D511FF">
        <w:t xml:space="preserve">FlyBase Gene Report for </w:t>
      </w:r>
      <w:r w:rsidR="00D511FF" w:rsidRPr="00D511FF">
        <w:rPr>
          <w:i/>
        </w:rPr>
        <w:t>Eph</w:t>
      </w:r>
      <w:r w:rsidR="00D511FF">
        <w:t xml:space="preserve">. Scroll down and then click on the </w:t>
      </w:r>
      <w:r w:rsidR="0039001A">
        <w:t>“</w:t>
      </w:r>
      <w:r w:rsidR="00D511FF" w:rsidRPr="004F3B69">
        <w:rPr>
          <w:b/>
        </w:rPr>
        <w:t>Gene Model and Products</w:t>
      </w:r>
      <w:r w:rsidR="0039001A">
        <w:t>”</w:t>
      </w:r>
      <w:r w:rsidR="00D511FF">
        <w:t xml:space="preserve"> </w:t>
      </w:r>
      <w:r w:rsidR="00501239">
        <w:t>header</w:t>
      </w:r>
      <w:r w:rsidR="00D511FF">
        <w:t xml:space="preserve"> to expand this section. The </w:t>
      </w:r>
      <w:r w:rsidR="0039001A">
        <w:t>“</w:t>
      </w:r>
      <w:r w:rsidR="00D511FF" w:rsidRPr="003B7E17">
        <w:rPr>
          <w:b/>
        </w:rPr>
        <w:t>Comments on Gene Model</w:t>
      </w:r>
      <w:r w:rsidR="0039001A">
        <w:t>”</w:t>
      </w:r>
      <w:r w:rsidR="00D511FF">
        <w:t xml:space="preserve"> section include</w:t>
      </w:r>
      <w:r w:rsidR="00022473">
        <w:t>s</w:t>
      </w:r>
      <w:r w:rsidR="00D511FF">
        <w:t xml:space="preserve"> a note that </w:t>
      </w:r>
      <w:r w:rsidR="006D4BCD">
        <w:t xml:space="preserve">the annotators at FlyBase did not annotate </w:t>
      </w:r>
      <w:r w:rsidR="00D511FF">
        <w:t xml:space="preserve">RNA-Seq junctions </w:t>
      </w:r>
      <w:r w:rsidR="006D4BCD">
        <w:t xml:space="preserve">that were supported by a </w:t>
      </w:r>
      <w:r w:rsidR="008860EB">
        <w:t>small number of</w:t>
      </w:r>
      <w:r w:rsidR="00FA2944">
        <w:t xml:space="preserve"> spliced RNA-Seq reads</w:t>
      </w:r>
      <w:r w:rsidR="00D511FF">
        <w:t xml:space="preserve"> (</w:t>
      </w:r>
      <w:r w:rsidR="00F06F01">
        <w:fldChar w:fldCharType="begin"/>
      </w:r>
      <w:r w:rsidR="00F06F01">
        <w:instrText xml:space="preserve"> REF _Ref262462718 \h </w:instrText>
      </w:r>
      <w:r w:rsidR="00F06F01">
        <w:fldChar w:fldCharType="separate"/>
      </w:r>
      <w:r w:rsidR="005F5FC9">
        <w:t xml:space="preserve">Figure </w:t>
      </w:r>
      <w:r w:rsidR="005F5FC9">
        <w:rPr>
          <w:noProof/>
        </w:rPr>
        <w:t>29</w:t>
      </w:r>
      <w:r w:rsidR="00F06F01">
        <w:fldChar w:fldCharType="end"/>
      </w:r>
      <w:r w:rsidR="00D511FF">
        <w:t>).</w:t>
      </w:r>
      <w:r w:rsidR="00022473">
        <w:t xml:space="preserve"> </w:t>
      </w:r>
      <w:r w:rsidR="00990B89">
        <w:t>Collectively, the RNA-Seq evidence indicate</w:t>
      </w:r>
      <w:r w:rsidR="000D1195">
        <w:t>s</w:t>
      </w:r>
      <w:r w:rsidR="00990B89">
        <w:t xml:space="preserve"> that there </w:t>
      </w:r>
      <w:r w:rsidR="00526661">
        <w:t>could</w:t>
      </w:r>
      <w:r w:rsidR="00990B89">
        <w:t xml:space="preserve"> be additional unannotated isoforms of </w:t>
      </w:r>
      <w:r w:rsidR="00990B89">
        <w:rPr>
          <w:i/>
        </w:rPr>
        <w:t xml:space="preserve">Eph </w:t>
      </w:r>
      <w:r w:rsidR="00990B89">
        <w:t xml:space="preserve">in both </w:t>
      </w:r>
      <w:r w:rsidR="00990B89">
        <w:rPr>
          <w:i/>
        </w:rPr>
        <w:t xml:space="preserve">D. melanogaster </w:t>
      </w:r>
      <w:r w:rsidR="00990B89">
        <w:t xml:space="preserve">and </w:t>
      </w:r>
      <w:r w:rsidR="00990B89">
        <w:rPr>
          <w:i/>
        </w:rPr>
        <w:t>D. biarmipes</w:t>
      </w:r>
      <w:r w:rsidR="00990B89" w:rsidRPr="00990B89">
        <w:t>.</w:t>
      </w:r>
    </w:p>
    <w:p w14:paraId="30923DBD" w14:textId="77777777" w:rsidR="00A859C1" w:rsidRPr="00FA2944" w:rsidRDefault="00A859C1" w:rsidP="00C15EC4"/>
    <w:p w14:paraId="3619AAD7" w14:textId="77777777" w:rsidR="00436C47" w:rsidRPr="00DE48EA" w:rsidRDefault="00436C47" w:rsidP="00C15EC4">
      <w:pPr>
        <w:rPr>
          <w:sz w:val="10"/>
          <w:szCs w:val="10"/>
        </w:rPr>
      </w:pPr>
    </w:p>
    <w:p w14:paraId="34E5A08C" w14:textId="77777777" w:rsidR="00436C47" w:rsidRDefault="00436C47" w:rsidP="00436C47">
      <w:pPr>
        <w:keepNext/>
      </w:pPr>
      <w:r>
        <w:rPr>
          <w:noProof/>
        </w:rPr>
        <w:drawing>
          <wp:inline distT="0" distB="0" distL="0" distR="0" wp14:anchorId="6B9EB6B3" wp14:editId="083A4FDC">
            <wp:extent cx="5842000" cy="1366550"/>
            <wp:effectExtent l="0" t="0" r="0" b="50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51"/>
                    <a:stretch>
                      <a:fillRect/>
                    </a:stretch>
                  </pic:blipFill>
                  <pic:spPr>
                    <a:xfrm>
                      <a:off x="0" y="0"/>
                      <a:ext cx="5877265" cy="1374799"/>
                    </a:xfrm>
                    <a:prstGeom prst="rect">
                      <a:avLst/>
                    </a:prstGeom>
                  </pic:spPr>
                </pic:pic>
              </a:graphicData>
            </a:graphic>
          </wp:inline>
        </w:drawing>
      </w:r>
    </w:p>
    <w:p w14:paraId="11BBD6A5" w14:textId="23FF8DA1" w:rsidR="00436C47" w:rsidRDefault="00436C47" w:rsidP="00436C47">
      <w:pPr>
        <w:pStyle w:val="Caption"/>
      </w:pPr>
      <w:bookmarkStart w:id="78" w:name="_Ref262462718"/>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29</w:t>
      </w:r>
      <w:r w:rsidR="00AC3F1D">
        <w:rPr>
          <w:noProof/>
        </w:rPr>
        <w:fldChar w:fldCharType="end"/>
      </w:r>
      <w:bookmarkEnd w:id="78"/>
      <w:r>
        <w:t xml:space="preserve">   The FlyBase Gene Report indicates that there might be additional unannotated splice variants of</w:t>
      </w:r>
      <w:r w:rsidR="009C79A2">
        <w:t xml:space="preserve"> </w:t>
      </w:r>
      <w:r w:rsidR="009C79A2">
        <w:rPr>
          <w:i/>
        </w:rPr>
        <w:t>Eph</w:t>
      </w:r>
      <w:r>
        <w:t>.</w:t>
      </w:r>
    </w:p>
    <w:p w14:paraId="3563FE66" w14:textId="77777777" w:rsidR="007006D9" w:rsidRPr="007006D9" w:rsidRDefault="007006D9" w:rsidP="007006D9"/>
    <w:p w14:paraId="567B8AEF" w14:textId="4A699F78" w:rsidR="00FD5FB5" w:rsidRDefault="00FD5FB5" w:rsidP="00FD5FB5">
      <w:pPr>
        <w:pStyle w:val="Heading2"/>
      </w:pPr>
      <w:r>
        <w:t>Searching for core promoter motifs</w:t>
      </w:r>
    </w:p>
    <w:p w14:paraId="1716ADAF" w14:textId="22D4FF71" w:rsidR="00D457E9" w:rsidRPr="00097CE9" w:rsidRDefault="00D457E9">
      <w:pPr>
        <w:rPr>
          <w:i/>
        </w:rPr>
      </w:pPr>
      <w:r>
        <w:t xml:space="preserve">The complicated splicing patterns at the 5' end and the </w:t>
      </w:r>
      <w:r w:rsidR="0033049E">
        <w:t xml:space="preserve">presence of multiple annotated TSS in the </w:t>
      </w:r>
      <w:r w:rsidR="0039001A">
        <w:t>“</w:t>
      </w:r>
      <w:r w:rsidR="0033049E">
        <w:t>TSS (</w:t>
      </w:r>
      <w:r w:rsidR="004D3266">
        <w:t>Celniker</w:t>
      </w:r>
      <w:r w:rsidR="0033049E">
        <w:t>)</w:t>
      </w:r>
      <w:r w:rsidR="0039001A">
        <w:t>”</w:t>
      </w:r>
      <w:r w:rsidR="0033049E">
        <w:t xml:space="preserve"> track </w:t>
      </w:r>
      <w:r>
        <w:t xml:space="preserve">in </w:t>
      </w:r>
      <w:r>
        <w:rPr>
          <w:i/>
        </w:rPr>
        <w:t xml:space="preserve">D. melanogaster </w:t>
      </w:r>
      <w:r>
        <w:t xml:space="preserve">suggest that the region surrounding the 5' end of the </w:t>
      </w:r>
      <w:r>
        <w:rPr>
          <w:i/>
        </w:rPr>
        <w:t xml:space="preserve">Eph </w:t>
      </w:r>
      <w:r>
        <w:t xml:space="preserve">gene </w:t>
      </w:r>
      <w:r w:rsidR="000E2E6B">
        <w:t xml:space="preserve">in </w:t>
      </w:r>
      <w:r w:rsidR="000E2E6B">
        <w:rPr>
          <w:i/>
        </w:rPr>
        <w:t xml:space="preserve">D. biarmipes </w:t>
      </w:r>
      <w:r>
        <w:t>might contain multiple TSS</w:t>
      </w:r>
      <w:r w:rsidR="00240C0B">
        <w:t>s</w:t>
      </w:r>
      <w:r>
        <w:t xml:space="preserve">. </w:t>
      </w:r>
      <w:r w:rsidR="00097CE9">
        <w:t xml:space="preserve">The distribution of the core promoter motifs </w:t>
      </w:r>
      <w:r w:rsidR="00281551">
        <w:t>(</w:t>
      </w:r>
      <w:r w:rsidR="00281551" w:rsidRPr="008F2D96">
        <w:rPr>
          <w:iCs/>
        </w:rPr>
        <w:t>e.g.</w:t>
      </w:r>
      <w:r w:rsidR="00E018E6" w:rsidRPr="008F2D96">
        <w:rPr>
          <w:iCs/>
        </w:rPr>
        <w:t>,</w:t>
      </w:r>
      <w:r w:rsidR="00281551">
        <w:t xml:space="preserve"> </w:t>
      </w:r>
      <w:proofErr w:type="spellStart"/>
      <w:r w:rsidR="00281551">
        <w:t>Inr</w:t>
      </w:r>
      <w:proofErr w:type="spellEnd"/>
      <w:r w:rsidR="00281551">
        <w:t xml:space="preserve">) </w:t>
      </w:r>
      <w:r w:rsidR="00097CE9">
        <w:t xml:space="preserve">could help </w:t>
      </w:r>
      <w:r w:rsidR="00072264">
        <w:t>demarcate</w:t>
      </w:r>
      <w:r w:rsidR="00097CE9">
        <w:t xml:space="preserve"> the putative TSS </w:t>
      </w:r>
      <w:r w:rsidR="00281551">
        <w:t xml:space="preserve">for </w:t>
      </w:r>
      <w:r w:rsidR="00DD3CAE">
        <w:t xml:space="preserve">the </w:t>
      </w:r>
      <w:r w:rsidR="00281551">
        <w:rPr>
          <w:i/>
        </w:rPr>
        <w:t xml:space="preserve">Eph </w:t>
      </w:r>
      <w:r w:rsidR="00DD3CAE">
        <w:t xml:space="preserve">ortholog </w:t>
      </w:r>
      <w:r w:rsidR="00097CE9">
        <w:t xml:space="preserve">in </w:t>
      </w:r>
      <w:r w:rsidR="000707B4">
        <w:rPr>
          <w:i/>
        </w:rPr>
        <w:t>D. biarmipes</w:t>
      </w:r>
      <w:r w:rsidR="000707B4">
        <w:t>.</w:t>
      </w:r>
    </w:p>
    <w:p w14:paraId="761C292D" w14:textId="77777777" w:rsidR="00222336" w:rsidRDefault="00222336"/>
    <w:p w14:paraId="68428104" w14:textId="651D0FAF" w:rsidR="00F62000" w:rsidRDefault="0029092E" w:rsidP="0029092E">
      <w:r>
        <w:t xml:space="preserve">Go back to the web browser tab with the </w:t>
      </w:r>
      <w:r w:rsidR="00545C5D" w:rsidRPr="00545C5D">
        <w:t>GEP UCSC Genome Browser</w:t>
      </w:r>
      <w:r w:rsidR="008670D5" w:rsidRPr="008670D5">
        <w:rPr>
          <w:i/>
        </w:rPr>
        <w:t xml:space="preserve"> </w:t>
      </w:r>
      <w:r>
        <w:t xml:space="preserve">for </w:t>
      </w:r>
      <w:r>
        <w:rPr>
          <w:i/>
        </w:rPr>
        <w:t>D. biarmipes</w:t>
      </w:r>
      <w:r>
        <w:t xml:space="preserve">. Click on the </w:t>
      </w:r>
      <w:r w:rsidR="0039001A">
        <w:t>“</w:t>
      </w:r>
      <w:r w:rsidRPr="007366E6">
        <w:rPr>
          <w:b/>
        </w:rPr>
        <w:t>Short Match</w:t>
      </w:r>
      <w:r w:rsidR="0039001A">
        <w:t>”</w:t>
      </w:r>
      <w:r>
        <w:t xml:space="preserve"> link in the track configuration section. Change the </w:t>
      </w:r>
      <w:r w:rsidR="0039001A">
        <w:t>“</w:t>
      </w:r>
      <w:r>
        <w:t>Display mode</w:t>
      </w:r>
      <w:r w:rsidR="0039001A">
        <w:t>”</w:t>
      </w:r>
      <w:r>
        <w:t xml:space="preserve"> field to </w:t>
      </w:r>
      <w:r w:rsidR="0039001A">
        <w:t>“</w:t>
      </w:r>
      <w:r w:rsidRPr="00222336">
        <w:rPr>
          <w:b/>
        </w:rPr>
        <w:t>pack</w:t>
      </w:r>
      <w:r w:rsidR="0039001A">
        <w:t>”</w:t>
      </w:r>
      <w:r>
        <w:t xml:space="preserve"> and the </w:t>
      </w:r>
      <w:r w:rsidR="0039001A">
        <w:t>“</w:t>
      </w:r>
      <w:r>
        <w:t>Short (2-30 base) sequence</w:t>
      </w:r>
      <w:r w:rsidR="0039001A">
        <w:t>”</w:t>
      </w:r>
      <w:r>
        <w:t xml:space="preserve"> field to the </w:t>
      </w:r>
      <w:proofErr w:type="spellStart"/>
      <w:r>
        <w:t>Inr</w:t>
      </w:r>
      <w:proofErr w:type="spellEnd"/>
      <w:r>
        <w:t xml:space="preserve"> motif </w:t>
      </w:r>
      <w:r w:rsidR="0039001A">
        <w:t>“</w:t>
      </w:r>
      <w:bookmarkStart w:id="79" w:name="OLE_LINK61"/>
      <w:bookmarkStart w:id="80" w:name="OLE_LINK62"/>
      <w:r w:rsidRPr="003E5513">
        <w:rPr>
          <w:b/>
        </w:rPr>
        <w:t>TCAKTY</w:t>
      </w:r>
      <w:bookmarkEnd w:id="79"/>
      <w:bookmarkEnd w:id="80"/>
      <w:r w:rsidR="0039001A">
        <w:t>”</w:t>
      </w:r>
      <w:r>
        <w:t xml:space="preserve"> and then click </w:t>
      </w:r>
      <w:r w:rsidR="0039001A">
        <w:t>“</w:t>
      </w:r>
      <w:r>
        <w:t>Submit</w:t>
      </w:r>
      <w:r w:rsidR="0039001A">
        <w:t>”</w:t>
      </w:r>
      <w:r>
        <w:t xml:space="preserve"> (</w:t>
      </w:r>
      <w:r>
        <w:fldChar w:fldCharType="begin"/>
      </w:r>
      <w:r>
        <w:instrText xml:space="preserve"> REF _Ref261613713 \h </w:instrText>
      </w:r>
      <w:r>
        <w:fldChar w:fldCharType="separate"/>
      </w:r>
      <w:r w:rsidR="005F5FC9">
        <w:t xml:space="preserve">Figure </w:t>
      </w:r>
      <w:r w:rsidR="005F5FC9">
        <w:rPr>
          <w:noProof/>
        </w:rPr>
        <w:t>16</w:t>
      </w:r>
      <w:r>
        <w:fldChar w:fldCharType="end"/>
      </w:r>
      <w:r>
        <w:t xml:space="preserve">). </w:t>
      </w:r>
    </w:p>
    <w:p w14:paraId="26BFAE09" w14:textId="77777777" w:rsidR="00F62000" w:rsidRDefault="00F62000" w:rsidP="0029092E"/>
    <w:p w14:paraId="29866628" w14:textId="4CDFC1AD" w:rsidR="0029092E" w:rsidRDefault="0029092E" w:rsidP="0029092E">
      <w:r>
        <w:t xml:space="preserve">Because the </w:t>
      </w:r>
      <w:r>
        <w:rPr>
          <w:i/>
        </w:rPr>
        <w:t xml:space="preserve">Eph </w:t>
      </w:r>
      <w:r>
        <w:t xml:space="preserve">gene is on the positive strand, we will only focus on the subset of motif matches that are on the positive strand. There are two motif matches (at 28,225 and 28,371) that are supported by the </w:t>
      </w:r>
      <w:r>
        <w:rPr>
          <w:i/>
        </w:rPr>
        <w:t xml:space="preserve">D. biarmipes </w:t>
      </w:r>
      <w:r>
        <w:t xml:space="preserve">RNA-Seq read coverage and the </w:t>
      </w:r>
      <w:r w:rsidR="00C33E65" w:rsidRPr="00C33E65">
        <w:t>TopHat</w:t>
      </w:r>
      <w:r>
        <w:t xml:space="preserve"> junction predictions (</w:t>
      </w:r>
      <w:r>
        <w:fldChar w:fldCharType="begin"/>
      </w:r>
      <w:r>
        <w:instrText xml:space="preserve"> REF _Ref262465628 \h </w:instrText>
      </w:r>
      <w:r>
        <w:fldChar w:fldCharType="separate"/>
      </w:r>
      <w:r w:rsidR="005F5FC9">
        <w:t xml:space="preserve">Figure </w:t>
      </w:r>
      <w:r w:rsidR="005F5FC9">
        <w:rPr>
          <w:noProof/>
        </w:rPr>
        <w:t>30</w:t>
      </w:r>
      <w:r>
        <w:fldChar w:fldCharType="end"/>
      </w:r>
      <w:r>
        <w:t xml:space="preserve">). </w:t>
      </w:r>
      <w:bookmarkStart w:id="81" w:name="OLE_LINK65"/>
      <w:bookmarkStart w:id="82" w:name="OLE_LINK66"/>
      <w:bookmarkStart w:id="83" w:name="OLE_LINK67"/>
      <w:r w:rsidR="00933FEB">
        <w:t>[</w:t>
      </w:r>
      <w:r>
        <w:t>The next positive strand match is located at 26,821</w:t>
      </w:r>
      <w:r w:rsidR="00E01390">
        <w:t xml:space="preserve"> (not shown in </w:t>
      </w:r>
      <w:r w:rsidR="00E01390">
        <w:fldChar w:fldCharType="begin"/>
      </w:r>
      <w:r w:rsidR="00E01390">
        <w:instrText xml:space="preserve"> REF _Ref262465628 \h </w:instrText>
      </w:r>
      <w:r w:rsidR="00E01390">
        <w:fldChar w:fldCharType="separate"/>
      </w:r>
      <w:r w:rsidR="005F5FC9">
        <w:t xml:space="preserve">Figure </w:t>
      </w:r>
      <w:r w:rsidR="005F5FC9">
        <w:rPr>
          <w:noProof/>
        </w:rPr>
        <w:t>30</w:t>
      </w:r>
      <w:r w:rsidR="00E01390">
        <w:fldChar w:fldCharType="end"/>
      </w:r>
      <w:r w:rsidR="00E01390">
        <w:t xml:space="preserve">), </w:t>
      </w:r>
      <w:r>
        <w:t xml:space="preserve">but </w:t>
      </w:r>
      <w:r w:rsidR="00BA1313">
        <w:t>this match</w:t>
      </w:r>
      <w:r>
        <w:t xml:space="preserve"> is not supported by the RNA-Seq data.</w:t>
      </w:r>
      <w:r w:rsidR="00933FEB">
        <w:t>]</w:t>
      </w:r>
      <w:r>
        <w:t xml:space="preserve"> </w:t>
      </w:r>
      <w:bookmarkEnd w:id="81"/>
      <w:bookmarkEnd w:id="82"/>
      <w:bookmarkEnd w:id="83"/>
      <w:r>
        <w:t xml:space="preserve">Between these two candidates, the </w:t>
      </w:r>
      <w:proofErr w:type="spellStart"/>
      <w:r>
        <w:t>Inr</w:t>
      </w:r>
      <w:proofErr w:type="spellEnd"/>
      <w:r>
        <w:t xml:space="preserve"> motif at 28,371 is better supported by the </w:t>
      </w:r>
      <w:r>
        <w:rPr>
          <w:i/>
        </w:rPr>
        <w:t xml:space="preserve">D. biarmipes </w:t>
      </w:r>
      <w:r>
        <w:t xml:space="preserve">RNA-Seq data because it is </w:t>
      </w:r>
      <w:r w:rsidR="00684B23">
        <w:t xml:space="preserve">located </w:t>
      </w:r>
      <w:r>
        <w:t xml:space="preserve">immediately upstream of the region with high RNA-Seq read coverage. </w:t>
      </w:r>
      <w:r w:rsidR="00961512">
        <w:t>As part of the TSS annotation protocol, w</w:t>
      </w:r>
      <w:r>
        <w:t xml:space="preserve">e </w:t>
      </w:r>
      <w:r w:rsidR="00FC69BD">
        <w:t>should</w:t>
      </w:r>
      <w:r>
        <w:t xml:space="preserve"> also search for other motifs </w:t>
      </w:r>
      <w:r w:rsidR="004C4C9D">
        <w:t>(</w:t>
      </w:r>
      <w:r w:rsidR="004C4C9D">
        <w:fldChar w:fldCharType="begin"/>
      </w:r>
      <w:r w:rsidR="004C4C9D">
        <w:instrText xml:space="preserve"> REF _Ref261610449 \h </w:instrText>
      </w:r>
      <w:r w:rsidR="004C4C9D">
        <w:fldChar w:fldCharType="separate"/>
      </w:r>
      <w:r w:rsidR="005F5FC9">
        <w:t xml:space="preserve">Figure </w:t>
      </w:r>
      <w:r w:rsidR="005F5FC9">
        <w:rPr>
          <w:noProof/>
        </w:rPr>
        <w:t>14</w:t>
      </w:r>
      <w:r w:rsidR="004C4C9D">
        <w:fldChar w:fldCharType="end"/>
      </w:r>
      <w:r w:rsidR="004C4C9D">
        <w:t xml:space="preserve">) </w:t>
      </w:r>
      <w:r w:rsidR="003C54C0">
        <w:t xml:space="preserve">that are </w:t>
      </w:r>
      <w:r>
        <w:t xml:space="preserve">commonly associated with </w:t>
      </w:r>
      <w:r w:rsidR="00FC6D5E">
        <w:t xml:space="preserve">the </w:t>
      </w:r>
      <w:r>
        <w:t>core promoters</w:t>
      </w:r>
      <w:r w:rsidR="0097032D">
        <w:t xml:space="preserve"> to gather additional support for this hypothesis</w:t>
      </w:r>
      <w:r>
        <w:t xml:space="preserve">. </w:t>
      </w:r>
      <w:r w:rsidR="007A63A9">
        <w:t xml:space="preserve">(In this case, none of the other </w:t>
      </w:r>
      <w:r w:rsidR="005A3AB1">
        <w:t>core promoter motifs support this</w:t>
      </w:r>
      <w:r w:rsidR="007A63A9">
        <w:t xml:space="preserve"> TSS annotation.)</w:t>
      </w:r>
    </w:p>
    <w:p w14:paraId="43CCF957" w14:textId="77777777" w:rsidR="0029092E" w:rsidRDefault="0029092E"/>
    <w:p w14:paraId="46CB07B9" w14:textId="77777777" w:rsidR="004E7189" w:rsidRDefault="009C79A2" w:rsidP="004E7189">
      <w:pPr>
        <w:keepNext/>
      </w:pPr>
      <w:r>
        <w:rPr>
          <w:noProof/>
        </w:rPr>
        <w:lastRenderedPageBreak/>
        <w:drawing>
          <wp:inline distT="0" distB="0" distL="0" distR="0" wp14:anchorId="4D1BA91F" wp14:editId="435835F4">
            <wp:extent cx="5568254" cy="445276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52"/>
                    <a:stretch>
                      <a:fillRect/>
                    </a:stretch>
                  </pic:blipFill>
                  <pic:spPr>
                    <a:xfrm>
                      <a:off x="0" y="0"/>
                      <a:ext cx="5568254" cy="4452760"/>
                    </a:xfrm>
                    <a:prstGeom prst="rect">
                      <a:avLst/>
                    </a:prstGeom>
                  </pic:spPr>
                </pic:pic>
              </a:graphicData>
            </a:graphic>
          </wp:inline>
        </w:drawing>
      </w:r>
    </w:p>
    <w:p w14:paraId="1C9524E2" w14:textId="4233AEFD" w:rsidR="009C79A2" w:rsidRDefault="004E7189" w:rsidP="004E7189">
      <w:pPr>
        <w:pStyle w:val="Caption"/>
      </w:pPr>
      <w:bookmarkStart w:id="84" w:name="_Ref262465628"/>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30</w:t>
      </w:r>
      <w:r w:rsidR="00AC3F1D">
        <w:rPr>
          <w:noProof/>
        </w:rPr>
        <w:fldChar w:fldCharType="end"/>
      </w:r>
      <w:bookmarkEnd w:id="84"/>
      <w:r>
        <w:t xml:space="preserve">   Two positive strand </w:t>
      </w:r>
      <w:proofErr w:type="spellStart"/>
      <w:r>
        <w:t>Inr</w:t>
      </w:r>
      <w:proofErr w:type="spellEnd"/>
      <w:r>
        <w:t xml:space="preserve"> motif instances at 28,225 and 28,371.</w:t>
      </w:r>
    </w:p>
    <w:p w14:paraId="5F00A0B6" w14:textId="77777777" w:rsidR="00AE1306" w:rsidRPr="00AE1306" w:rsidRDefault="00AE1306" w:rsidP="00AE1306"/>
    <w:p w14:paraId="538C376A" w14:textId="2A329277" w:rsidR="00087A5D" w:rsidRDefault="00087A5D" w:rsidP="00087A5D">
      <w:pPr>
        <w:pStyle w:val="Heading2"/>
        <w:rPr>
          <w:i/>
        </w:rPr>
      </w:pPr>
      <w:r>
        <w:t xml:space="preserve">Annotating the putative TSS regions in </w:t>
      </w:r>
      <w:r>
        <w:rPr>
          <w:i/>
        </w:rPr>
        <w:t>D. biarmipes</w:t>
      </w:r>
    </w:p>
    <w:p w14:paraId="0F2F388A" w14:textId="226D1B92" w:rsidR="00A75835" w:rsidRDefault="002207FC" w:rsidP="00087A5D">
      <w:r>
        <w:t xml:space="preserve">Based on the available RNA-Seq evidence and the results of the </w:t>
      </w:r>
      <w:r w:rsidR="00DC254A">
        <w:t xml:space="preserve">promoter </w:t>
      </w:r>
      <w:r>
        <w:t xml:space="preserve">core motif search, we </w:t>
      </w:r>
      <w:r w:rsidR="00DC254A">
        <w:t xml:space="preserve">can define multiple regions </w:t>
      </w:r>
      <w:r w:rsidR="007623AF">
        <w:t xml:space="preserve">(with different levels of confidence) </w:t>
      </w:r>
      <w:r w:rsidR="00DC254A">
        <w:t xml:space="preserve">where the TSS of </w:t>
      </w:r>
      <w:r w:rsidR="00DC254A">
        <w:rPr>
          <w:i/>
        </w:rPr>
        <w:t xml:space="preserve">Eph </w:t>
      </w:r>
      <w:r w:rsidR="00FE423B">
        <w:t xml:space="preserve">might be found in </w:t>
      </w:r>
      <w:r w:rsidR="00FE423B">
        <w:rPr>
          <w:i/>
        </w:rPr>
        <w:t xml:space="preserve">D. biarmipes </w:t>
      </w:r>
      <w:r w:rsidR="00FE423B">
        <w:t>contig35</w:t>
      </w:r>
      <w:r w:rsidR="00FE4849">
        <w:t xml:space="preserve"> (</w:t>
      </w:r>
      <w:r w:rsidR="00A07832">
        <w:fldChar w:fldCharType="begin"/>
      </w:r>
      <w:r w:rsidR="00A07832">
        <w:instrText xml:space="preserve"> REF _Ref262470968 \h </w:instrText>
      </w:r>
      <w:r w:rsidR="00A07832">
        <w:fldChar w:fldCharType="separate"/>
      </w:r>
      <w:r w:rsidR="005F5FC9">
        <w:t xml:space="preserve">Figure </w:t>
      </w:r>
      <w:r w:rsidR="005F5FC9">
        <w:rPr>
          <w:noProof/>
        </w:rPr>
        <w:t>31</w:t>
      </w:r>
      <w:r w:rsidR="00A07832">
        <w:fldChar w:fldCharType="end"/>
      </w:r>
      <w:r w:rsidR="00FE4849">
        <w:t>)</w:t>
      </w:r>
      <w:r w:rsidR="00FE423B">
        <w:t>.</w:t>
      </w:r>
      <w:r w:rsidR="006712A1">
        <w:t xml:space="preserve"> We </w:t>
      </w:r>
      <w:r w:rsidR="00922F84">
        <w:t>will</w:t>
      </w:r>
      <w:r w:rsidR="006712A1">
        <w:t xml:space="preserve"> define </w:t>
      </w:r>
      <w:r w:rsidR="0020105E">
        <w:t xml:space="preserve">the genomic </w:t>
      </w:r>
      <w:r w:rsidR="006712A1">
        <w:t xml:space="preserve">regions that are supported by </w:t>
      </w:r>
      <w:r w:rsidR="00A75835">
        <w:t>stronger</w:t>
      </w:r>
      <w:r w:rsidR="006712A1">
        <w:t xml:space="preserve"> evidence as the </w:t>
      </w:r>
      <w:r w:rsidR="006712A1" w:rsidRPr="006712A1">
        <w:rPr>
          <w:b/>
        </w:rPr>
        <w:t>narrow</w:t>
      </w:r>
      <w:r w:rsidR="006712A1">
        <w:t xml:space="preserve"> TSS search region</w:t>
      </w:r>
      <w:r w:rsidR="00A75835">
        <w:t xml:space="preserve">. Regions that are supported by weaker evidence will be included as part of the </w:t>
      </w:r>
      <w:r w:rsidR="00A75835">
        <w:rPr>
          <w:b/>
        </w:rPr>
        <w:t xml:space="preserve">wide </w:t>
      </w:r>
      <w:r w:rsidR="00A75835">
        <w:t>TSS search region.</w:t>
      </w:r>
    </w:p>
    <w:p w14:paraId="0A86DFB1" w14:textId="2B181B67" w:rsidR="00132900" w:rsidRDefault="00132900" w:rsidP="00087A5D"/>
    <w:p w14:paraId="6AD392E4" w14:textId="588001CB" w:rsidR="0058540E" w:rsidRDefault="0058540E" w:rsidP="0058540E">
      <w:r>
        <w:t xml:space="preserve">Because the best-supported match to the </w:t>
      </w:r>
      <w:proofErr w:type="spellStart"/>
      <w:r>
        <w:t>Inr</w:t>
      </w:r>
      <w:proofErr w:type="spellEnd"/>
      <w:r>
        <w:t xml:space="preserve"> motif is located at 28,371, the strongest candidate for the TSS is at 28,373 (remember that the </w:t>
      </w:r>
      <w:proofErr w:type="spellStart"/>
      <w:r>
        <w:t>Inr</w:t>
      </w:r>
      <w:proofErr w:type="spellEnd"/>
      <w:r>
        <w:t xml:space="preserve"> motif begins at -2 of the TSS). Based on the location of the </w:t>
      </w:r>
      <w:proofErr w:type="spellStart"/>
      <w:r>
        <w:t>Inr</w:t>
      </w:r>
      <w:proofErr w:type="spellEnd"/>
      <w:r>
        <w:t xml:space="preserve"> motif at 28,371 and the </w:t>
      </w:r>
      <w:r w:rsidR="00C33E65" w:rsidRPr="00C33E65">
        <w:t>TopHat</w:t>
      </w:r>
      <w:r>
        <w:t xml:space="preserve"> splice junctions that support the splice donor site at 28,590-28,591, the best candidate for the exon orthologous to the </w:t>
      </w:r>
      <w:r>
        <w:rPr>
          <w:i/>
        </w:rPr>
        <w:t xml:space="preserve">D. melanogaster </w:t>
      </w:r>
      <w:r>
        <w:t xml:space="preserve">exon Eph:1 is located at 28,373–28,589. The proposed exon Eph:1 has a total size of 217bp in </w:t>
      </w:r>
      <w:r>
        <w:rPr>
          <w:i/>
        </w:rPr>
        <w:t xml:space="preserve">D. biarmipes </w:t>
      </w:r>
      <w:r>
        <w:t xml:space="preserve">compared to 213bp in </w:t>
      </w:r>
      <w:r>
        <w:rPr>
          <w:i/>
        </w:rPr>
        <w:t>D. melanogaster</w:t>
      </w:r>
      <w:r>
        <w:t xml:space="preserve">. The additional splice junctions located further downstream would correspond to the unannotated exon junctions in </w:t>
      </w:r>
      <w:r>
        <w:rPr>
          <w:i/>
        </w:rPr>
        <w:t>D. melanogaster</w:t>
      </w:r>
      <w:r>
        <w:t>.</w:t>
      </w:r>
    </w:p>
    <w:p w14:paraId="51B7322F" w14:textId="77777777" w:rsidR="0058540E" w:rsidRDefault="0058540E" w:rsidP="0058540E"/>
    <w:p w14:paraId="7C0D0A90" w14:textId="2D57C337" w:rsidR="0058540E" w:rsidRDefault="0058540E" w:rsidP="0058540E">
      <w:r>
        <w:lastRenderedPageBreak/>
        <w:t>The region downstream of the annotated Eph:1 (</w:t>
      </w:r>
      <w:r w:rsidR="00625D05">
        <w:t xml:space="preserve">i.e., </w:t>
      </w:r>
      <w:r>
        <w:t xml:space="preserve">28,590–28,998) has high RNA-Seq read coverage and contains multiple </w:t>
      </w:r>
      <w:r w:rsidR="00C33E65" w:rsidRPr="00C33E65">
        <w:t>TopHat</w:t>
      </w:r>
      <w:r>
        <w:t xml:space="preserve"> junctions, indicating that this region is being actively transcribed in </w:t>
      </w:r>
      <w:r>
        <w:rPr>
          <w:i/>
        </w:rPr>
        <w:t>D. biarmipes</w:t>
      </w:r>
      <w:r>
        <w:t xml:space="preserve">. Because there are no </w:t>
      </w:r>
      <w:proofErr w:type="spellStart"/>
      <w:r>
        <w:t>Inr</w:t>
      </w:r>
      <w:proofErr w:type="spellEnd"/>
      <w:r>
        <w:t xml:space="preserve"> motif instances in this region, we cannot determine if this region contains a TSS for </w:t>
      </w:r>
      <w:r>
        <w:rPr>
          <w:i/>
        </w:rPr>
        <w:t>Eph</w:t>
      </w:r>
      <w:r>
        <w:t xml:space="preserve">. However, in </w:t>
      </w:r>
      <w:r>
        <w:rPr>
          <w:i/>
        </w:rPr>
        <w:t>D. melanogaster</w:t>
      </w:r>
      <w:r>
        <w:t>, the “TSS (Celniker)” track annotated a single TSS (</w:t>
      </w:r>
      <w:r w:rsidRPr="000C0DDC">
        <w:t>TSS_Eph_631675</w:t>
      </w:r>
      <w:r>
        <w:t xml:space="preserve">) within the first intron of </w:t>
      </w:r>
      <w:r>
        <w:rPr>
          <w:i/>
        </w:rPr>
        <w:t>Eph</w:t>
      </w:r>
      <w:r>
        <w:t xml:space="preserve"> (</w:t>
      </w:r>
      <w:r>
        <w:fldChar w:fldCharType="begin"/>
      </w:r>
      <w:r>
        <w:instrText xml:space="preserve"> REF _Ref262399952 \h </w:instrText>
      </w:r>
      <w:r>
        <w:fldChar w:fldCharType="separate"/>
      </w:r>
      <w:r w:rsidR="005F5FC9">
        <w:t xml:space="preserve">Figure </w:t>
      </w:r>
      <w:r w:rsidR="005F5FC9">
        <w:rPr>
          <w:noProof/>
        </w:rPr>
        <w:t>19</w:t>
      </w:r>
      <w:r>
        <w:fldChar w:fldCharType="end"/>
      </w:r>
      <w:r>
        <w:t>). Consequently, we will annotate 28,590</w:t>
      </w:r>
      <w:r>
        <w:softHyphen/>
        <w:t>–28,998 as part of the narrow TSS search region that might contain additional TSS (</w:t>
      </w:r>
      <w:r w:rsidR="00625D05">
        <w:t xml:space="preserve">i.e., </w:t>
      </w:r>
      <w:r>
        <w:t xml:space="preserve">“Narrow Search Region” in </w:t>
      </w:r>
      <w:r>
        <w:fldChar w:fldCharType="begin"/>
      </w:r>
      <w:r>
        <w:instrText xml:space="preserve"> REF _Ref262470968 \h </w:instrText>
      </w:r>
      <w:r>
        <w:fldChar w:fldCharType="separate"/>
      </w:r>
      <w:r w:rsidR="005F5FC9">
        <w:t xml:space="preserve">Figure </w:t>
      </w:r>
      <w:r w:rsidR="005F5FC9">
        <w:rPr>
          <w:noProof/>
        </w:rPr>
        <w:t>31</w:t>
      </w:r>
      <w:r>
        <w:fldChar w:fldCharType="end"/>
      </w:r>
      <w:r>
        <w:t>).</w:t>
      </w:r>
    </w:p>
    <w:p w14:paraId="1B5B402F" w14:textId="77777777" w:rsidR="0058540E" w:rsidRDefault="0058540E" w:rsidP="0058540E"/>
    <w:p w14:paraId="16BA06F2" w14:textId="33A422FC" w:rsidR="0058540E" w:rsidRDefault="0058540E" w:rsidP="0058540E">
      <w:r>
        <w:t>Similarly, the “TSS (Celniker)” track annotated a single TSS upstream of Eph:1 (</w:t>
      </w:r>
      <w:r w:rsidRPr="0077301D">
        <w:t>TSS_Eph_631270</w:t>
      </w:r>
      <w:r>
        <w:t xml:space="preserve">) in </w:t>
      </w:r>
      <w:r>
        <w:rPr>
          <w:i/>
        </w:rPr>
        <w:t xml:space="preserve">D. melanogaster </w:t>
      </w:r>
      <w:r>
        <w:t xml:space="preserve">and there is another match to the </w:t>
      </w:r>
      <w:proofErr w:type="spellStart"/>
      <w:r>
        <w:t>Inr</w:t>
      </w:r>
      <w:proofErr w:type="spellEnd"/>
      <w:r>
        <w:t xml:space="preserve"> motif upstream of Eph:1 at 28,225 in contig35. Because this </w:t>
      </w:r>
      <w:proofErr w:type="spellStart"/>
      <w:r>
        <w:t>Inr</w:t>
      </w:r>
      <w:proofErr w:type="spellEnd"/>
      <w:r>
        <w:t xml:space="preserve"> motif instance overlaps with a region with low RNA-Seq read coverage, we will define an additional TSS search region based on the extent of the RNA-Seq read coverage (</w:t>
      </w:r>
      <w:r w:rsidR="00625D05">
        <w:t xml:space="preserve">i.e., </w:t>
      </w:r>
      <w:r>
        <w:t>28,098</w:t>
      </w:r>
      <w:r>
        <w:softHyphen/>
        <w:t>–28,372). Given that this additional region is supported by much weaker evidence, we will include this region as part of the wide TSS search region that spans from the start of the RNA-Seq read coverage to the end of the narrow search region (</w:t>
      </w:r>
      <w:r w:rsidR="00625D05">
        <w:t xml:space="preserve">i.e., </w:t>
      </w:r>
      <w:bookmarkStart w:id="85" w:name="OLE_LINK68"/>
      <w:bookmarkStart w:id="86" w:name="OLE_LINK69"/>
      <w:r>
        <w:t>28,098</w:t>
      </w:r>
      <w:r>
        <w:softHyphen/>
        <w:t>–28,99</w:t>
      </w:r>
      <w:bookmarkEnd w:id="85"/>
      <w:bookmarkEnd w:id="86"/>
      <w:r>
        <w:t xml:space="preserve">8; “Wide Search Region” in </w:t>
      </w:r>
      <w:r>
        <w:fldChar w:fldCharType="begin"/>
      </w:r>
      <w:r>
        <w:instrText xml:space="preserve"> REF _Ref262470968 \h </w:instrText>
      </w:r>
      <w:r>
        <w:fldChar w:fldCharType="separate"/>
      </w:r>
      <w:r w:rsidR="005F5FC9">
        <w:t xml:space="preserve">Figure </w:t>
      </w:r>
      <w:r w:rsidR="005F5FC9">
        <w:rPr>
          <w:noProof/>
        </w:rPr>
        <w:t>31</w:t>
      </w:r>
      <w:r>
        <w:fldChar w:fldCharType="end"/>
      </w:r>
      <w:r>
        <w:t>).</w:t>
      </w:r>
    </w:p>
    <w:p w14:paraId="56E002AD" w14:textId="77777777" w:rsidR="0058540E" w:rsidRPr="00A75835" w:rsidRDefault="0058540E" w:rsidP="00087A5D"/>
    <w:p w14:paraId="4DA2D3DC" w14:textId="77777777" w:rsidR="006B6475" w:rsidRDefault="006B6475" w:rsidP="006B6475">
      <w:pPr>
        <w:keepNext/>
      </w:pPr>
      <w:r>
        <w:rPr>
          <w:noProof/>
        </w:rPr>
        <w:drawing>
          <wp:inline distT="0" distB="0" distL="0" distR="0" wp14:anchorId="615C4C86" wp14:editId="6890A670">
            <wp:extent cx="5519189" cy="4934374"/>
            <wp:effectExtent l="0" t="0" r="5715"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53"/>
                    <a:stretch>
                      <a:fillRect/>
                    </a:stretch>
                  </pic:blipFill>
                  <pic:spPr>
                    <a:xfrm>
                      <a:off x="0" y="0"/>
                      <a:ext cx="5519189" cy="4934374"/>
                    </a:xfrm>
                    <a:prstGeom prst="rect">
                      <a:avLst/>
                    </a:prstGeom>
                  </pic:spPr>
                </pic:pic>
              </a:graphicData>
            </a:graphic>
          </wp:inline>
        </w:drawing>
      </w:r>
    </w:p>
    <w:p w14:paraId="12792C3D" w14:textId="4C270934" w:rsidR="006B6475" w:rsidRDefault="006B6475" w:rsidP="006B6475">
      <w:pPr>
        <w:pStyle w:val="Caption"/>
      </w:pPr>
      <w:bookmarkStart w:id="87" w:name="_Ref262470968"/>
      <w:r>
        <w:t xml:space="preserve">Figure </w:t>
      </w:r>
      <w:r w:rsidR="00AC3F1D">
        <w:rPr>
          <w:noProof/>
        </w:rPr>
        <w:fldChar w:fldCharType="begin"/>
      </w:r>
      <w:r w:rsidR="00AC3F1D">
        <w:rPr>
          <w:noProof/>
        </w:rPr>
        <w:instrText xml:space="preserve"> SEQ Figure \* ARABIC </w:instrText>
      </w:r>
      <w:r w:rsidR="00AC3F1D">
        <w:rPr>
          <w:noProof/>
        </w:rPr>
        <w:fldChar w:fldCharType="separate"/>
      </w:r>
      <w:r w:rsidR="005F5FC9">
        <w:rPr>
          <w:noProof/>
        </w:rPr>
        <w:t>31</w:t>
      </w:r>
      <w:r w:rsidR="00AC3F1D">
        <w:rPr>
          <w:noProof/>
        </w:rPr>
        <w:fldChar w:fldCharType="end"/>
      </w:r>
      <w:bookmarkEnd w:id="87"/>
      <w:r>
        <w:t xml:space="preserve">   Annotation of TSS search regions for the </w:t>
      </w:r>
      <w:r>
        <w:rPr>
          <w:i/>
        </w:rPr>
        <w:t xml:space="preserve">Eph </w:t>
      </w:r>
      <w:r w:rsidRPr="00D74BB1">
        <w:t>ortholog in</w:t>
      </w:r>
      <w:r>
        <w:t xml:space="preserve"> </w:t>
      </w:r>
      <w:r>
        <w:rPr>
          <w:i/>
        </w:rPr>
        <w:t xml:space="preserve">D. biarmipes </w:t>
      </w:r>
      <w:r>
        <w:t>contig35.</w:t>
      </w:r>
    </w:p>
    <w:p w14:paraId="0CC3A521" w14:textId="1CEEABA1" w:rsidR="00712373" w:rsidRDefault="002E673B" w:rsidP="002E673B">
      <w:pPr>
        <w:pStyle w:val="Heading1"/>
      </w:pPr>
      <w:r>
        <w:lastRenderedPageBreak/>
        <w:t>Conclusions</w:t>
      </w:r>
    </w:p>
    <w:p w14:paraId="4099F4F4" w14:textId="451BA36E" w:rsidR="001D4F02" w:rsidRPr="00C372FB" w:rsidRDefault="00224EBD" w:rsidP="00EE636D">
      <w:r>
        <w:t xml:space="preserve">This walkthrough illustrates how we can use a variety of </w:t>
      </w:r>
      <w:r w:rsidR="007E2D2E">
        <w:t xml:space="preserve">experimental evidence and </w:t>
      </w:r>
      <w:r>
        <w:t xml:space="preserve">bioinformatics tools to produce comparative </w:t>
      </w:r>
      <w:r w:rsidR="003F603B">
        <w:t xml:space="preserve">TSS </w:t>
      </w:r>
      <w:r>
        <w:t xml:space="preserve">annotations in </w:t>
      </w:r>
      <w:r>
        <w:rPr>
          <w:i/>
        </w:rPr>
        <w:t>D. biarmipes</w:t>
      </w:r>
      <w:r>
        <w:t xml:space="preserve">. In the first part of the walkthrough, we </w:t>
      </w:r>
      <w:r w:rsidR="00B46887">
        <w:t>used the transcriptome resources (</w:t>
      </w:r>
      <w:r w:rsidR="00473B25" w:rsidRPr="00473B25">
        <w:t>e.g.</w:t>
      </w:r>
      <w:r w:rsidR="00B46887">
        <w:t xml:space="preserve">, CAGE, DHS, RAMPAGE) produced by modENCODE and other projects to classify the core promoter of </w:t>
      </w:r>
      <w:r w:rsidR="00806E60">
        <w:t xml:space="preserve">the </w:t>
      </w:r>
      <w:r w:rsidR="00806E60">
        <w:rPr>
          <w:i/>
        </w:rPr>
        <w:t xml:space="preserve">D. melanogaster </w:t>
      </w:r>
      <w:r w:rsidR="00836E87">
        <w:t xml:space="preserve">gene </w:t>
      </w:r>
      <w:proofErr w:type="spellStart"/>
      <w:r w:rsidR="00B46887">
        <w:rPr>
          <w:i/>
        </w:rPr>
        <w:t>onecut</w:t>
      </w:r>
      <w:proofErr w:type="spellEnd"/>
      <w:r w:rsidR="00B46887">
        <w:t xml:space="preserve">. We </w:t>
      </w:r>
      <w:r w:rsidR="00806E60">
        <w:t xml:space="preserve">begin our comparative TSS annotation by mapping </w:t>
      </w:r>
      <w:r w:rsidR="004F05AC">
        <w:t xml:space="preserve">the </w:t>
      </w:r>
      <w:r w:rsidR="002E673B">
        <w:t xml:space="preserve">first transcribed exon </w:t>
      </w:r>
      <w:r>
        <w:t xml:space="preserve">of the </w:t>
      </w:r>
      <w:r>
        <w:rPr>
          <w:i/>
        </w:rPr>
        <w:t xml:space="preserve">D. melanogaster </w:t>
      </w:r>
      <w:proofErr w:type="spellStart"/>
      <w:r>
        <w:rPr>
          <w:i/>
        </w:rPr>
        <w:t>onecut</w:t>
      </w:r>
      <w:proofErr w:type="spellEnd"/>
      <w:r>
        <w:rPr>
          <w:i/>
        </w:rPr>
        <w:t xml:space="preserve"> </w:t>
      </w:r>
      <w:r>
        <w:t xml:space="preserve">gene </w:t>
      </w:r>
      <w:r w:rsidR="002E673B">
        <w:t xml:space="preserve">to the </w:t>
      </w:r>
      <w:r w:rsidR="002E673B">
        <w:rPr>
          <w:i/>
        </w:rPr>
        <w:t xml:space="preserve">D. biarmipes </w:t>
      </w:r>
      <w:r w:rsidR="002E673B">
        <w:t xml:space="preserve">contig35 sequence using </w:t>
      </w:r>
      <w:r w:rsidR="00F54978" w:rsidRPr="00CE3A0C">
        <w:rPr>
          <w:i/>
          <w:iCs/>
        </w:rPr>
        <w:t>blastn</w:t>
      </w:r>
      <w:r w:rsidR="00F54978">
        <w:t xml:space="preserve"> (with</w:t>
      </w:r>
      <w:r w:rsidR="002E673B">
        <w:t xml:space="preserve"> sensitive parameters</w:t>
      </w:r>
      <w:r w:rsidR="00F54978">
        <w:t>)</w:t>
      </w:r>
      <w:r w:rsidR="002E673B">
        <w:t xml:space="preserve">. </w:t>
      </w:r>
      <w:r w:rsidR="00810327">
        <w:t>W</w:t>
      </w:r>
      <w:r w:rsidR="00AE688A">
        <w:t xml:space="preserve">e </w:t>
      </w:r>
      <w:r>
        <w:t xml:space="preserve">then </w:t>
      </w:r>
      <w:r w:rsidR="006F57A8">
        <w:t xml:space="preserve">estimated the </w:t>
      </w:r>
      <w:r w:rsidR="00AE688A">
        <w:t xml:space="preserve">location of the </w:t>
      </w:r>
      <w:r w:rsidR="006F57A8">
        <w:t xml:space="preserve">TSS </w:t>
      </w:r>
      <w:r w:rsidR="00AE688A">
        <w:t xml:space="preserve">for </w:t>
      </w:r>
      <w:proofErr w:type="spellStart"/>
      <w:r w:rsidR="006F57A8">
        <w:rPr>
          <w:i/>
        </w:rPr>
        <w:t>onecut</w:t>
      </w:r>
      <w:proofErr w:type="spellEnd"/>
      <w:r w:rsidR="006F57A8">
        <w:rPr>
          <w:i/>
        </w:rPr>
        <w:t xml:space="preserve"> </w:t>
      </w:r>
      <w:r w:rsidR="00810327">
        <w:t xml:space="preserve">using this </w:t>
      </w:r>
      <w:r w:rsidR="00810327" w:rsidRPr="00CE3A0C">
        <w:rPr>
          <w:i/>
          <w:iCs/>
        </w:rPr>
        <w:t>blastn</w:t>
      </w:r>
      <w:r w:rsidR="00810327">
        <w:t xml:space="preserve"> alignment </w:t>
      </w:r>
      <w:r w:rsidR="006F57A8">
        <w:t>and search</w:t>
      </w:r>
      <w:r w:rsidR="00431B61">
        <w:t>ed</w:t>
      </w:r>
      <w:r w:rsidR="006F57A8">
        <w:t xml:space="preserve"> for the </w:t>
      </w:r>
      <w:r w:rsidR="00AE688A">
        <w:t xml:space="preserve">transcription </w:t>
      </w:r>
      <w:r w:rsidR="006F57A8">
        <w:t xml:space="preserve">initiator site </w:t>
      </w:r>
      <w:r w:rsidR="00A026A5">
        <w:t>(</w:t>
      </w:r>
      <w:proofErr w:type="spellStart"/>
      <w:r w:rsidR="00A026A5">
        <w:t>Inr</w:t>
      </w:r>
      <w:proofErr w:type="spellEnd"/>
      <w:r w:rsidR="00A026A5">
        <w:t xml:space="preserve">) </w:t>
      </w:r>
      <w:r w:rsidR="00A536C1">
        <w:t xml:space="preserve">motif </w:t>
      </w:r>
      <w:r w:rsidR="006F57A8">
        <w:t>using the Short Match functional</w:t>
      </w:r>
      <w:r w:rsidR="008A0AF2">
        <w:t xml:space="preserve">ity of the </w:t>
      </w:r>
      <w:r w:rsidR="008A0AF2" w:rsidRPr="00F0157B">
        <w:t>UCSC Genome Browser</w:t>
      </w:r>
      <w:r w:rsidR="008A0AF2">
        <w:t>.</w:t>
      </w:r>
      <w:r w:rsidR="00204560">
        <w:t xml:space="preserve"> We found that </w:t>
      </w:r>
      <w:r w:rsidR="00913750">
        <w:t>an</w:t>
      </w:r>
      <w:r w:rsidR="00204560">
        <w:t xml:space="preserve"> </w:t>
      </w:r>
      <w:proofErr w:type="spellStart"/>
      <w:r w:rsidR="00204560">
        <w:t>Inr</w:t>
      </w:r>
      <w:proofErr w:type="spellEnd"/>
      <w:r w:rsidR="00204560">
        <w:t xml:space="preserve"> motif </w:t>
      </w:r>
      <w:r w:rsidR="001933A0">
        <w:t xml:space="preserve">overlaps with the putative TSS we have identified using </w:t>
      </w:r>
      <w:r w:rsidR="001933A0" w:rsidRPr="00CE3A0C">
        <w:rPr>
          <w:i/>
          <w:iCs/>
        </w:rPr>
        <w:t>blastn</w:t>
      </w:r>
      <w:r w:rsidR="001933A0">
        <w:t xml:space="preserve">, which gives us more confidence that we have correctly identified the TSS for </w:t>
      </w:r>
      <w:proofErr w:type="spellStart"/>
      <w:r w:rsidR="001933A0">
        <w:rPr>
          <w:i/>
        </w:rPr>
        <w:t>onecut</w:t>
      </w:r>
      <w:proofErr w:type="spellEnd"/>
      <w:r w:rsidR="001933A0">
        <w:t xml:space="preserve"> in </w:t>
      </w:r>
      <w:r w:rsidR="001933A0">
        <w:rPr>
          <w:i/>
        </w:rPr>
        <w:t>D. biarmipes</w:t>
      </w:r>
      <w:r w:rsidR="001933A0" w:rsidRPr="00066700">
        <w:t>.</w:t>
      </w:r>
      <w:r w:rsidR="00C372FB">
        <w:t xml:space="preserve"> However, examination of the RNA </w:t>
      </w:r>
      <w:proofErr w:type="spellStart"/>
      <w:r w:rsidR="00C372FB">
        <w:t>PolII</w:t>
      </w:r>
      <w:proofErr w:type="spellEnd"/>
      <w:r w:rsidR="00C372FB">
        <w:t xml:space="preserve"> ChIP-Seq, RNA-Seq, and Conservation tracks </w:t>
      </w:r>
      <w:r w:rsidR="004537EB">
        <w:t>indicate</w:t>
      </w:r>
      <w:r w:rsidR="00C372FB">
        <w:t xml:space="preserve"> that there might be additional TSS upstream of the annotated TSS. Hence we also defined a TSS search region where additional TSS of </w:t>
      </w:r>
      <w:proofErr w:type="spellStart"/>
      <w:r w:rsidR="00C372FB">
        <w:rPr>
          <w:i/>
        </w:rPr>
        <w:t>onecut</w:t>
      </w:r>
      <w:proofErr w:type="spellEnd"/>
      <w:r w:rsidR="00C372FB">
        <w:rPr>
          <w:i/>
        </w:rPr>
        <w:t xml:space="preserve"> </w:t>
      </w:r>
      <w:r w:rsidR="00C372FB">
        <w:t>might be found.</w:t>
      </w:r>
    </w:p>
    <w:p w14:paraId="343BCC2A" w14:textId="77777777" w:rsidR="00002B39" w:rsidRDefault="00002B39" w:rsidP="00EE636D"/>
    <w:p w14:paraId="3FC7DBFE" w14:textId="25C6D2EE" w:rsidR="0097297B" w:rsidRPr="0097297B" w:rsidRDefault="00002B39" w:rsidP="00EE636D">
      <w:r>
        <w:t>The second part of the walkthrough use</w:t>
      </w:r>
      <w:r w:rsidR="00913750">
        <w:t>s</w:t>
      </w:r>
      <w:r>
        <w:t xml:space="preserve"> the </w:t>
      </w:r>
      <w:r>
        <w:rPr>
          <w:i/>
        </w:rPr>
        <w:t xml:space="preserve">Eph </w:t>
      </w:r>
      <w:r>
        <w:t xml:space="preserve">ortholog in </w:t>
      </w:r>
      <w:r>
        <w:rPr>
          <w:i/>
        </w:rPr>
        <w:t xml:space="preserve">D. biarmipes </w:t>
      </w:r>
      <w:r>
        <w:t xml:space="preserve">to illustrate some of </w:t>
      </w:r>
      <w:r w:rsidR="007257C0">
        <w:t xml:space="preserve">the </w:t>
      </w:r>
      <w:r>
        <w:t>additional challenges and ambigui</w:t>
      </w:r>
      <w:r w:rsidR="0030235C">
        <w:t>ties</w:t>
      </w:r>
      <w:r>
        <w:t xml:space="preserve"> </w:t>
      </w:r>
      <w:r w:rsidR="00012410">
        <w:t xml:space="preserve">that are </w:t>
      </w:r>
      <w:r>
        <w:t xml:space="preserve">associated with the </w:t>
      </w:r>
      <w:r w:rsidR="00D01423">
        <w:t xml:space="preserve">TSS </w:t>
      </w:r>
      <w:r>
        <w:t>annotation</w:t>
      </w:r>
      <w:r w:rsidR="00D01423">
        <w:t>s</w:t>
      </w:r>
      <w:r>
        <w:t xml:space="preserve">. Examination of the modENCODE 9-state models, DHS positions and TSS </w:t>
      </w:r>
      <w:r w:rsidR="00C9193D">
        <w:t>(</w:t>
      </w:r>
      <w:r w:rsidR="004D3266">
        <w:t>Celniker</w:t>
      </w:r>
      <w:r w:rsidR="00C9193D">
        <w:t xml:space="preserve">) </w:t>
      </w:r>
      <w:r>
        <w:t xml:space="preserve">annotations indicate that the </w:t>
      </w:r>
      <w:r w:rsidRPr="00002B39">
        <w:rPr>
          <w:i/>
        </w:rPr>
        <w:t xml:space="preserve">Eph </w:t>
      </w:r>
      <w:r>
        <w:t xml:space="preserve">gene in </w:t>
      </w:r>
      <w:r>
        <w:rPr>
          <w:i/>
        </w:rPr>
        <w:t xml:space="preserve">D. melanogaster </w:t>
      </w:r>
      <w:r w:rsidR="00FA67B4">
        <w:t>has a broad promoter with multiple TSS</w:t>
      </w:r>
      <w:r w:rsidR="00913750">
        <w:t>s</w:t>
      </w:r>
      <w:r w:rsidR="00FA67B4">
        <w:t xml:space="preserve">. The </w:t>
      </w:r>
      <w:r w:rsidR="00FA67B4" w:rsidRPr="00CE3A0C">
        <w:rPr>
          <w:i/>
          <w:iCs/>
        </w:rPr>
        <w:t>blastn</w:t>
      </w:r>
      <w:r w:rsidR="00FA67B4">
        <w:t xml:space="preserve"> search </w:t>
      </w:r>
      <w:r w:rsidR="00913750">
        <w:t xml:space="preserve">for </w:t>
      </w:r>
      <w:r w:rsidR="00FA67B4">
        <w:t>the</w:t>
      </w:r>
      <w:r w:rsidR="00D33F7B">
        <w:t xml:space="preserve"> ortholog of the</w:t>
      </w:r>
      <w:r w:rsidR="00FA67B4">
        <w:t xml:space="preserve"> first transcribed exon (Eph:1) </w:t>
      </w:r>
      <w:r w:rsidR="00913750">
        <w:t>in</w:t>
      </w:r>
      <w:r w:rsidR="00F700A9">
        <w:t xml:space="preserve"> </w:t>
      </w:r>
      <w:r w:rsidR="00FA67B4">
        <w:rPr>
          <w:i/>
        </w:rPr>
        <w:t xml:space="preserve">D. biarmipes </w:t>
      </w:r>
      <w:r w:rsidR="00FA67B4">
        <w:t xml:space="preserve">contig35 failed to </w:t>
      </w:r>
      <w:r w:rsidR="00664D07">
        <w:t>detect this exon</w:t>
      </w:r>
      <w:r w:rsidR="00913750">
        <w:t>, so</w:t>
      </w:r>
      <w:r w:rsidR="00664D07">
        <w:t xml:space="preserve"> we used the RNA-Seq read coverage and the </w:t>
      </w:r>
      <w:r w:rsidR="00C33E65" w:rsidRPr="00C33E65">
        <w:t>TopHat</w:t>
      </w:r>
      <w:r w:rsidR="00664D07">
        <w:t xml:space="preserve"> splice junction patterns to infer the placement of exon Eph:1 in </w:t>
      </w:r>
      <w:r w:rsidR="00664D07">
        <w:rPr>
          <w:i/>
        </w:rPr>
        <w:t xml:space="preserve">D. biarmipes. </w:t>
      </w:r>
      <w:r w:rsidR="00CB3CC6">
        <w:t xml:space="preserve">The search for the </w:t>
      </w:r>
      <w:proofErr w:type="spellStart"/>
      <w:r w:rsidR="00CB3CC6">
        <w:t>Inr</w:t>
      </w:r>
      <w:proofErr w:type="spellEnd"/>
      <w:r w:rsidR="00CB3CC6">
        <w:t xml:space="preserve"> motif enable</w:t>
      </w:r>
      <w:r w:rsidR="00E43884">
        <w:t>s</w:t>
      </w:r>
      <w:r w:rsidR="00CB3CC6">
        <w:t xml:space="preserve"> us to identify the best TSS candidate in this region and to define </w:t>
      </w:r>
      <w:r w:rsidR="0097297B">
        <w:t xml:space="preserve">a narrow and a wide TSS search region where additional TSS for the </w:t>
      </w:r>
      <w:r w:rsidR="0097297B">
        <w:rPr>
          <w:i/>
        </w:rPr>
        <w:t xml:space="preserve">Eph </w:t>
      </w:r>
      <w:r w:rsidR="0097297B">
        <w:t>gene might be found.</w:t>
      </w:r>
    </w:p>
    <w:p w14:paraId="247DC980" w14:textId="77777777" w:rsidR="006B230B" w:rsidRDefault="006B230B" w:rsidP="00EE636D"/>
    <w:p w14:paraId="2DBBCFFC" w14:textId="1433E067" w:rsidR="002E37E0" w:rsidRDefault="002E37E0">
      <w:r>
        <w:t xml:space="preserve">Once we have collected the TSS annotations and TSS search regions for multiple </w:t>
      </w:r>
      <w:r w:rsidRPr="002E37E0">
        <w:rPr>
          <w:i/>
        </w:rPr>
        <w:t xml:space="preserve">Drosophila </w:t>
      </w:r>
      <w:r>
        <w:t>species, we can search for motifs that are enriched in the promoters of Muller F element genes</w:t>
      </w:r>
      <w:r w:rsidR="007E2A68">
        <w:t xml:space="preserve"> (</w:t>
      </w:r>
      <w:r w:rsidR="00473B25" w:rsidRPr="00473B25">
        <w:t>e.g.</w:t>
      </w:r>
      <w:r w:rsidR="007E2A68">
        <w:t>, using phylogenetic footprinting)</w:t>
      </w:r>
      <w:r>
        <w:t xml:space="preserve">. Some of these sequences would correspond to </w:t>
      </w:r>
      <w:r w:rsidR="00224EBD">
        <w:t>transcr</w:t>
      </w:r>
      <w:r>
        <w:t xml:space="preserve">iption factor binding sites and they could help elucidate how Muller F element genes </w:t>
      </w:r>
      <w:r w:rsidR="0046114F">
        <w:t xml:space="preserve">can function </w:t>
      </w:r>
      <w:r>
        <w:t>within a heterochromatic environment.</w:t>
      </w:r>
    </w:p>
    <w:p w14:paraId="194B7BE9" w14:textId="77777777" w:rsidR="00C23952" w:rsidRDefault="00C23952">
      <w:pPr>
        <w:rPr>
          <w:rFonts w:asciiTheme="majorHAnsi" w:eastAsiaTheme="majorEastAsia" w:hAnsiTheme="majorHAnsi" w:cstheme="majorBidi"/>
          <w:b/>
          <w:bCs/>
          <w:color w:val="345A8A" w:themeColor="accent1" w:themeShade="B5"/>
          <w:sz w:val="32"/>
          <w:szCs w:val="32"/>
        </w:rPr>
      </w:pPr>
      <w:r>
        <w:br w:type="page"/>
      </w:r>
    </w:p>
    <w:p w14:paraId="38F746F9" w14:textId="4C4F4D0B" w:rsidR="00534BD8" w:rsidRDefault="00CF3F9F" w:rsidP="00CF3F9F">
      <w:pPr>
        <w:pStyle w:val="Heading1"/>
      </w:pPr>
      <w:r>
        <w:lastRenderedPageBreak/>
        <w:t>Bibliography</w:t>
      </w:r>
    </w:p>
    <w:p w14:paraId="78903D6F" w14:textId="77777777" w:rsidR="0087546C" w:rsidRPr="0087546C" w:rsidRDefault="00791BDE" w:rsidP="0087546C">
      <w:pPr>
        <w:pStyle w:val="Bibliography"/>
        <w:rPr>
          <w:rFonts w:ascii="Cambria"/>
        </w:rPr>
      </w:pPr>
      <w:r>
        <w:fldChar w:fldCharType="begin"/>
      </w:r>
      <w:r w:rsidR="0087546C">
        <w:instrText xml:space="preserve"> ADDIN ZOTERO_BIBL {"custom":[]} CSL_BIBLIOGRAPHY </w:instrText>
      </w:r>
      <w:r>
        <w:fldChar w:fldCharType="separate"/>
      </w:r>
      <w:r w:rsidR="0087546C" w:rsidRPr="0087546C">
        <w:rPr>
          <w:rFonts w:ascii="Cambria"/>
        </w:rPr>
        <w:t>Batut, P., A. Dobin, C. Plessy, P. Carninci, and T. R. Gingeras, 2013 High-fidelity promoter profiling reveals widespread alternative promoter usage and transposon-driven developmental gene expression. Genome Res. 23: 169–180.</w:t>
      </w:r>
    </w:p>
    <w:p w14:paraId="5091C1B6" w14:textId="77777777" w:rsidR="0087546C" w:rsidRPr="0087546C" w:rsidRDefault="0087546C" w:rsidP="0087546C">
      <w:pPr>
        <w:pStyle w:val="Bibliography"/>
        <w:rPr>
          <w:rFonts w:ascii="Cambria"/>
        </w:rPr>
      </w:pPr>
      <w:r w:rsidRPr="0087546C">
        <w:rPr>
          <w:rFonts w:ascii="Cambria"/>
        </w:rPr>
        <w:t>Batut, P., and T. R. Gingeras, 2013 RAMPAGE: promoter activity profiling by paired-end sequencing of 5’-complete cDNAs. Curr. Protoc. Mol. Biol. Ed. Frederick M Ausubel Al 104: Unit 25B.11.</w:t>
      </w:r>
    </w:p>
    <w:p w14:paraId="02C13CA9" w14:textId="77777777" w:rsidR="0087546C" w:rsidRPr="0087546C" w:rsidRDefault="0087546C" w:rsidP="0087546C">
      <w:pPr>
        <w:pStyle w:val="Bibliography"/>
        <w:rPr>
          <w:rFonts w:ascii="Cambria"/>
        </w:rPr>
      </w:pPr>
      <w:r w:rsidRPr="0087546C">
        <w:rPr>
          <w:rFonts w:ascii="Cambria"/>
        </w:rPr>
        <w:t xml:space="preserve">Hoskins, R. A., J. M. Landolin, J. B. Brown, J. E. Sandler, H. Takahashi </w:t>
      </w:r>
      <w:r w:rsidRPr="0068390F">
        <w:rPr>
          <w:rFonts w:ascii="Cambria"/>
        </w:rPr>
        <w:t>et al.</w:t>
      </w:r>
      <w:r w:rsidRPr="0087546C">
        <w:rPr>
          <w:rFonts w:ascii="Cambria"/>
        </w:rPr>
        <w:t xml:space="preserve">, 2011 Genome-wide analysis of promoter architecture in </w:t>
      </w:r>
      <w:r w:rsidRPr="00E2409B">
        <w:rPr>
          <w:rFonts w:ascii="Cambria"/>
          <w:i/>
        </w:rPr>
        <w:t>Drosophila melanogaster</w:t>
      </w:r>
      <w:r w:rsidRPr="0087546C">
        <w:rPr>
          <w:rFonts w:ascii="Cambria"/>
        </w:rPr>
        <w:t>. Genome Res. 21: 182–192.</w:t>
      </w:r>
    </w:p>
    <w:p w14:paraId="4A40D531" w14:textId="77777777" w:rsidR="0087546C" w:rsidRPr="0087546C" w:rsidRDefault="0087546C" w:rsidP="0087546C">
      <w:pPr>
        <w:pStyle w:val="Bibliography"/>
        <w:rPr>
          <w:rFonts w:ascii="Cambria"/>
        </w:rPr>
      </w:pPr>
      <w:r w:rsidRPr="0087546C">
        <w:rPr>
          <w:rFonts w:ascii="Cambria"/>
        </w:rPr>
        <w:t>Juven-Gershon, T., and J. T. Kadonaga, 2010 Regulation of gene expression via the core promoter and the basal transcriptional machinery. Dev. Biol. 339: 225–229.</w:t>
      </w:r>
    </w:p>
    <w:p w14:paraId="343FA2AE" w14:textId="77777777" w:rsidR="0087546C" w:rsidRPr="0087546C" w:rsidRDefault="0087546C" w:rsidP="0087546C">
      <w:pPr>
        <w:pStyle w:val="Bibliography"/>
        <w:rPr>
          <w:rFonts w:ascii="Cambria"/>
        </w:rPr>
      </w:pPr>
      <w:r w:rsidRPr="0087546C">
        <w:rPr>
          <w:rFonts w:ascii="Cambria"/>
        </w:rPr>
        <w:t xml:space="preserve">Kharchenko, P. V., A. A. Alekseyenko, Y. B. Schwartz, A. Minoda, N. C. Riddle </w:t>
      </w:r>
      <w:r w:rsidRPr="0068390F">
        <w:rPr>
          <w:rFonts w:ascii="Cambria"/>
        </w:rPr>
        <w:t>et al.</w:t>
      </w:r>
      <w:r w:rsidRPr="0087546C">
        <w:rPr>
          <w:rFonts w:ascii="Cambria"/>
        </w:rPr>
        <w:t xml:space="preserve">, 2011 Comprehensive analysis of the chromatin landscape in </w:t>
      </w:r>
      <w:r w:rsidRPr="00E2409B">
        <w:rPr>
          <w:rFonts w:ascii="Cambria"/>
          <w:i/>
        </w:rPr>
        <w:t>Drosophila melanogaster</w:t>
      </w:r>
      <w:r w:rsidRPr="0087546C">
        <w:rPr>
          <w:rFonts w:ascii="Cambria"/>
        </w:rPr>
        <w:t>. Nature 471: 480–485.</w:t>
      </w:r>
    </w:p>
    <w:p w14:paraId="0850AA95" w14:textId="77777777" w:rsidR="0087546C" w:rsidRPr="0087546C" w:rsidRDefault="0087546C" w:rsidP="0087546C">
      <w:pPr>
        <w:pStyle w:val="Bibliography"/>
        <w:rPr>
          <w:rFonts w:ascii="Cambria"/>
        </w:rPr>
      </w:pPr>
      <w:r w:rsidRPr="0087546C">
        <w:rPr>
          <w:rFonts w:ascii="Cambria"/>
        </w:rPr>
        <w:t xml:space="preserve">Ohler, U., G. Liao, H. Niemann, and G. M. Rubin, 2002 Computational analysis of core promoters in the </w:t>
      </w:r>
      <w:r w:rsidRPr="00E2409B">
        <w:rPr>
          <w:rFonts w:ascii="Cambria"/>
          <w:i/>
        </w:rPr>
        <w:t>Drosophila</w:t>
      </w:r>
      <w:r w:rsidRPr="0087546C">
        <w:rPr>
          <w:rFonts w:ascii="Cambria"/>
        </w:rPr>
        <w:t xml:space="preserve"> genome. Genome Biol. 3: RESEARCH0087.</w:t>
      </w:r>
    </w:p>
    <w:p w14:paraId="19ACC08A" w14:textId="77777777" w:rsidR="0087546C" w:rsidRPr="0087546C" w:rsidRDefault="0087546C" w:rsidP="0087546C">
      <w:pPr>
        <w:pStyle w:val="Bibliography"/>
        <w:rPr>
          <w:rFonts w:ascii="Cambria"/>
        </w:rPr>
      </w:pPr>
      <w:r w:rsidRPr="0087546C">
        <w:rPr>
          <w:rFonts w:ascii="Cambria"/>
        </w:rPr>
        <w:t xml:space="preserve">Riddle, N. C., Y. L. Jung, T. Gu, A. A. Alekseyenko, D. Asker </w:t>
      </w:r>
      <w:r w:rsidRPr="0068390F">
        <w:rPr>
          <w:rFonts w:ascii="Cambria"/>
        </w:rPr>
        <w:t>et al.</w:t>
      </w:r>
      <w:r w:rsidRPr="0087546C">
        <w:rPr>
          <w:rFonts w:ascii="Cambria"/>
        </w:rPr>
        <w:t xml:space="preserve">, 2012 Enrichment of HP1a on </w:t>
      </w:r>
      <w:r w:rsidRPr="006E3C94">
        <w:rPr>
          <w:rFonts w:ascii="Cambria"/>
          <w:i/>
        </w:rPr>
        <w:t>Drosophila</w:t>
      </w:r>
      <w:r w:rsidRPr="0087546C">
        <w:rPr>
          <w:rFonts w:ascii="Cambria"/>
        </w:rPr>
        <w:t xml:space="preserve"> chromosome 4 genes creates an alternate chromatin structure critical for regulation in this heterochromatic domain. PLoS Genet. 8: e1002954.</w:t>
      </w:r>
    </w:p>
    <w:p w14:paraId="136340A2" w14:textId="77777777" w:rsidR="0087546C" w:rsidRPr="0087546C" w:rsidRDefault="0087546C" w:rsidP="0087546C">
      <w:pPr>
        <w:pStyle w:val="Bibliography"/>
        <w:rPr>
          <w:rFonts w:ascii="Cambria"/>
        </w:rPr>
      </w:pPr>
      <w:r w:rsidRPr="0087546C">
        <w:rPr>
          <w:rFonts w:ascii="Cambria"/>
        </w:rPr>
        <w:t xml:space="preserve">Thomas, S., X.-Y. Li, P. J. Sabo, R. Sandstrom, R. E. Thurman </w:t>
      </w:r>
      <w:r w:rsidRPr="0068390F">
        <w:rPr>
          <w:rFonts w:ascii="Cambria"/>
        </w:rPr>
        <w:t>et al.</w:t>
      </w:r>
      <w:r w:rsidRPr="0087546C">
        <w:rPr>
          <w:rFonts w:ascii="Cambria"/>
        </w:rPr>
        <w:t xml:space="preserve">, 2011 Dynamic reprogramming of chromatin accessibility during </w:t>
      </w:r>
      <w:r w:rsidRPr="00A5790F">
        <w:rPr>
          <w:rFonts w:ascii="Cambria"/>
          <w:i/>
        </w:rPr>
        <w:t>Drosophila</w:t>
      </w:r>
      <w:r w:rsidRPr="0087546C">
        <w:rPr>
          <w:rFonts w:ascii="Cambria"/>
        </w:rPr>
        <w:t xml:space="preserve"> embryo development. Genome Biol. 12: R43.</w:t>
      </w:r>
    </w:p>
    <w:p w14:paraId="61B339CD" w14:textId="77777777" w:rsidR="0087546C" w:rsidRPr="0087546C" w:rsidRDefault="0087546C" w:rsidP="0087546C">
      <w:pPr>
        <w:pStyle w:val="Bibliography"/>
        <w:rPr>
          <w:rFonts w:ascii="Cambria"/>
        </w:rPr>
      </w:pPr>
      <w:r w:rsidRPr="0087546C">
        <w:rPr>
          <w:rFonts w:ascii="Cambria"/>
        </w:rPr>
        <w:t xml:space="preserve">Zhang, Y., T. Liu, C. A. Meyer, J. Eeckhoute, D. S. Johnson </w:t>
      </w:r>
      <w:r w:rsidRPr="0068390F">
        <w:rPr>
          <w:rFonts w:ascii="Cambria"/>
        </w:rPr>
        <w:t>et al.</w:t>
      </w:r>
      <w:r w:rsidRPr="0087546C">
        <w:rPr>
          <w:rFonts w:ascii="Cambria"/>
        </w:rPr>
        <w:t>, 2008 Model-based analysis of ChIP-Seq (MACS). Genome Biol. 9: R137.</w:t>
      </w:r>
    </w:p>
    <w:p w14:paraId="7775E611" w14:textId="27A81551" w:rsidR="007D4D12" w:rsidRPr="007D4D12" w:rsidRDefault="00791BDE" w:rsidP="00791BDE">
      <w:r>
        <w:fldChar w:fldCharType="end"/>
      </w:r>
    </w:p>
    <w:sectPr w:rsidR="007D4D12" w:rsidRPr="007D4D12" w:rsidSect="00E0627E">
      <w:headerReference w:type="default" r:id="rId54"/>
      <w:footerReference w:type="even" r:id="rId55"/>
      <w:footerReference w:type="default" r:id="rId5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7440F7F" w14:textId="77777777" w:rsidR="00E0627E" w:rsidRDefault="00E0627E" w:rsidP="00486983">
      <w:r>
        <w:separator/>
      </w:r>
    </w:p>
  </w:endnote>
  <w:endnote w:type="continuationSeparator" w:id="0">
    <w:p w14:paraId="4872ECC1" w14:textId="77777777" w:rsidR="00E0627E" w:rsidRDefault="00E0627E" w:rsidP="004869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E076E" w14:textId="77777777" w:rsidR="00BD1803" w:rsidRDefault="00BD1803" w:rsidP="001E189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9C847F9" w14:textId="77777777" w:rsidR="00BD1803" w:rsidRDefault="00BD1803" w:rsidP="003B6FE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0E3727" w14:textId="77777777" w:rsidR="00BD1803" w:rsidRDefault="00BD1803" w:rsidP="001E189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18</w:t>
    </w:r>
    <w:r>
      <w:rPr>
        <w:rStyle w:val="PageNumber"/>
      </w:rPr>
      <w:fldChar w:fldCharType="end"/>
    </w:r>
  </w:p>
  <w:p w14:paraId="70175B15" w14:textId="77777777" w:rsidR="00BD1803" w:rsidRDefault="00BD1803" w:rsidP="003B6FE5">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AA2BDE5" w14:textId="77777777" w:rsidR="00E0627E" w:rsidRDefault="00E0627E" w:rsidP="00486983">
      <w:r>
        <w:separator/>
      </w:r>
    </w:p>
  </w:footnote>
  <w:footnote w:type="continuationSeparator" w:id="0">
    <w:p w14:paraId="2B35E75C" w14:textId="77777777" w:rsidR="00E0627E" w:rsidRDefault="00E0627E" w:rsidP="0048698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C5DCC" w14:textId="6BA54B82" w:rsidR="00BD1803" w:rsidRDefault="00BD1803" w:rsidP="00486983">
    <w:pPr>
      <w:pStyle w:val="Header"/>
      <w:jc w:val="right"/>
    </w:pPr>
    <w:r>
      <w:t xml:space="preserve">Last Update: </w:t>
    </w:r>
    <w:r w:rsidR="003815FB">
      <w:t>12</w:t>
    </w:r>
    <w:r w:rsidR="00EB2A63">
      <w:t>/</w:t>
    </w:r>
    <w:r w:rsidR="003815FB">
      <w:t>26</w:t>
    </w:r>
    <w:r w:rsidR="00B70194">
      <w:t>/202</w:t>
    </w:r>
    <w:r w:rsidR="00785234">
      <w:t>3</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33EF1"/>
    <w:multiLevelType w:val="hybridMultilevel"/>
    <w:tmpl w:val="BCF20EE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2E76403"/>
    <w:multiLevelType w:val="hybridMultilevel"/>
    <w:tmpl w:val="125822E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C2743A0"/>
    <w:multiLevelType w:val="hybridMultilevel"/>
    <w:tmpl w:val="10248E3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DC1393C"/>
    <w:multiLevelType w:val="hybridMultilevel"/>
    <w:tmpl w:val="082600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1BA1843"/>
    <w:multiLevelType w:val="hybridMultilevel"/>
    <w:tmpl w:val="EF86973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A9F4DB6"/>
    <w:multiLevelType w:val="hybridMultilevel"/>
    <w:tmpl w:val="05AE291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B865F5B"/>
    <w:multiLevelType w:val="hybridMultilevel"/>
    <w:tmpl w:val="E8FCA47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64A6623"/>
    <w:multiLevelType w:val="hybridMultilevel"/>
    <w:tmpl w:val="2B12968E"/>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6E242948"/>
    <w:multiLevelType w:val="hybridMultilevel"/>
    <w:tmpl w:val="B80079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72987488"/>
    <w:multiLevelType w:val="hybridMultilevel"/>
    <w:tmpl w:val="D7289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53F4529"/>
    <w:multiLevelType w:val="hybridMultilevel"/>
    <w:tmpl w:val="8C900E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B802BC5"/>
    <w:multiLevelType w:val="hybridMultilevel"/>
    <w:tmpl w:val="5A06EF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899629221">
    <w:abstractNumId w:val="9"/>
  </w:num>
  <w:num w:numId="2" w16cid:durableId="48581061">
    <w:abstractNumId w:val="10"/>
  </w:num>
  <w:num w:numId="3" w16cid:durableId="1662349994">
    <w:abstractNumId w:val="11"/>
  </w:num>
  <w:num w:numId="4" w16cid:durableId="1823691535">
    <w:abstractNumId w:val="3"/>
  </w:num>
  <w:num w:numId="5" w16cid:durableId="850536149">
    <w:abstractNumId w:val="8"/>
  </w:num>
  <w:num w:numId="6" w16cid:durableId="921371661">
    <w:abstractNumId w:val="5"/>
  </w:num>
  <w:num w:numId="7" w16cid:durableId="539510234">
    <w:abstractNumId w:val="1"/>
  </w:num>
  <w:num w:numId="8" w16cid:durableId="781538028">
    <w:abstractNumId w:val="6"/>
  </w:num>
  <w:num w:numId="9" w16cid:durableId="1533960135">
    <w:abstractNumId w:val="7"/>
  </w:num>
  <w:num w:numId="10" w16cid:durableId="199780275">
    <w:abstractNumId w:val="2"/>
  </w:num>
  <w:num w:numId="11" w16cid:durableId="1321618465">
    <w:abstractNumId w:val="0"/>
  </w:num>
  <w:num w:numId="12" w16cid:durableId="100089405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86983"/>
    <w:rsid w:val="0000012D"/>
    <w:rsid w:val="00000213"/>
    <w:rsid w:val="000006A6"/>
    <w:rsid w:val="0000115A"/>
    <w:rsid w:val="0000191E"/>
    <w:rsid w:val="00002B39"/>
    <w:rsid w:val="000034D1"/>
    <w:rsid w:val="00006120"/>
    <w:rsid w:val="00006CF4"/>
    <w:rsid w:val="000103A0"/>
    <w:rsid w:val="000118E1"/>
    <w:rsid w:val="00011C79"/>
    <w:rsid w:val="0001237F"/>
    <w:rsid w:val="00012410"/>
    <w:rsid w:val="00012BD7"/>
    <w:rsid w:val="00014E6D"/>
    <w:rsid w:val="00015838"/>
    <w:rsid w:val="00015E1C"/>
    <w:rsid w:val="000162B2"/>
    <w:rsid w:val="00017499"/>
    <w:rsid w:val="00017A84"/>
    <w:rsid w:val="00020596"/>
    <w:rsid w:val="0002059D"/>
    <w:rsid w:val="0002121B"/>
    <w:rsid w:val="00021616"/>
    <w:rsid w:val="000217D0"/>
    <w:rsid w:val="00022473"/>
    <w:rsid w:val="00026A1B"/>
    <w:rsid w:val="00027672"/>
    <w:rsid w:val="00030C93"/>
    <w:rsid w:val="0003120F"/>
    <w:rsid w:val="00032129"/>
    <w:rsid w:val="000321E9"/>
    <w:rsid w:val="0003226E"/>
    <w:rsid w:val="00032911"/>
    <w:rsid w:val="00032E21"/>
    <w:rsid w:val="0003300E"/>
    <w:rsid w:val="0003314F"/>
    <w:rsid w:val="000334EE"/>
    <w:rsid w:val="000344C0"/>
    <w:rsid w:val="00036287"/>
    <w:rsid w:val="000362A2"/>
    <w:rsid w:val="000365F2"/>
    <w:rsid w:val="00036F3D"/>
    <w:rsid w:val="00037E81"/>
    <w:rsid w:val="00040014"/>
    <w:rsid w:val="00040800"/>
    <w:rsid w:val="00040B3F"/>
    <w:rsid w:val="00041216"/>
    <w:rsid w:val="00042A80"/>
    <w:rsid w:val="000440D5"/>
    <w:rsid w:val="00044AEA"/>
    <w:rsid w:val="00044C5C"/>
    <w:rsid w:val="000450A7"/>
    <w:rsid w:val="00046F31"/>
    <w:rsid w:val="00046F9F"/>
    <w:rsid w:val="00047259"/>
    <w:rsid w:val="0004750D"/>
    <w:rsid w:val="00047DC0"/>
    <w:rsid w:val="00050286"/>
    <w:rsid w:val="00050BAD"/>
    <w:rsid w:val="00052031"/>
    <w:rsid w:val="00052850"/>
    <w:rsid w:val="00053AB7"/>
    <w:rsid w:val="00053E94"/>
    <w:rsid w:val="00054203"/>
    <w:rsid w:val="000551FD"/>
    <w:rsid w:val="00055615"/>
    <w:rsid w:val="00057456"/>
    <w:rsid w:val="00057ED2"/>
    <w:rsid w:val="0006100C"/>
    <w:rsid w:val="0006147D"/>
    <w:rsid w:val="0006176E"/>
    <w:rsid w:val="00061BF6"/>
    <w:rsid w:val="00061E46"/>
    <w:rsid w:val="0006218E"/>
    <w:rsid w:val="00062D6F"/>
    <w:rsid w:val="00063375"/>
    <w:rsid w:val="00063407"/>
    <w:rsid w:val="00063BDD"/>
    <w:rsid w:val="00064454"/>
    <w:rsid w:val="00064A10"/>
    <w:rsid w:val="00066700"/>
    <w:rsid w:val="00066C93"/>
    <w:rsid w:val="000701DC"/>
    <w:rsid w:val="0007058B"/>
    <w:rsid w:val="00070612"/>
    <w:rsid w:val="0007072A"/>
    <w:rsid w:val="000707B4"/>
    <w:rsid w:val="00071C3C"/>
    <w:rsid w:val="00071F8A"/>
    <w:rsid w:val="00072264"/>
    <w:rsid w:val="000723D9"/>
    <w:rsid w:val="00072E9C"/>
    <w:rsid w:val="00073BEC"/>
    <w:rsid w:val="00075932"/>
    <w:rsid w:val="000763A1"/>
    <w:rsid w:val="0007709A"/>
    <w:rsid w:val="00077958"/>
    <w:rsid w:val="00080BAE"/>
    <w:rsid w:val="0008124C"/>
    <w:rsid w:val="00083CF8"/>
    <w:rsid w:val="0008412A"/>
    <w:rsid w:val="000852AE"/>
    <w:rsid w:val="00087A2D"/>
    <w:rsid w:val="00087A5D"/>
    <w:rsid w:val="0009073A"/>
    <w:rsid w:val="00090827"/>
    <w:rsid w:val="000917BC"/>
    <w:rsid w:val="00091809"/>
    <w:rsid w:val="00092729"/>
    <w:rsid w:val="0009303E"/>
    <w:rsid w:val="000942A3"/>
    <w:rsid w:val="000943D5"/>
    <w:rsid w:val="00094805"/>
    <w:rsid w:val="00094941"/>
    <w:rsid w:val="00095121"/>
    <w:rsid w:val="0009521F"/>
    <w:rsid w:val="000954EC"/>
    <w:rsid w:val="000955E5"/>
    <w:rsid w:val="00096103"/>
    <w:rsid w:val="000979F6"/>
    <w:rsid w:val="00097CE9"/>
    <w:rsid w:val="00097FF3"/>
    <w:rsid w:val="000A039E"/>
    <w:rsid w:val="000A0B60"/>
    <w:rsid w:val="000A1726"/>
    <w:rsid w:val="000A2B0D"/>
    <w:rsid w:val="000A2E6C"/>
    <w:rsid w:val="000A34D7"/>
    <w:rsid w:val="000A37F6"/>
    <w:rsid w:val="000A3969"/>
    <w:rsid w:val="000A3D3D"/>
    <w:rsid w:val="000A5F76"/>
    <w:rsid w:val="000A7116"/>
    <w:rsid w:val="000A7481"/>
    <w:rsid w:val="000A760E"/>
    <w:rsid w:val="000B068D"/>
    <w:rsid w:val="000B0943"/>
    <w:rsid w:val="000B0A34"/>
    <w:rsid w:val="000B0FA3"/>
    <w:rsid w:val="000B19B2"/>
    <w:rsid w:val="000B1F80"/>
    <w:rsid w:val="000B20D2"/>
    <w:rsid w:val="000B3DA6"/>
    <w:rsid w:val="000B6A56"/>
    <w:rsid w:val="000B6ABD"/>
    <w:rsid w:val="000B6F88"/>
    <w:rsid w:val="000B7547"/>
    <w:rsid w:val="000C019B"/>
    <w:rsid w:val="000C0DDC"/>
    <w:rsid w:val="000C1F85"/>
    <w:rsid w:val="000C1FB8"/>
    <w:rsid w:val="000C215C"/>
    <w:rsid w:val="000C2880"/>
    <w:rsid w:val="000C37F7"/>
    <w:rsid w:val="000C3E7D"/>
    <w:rsid w:val="000C4244"/>
    <w:rsid w:val="000C4721"/>
    <w:rsid w:val="000C4BA7"/>
    <w:rsid w:val="000C4DAE"/>
    <w:rsid w:val="000C78F9"/>
    <w:rsid w:val="000D0226"/>
    <w:rsid w:val="000D0760"/>
    <w:rsid w:val="000D1195"/>
    <w:rsid w:val="000D1432"/>
    <w:rsid w:val="000D210D"/>
    <w:rsid w:val="000D2974"/>
    <w:rsid w:val="000D5853"/>
    <w:rsid w:val="000D5DFE"/>
    <w:rsid w:val="000D6362"/>
    <w:rsid w:val="000D6888"/>
    <w:rsid w:val="000D758C"/>
    <w:rsid w:val="000D78FA"/>
    <w:rsid w:val="000D79A1"/>
    <w:rsid w:val="000E02A2"/>
    <w:rsid w:val="000E075F"/>
    <w:rsid w:val="000E09B1"/>
    <w:rsid w:val="000E123E"/>
    <w:rsid w:val="000E1352"/>
    <w:rsid w:val="000E14D2"/>
    <w:rsid w:val="000E23C8"/>
    <w:rsid w:val="000E2414"/>
    <w:rsid w:val="000E2E6B"/>
    <w:rsid w:val="000E36ED"/>
    <w:rsid w:val="000E4D21"/>
    <w:rsid w:val="000E4DA6"/>
    <w:rsid w:val="000E52B6"/>
    <w:rsid w:val="000E55F5"/>
    <w:rsid w:val="000E5A9A"/>
    <w:rsid w:val="000E6AC2"/>
    <w:rsid w:val="000E6D7A"/>
    <w:rsid w:val="000E74EC"/>
    <w:rsid w:val="000E77E7"/>
    <w:rsid w:val="000E788C"/>
    <w:rsid w:val="000E78B9"/>
    <w:rsid w:val="000F0F1A"/>
    <w:rsid w:val="000F1B2A"/>
    <w:rsid w:val="000F1C27"/>
    <w:rsid w:val="000F2263"/>
    <w:rsid w:val="000F25BF"/>
    <w:rsid w:val="000F303F"/>
    <w:rsid w:val="000F30BA"/>
    <w:rsid w:val="000F3B5A"/>
    <w:rsid w:val="000F3BD2"/>
    <w:rsid w:val="000F5A32"/>
    <w:rsid w:val="000F63A1"/>
    <w:rsid w:val="000F7C1B"/>
    <w:rsid w:val="00101CC6"/>
    <w:rsid w:val="0010402B"/>
    <w:rsid w:val="00105E74"/>
    <w:rsid w:val="001075D8"/>
    <w:rsid w:val="00107DB4"/>
    <w:rsid w:val="0011034D"/>
    <w:rsid w:val="001124D8"/>
    <w:rsid w:val="001135C7"/>
    <w:rsid w:val="00115E81"/>
    <w:rsid w:val="00115F2E"/>
    <w:rsid w:val="00117031"/>
    <w:rsid w:val="001170EA"/>
    <w:rsid w:val="00117177"/>
    <w:rsid w:val="00120C49"/>
    <w:rsid w:val="00121115"/>
    <w:rsid w:val="00121136"/>
    <w:rsid w:val="00121327"/>
    <w:rsid w:val="0012223A"/>
    <w:rsid w:val="00123AFE"/>
    <w:rsid w:val="00123C6F"/>
    <w:rsid w:val="001242A0"/>
    <w:rsid w:val="00124387"/>
    <w:rsid w:val="00125427"/>
    <w:rsid w:val="00125AF7"/>
    <w:rsid w:val="00125C5E"/>
    <w:rsid w:val="0012678E"/>
    <w:rsid w:val="00127CE9"/>
    <w:rsid w:val="00127DE5"/>
    <w:rsid w:val="001313F5"/>
    <w:rsid w:val="00131780"/>
    <w:rsid w:val="001325A3"/>
    <w:rsid w:val="00132900"/>
    <w:rsid w:val="00132B0E"/>
    <w:rsid w:val="0013458B"/>
    <w:rsid w:val="00134663"/>
    <w:rsid w:val="0013466E"/>
    <w:rsid w:val="00135CB6"/>
    <w:rsid w:val="00135F7D"/>
    <w:rsid w:val="0013646D"/>
    <w:rsid w:val="00136893"/>
    <w:rsid w:val="00136B66"/>
    <w:rsid w:val="00136DC2"/>
    <w:rsid w:val="00140DC9"/>
    <w:rsid w:val="0014194D"/>
    <w:rsid w:val="00142CB5"/>
    <w:rsid w:val="00142D34"/>
    <w:rsid w:val="00142E88"/>
    <w:rsid w:val="001437E8"/>
    <w:rsid w:val="00144061"/>
    <w:rsid w:val="00144696"/>
    <w:rsid w:val="00146160"/>
    <w:rsid w:val="00146276"/>
    <w:rsid w:val="00146E53"/>
    <w:rsid w:val="00150241"/>
    <w:rsid w:val="00150823"/>
    <w:rsid w:val="0015238F"/>
    <w:rsid w:val="00152656"/>
    <w:rsid w:val="00152A46"/>
    <w:rsid w:val="00153383"/>
    <w:rsid w:val="00153F2C"/>
    <w:rsid w:val="001544BB"/>
    <w:rsid w:val="00154C91"/>
    <w:rsid w:val="0015503F"/>
    <w:rsid w:val="0015651F"/>
    <w:rsid w:val="00156C56"/>
    <w:rsid w:val="00156C7A"/>
    <w:rsid w:val="00157737"/>
    <w:rsid w:val="00157A56"/>
    <w:rsid w:val="00161C21"/>
    <w:rsid w:val="00162592"/>
    <w:rsid w:val="00163237"/>
    <w:rsid w:val="0016422E"/>
    <w:rsid w:val="0016568D"/>
    <w:rsid w:val="00165C83"/>
    <w:rsid w:val="00165F68"/>
    <w:rsid w:val="001673FF"/>
    <w:rsid w:val="0016769C"/>
    <w:rsid w:val="00170639"/>
    <w:rsid w:val="00170A44"/>
    <w:rsid w:val="00171E61"/>
    <w:rsid w:val="00172BC1"/>
    <w:rsid w:val="001730EC"/>
    <w:rsid w:val="00173954"/>
    <w:rsid w:val="001745C3"/>
    <w:rsid w:val="001751B7"/>
    <w:rsid w:val="001753F9"/>
    <w:rsid w:val="0017542A"/>
    <w:rsid w:val="00175C66"/>
    <w:rsid w:val="00176B84"/>
    <w:rsid w:val="00176E70"/>
    <w:rsid w:val="001771EF"/>
    <w:rsid w:val="00177370"/>
    <w:rsid w:val="00180958"/>
    <w:rsid w:val="00180B5B"/>
    <w:rsid w:val="001818A8"/>
    <w:rsid w:val="00182C72"/>
    <w:rsid w:val="00183FF5"/>
    <w:rsid w:val="001840DE"/>
    <w:rsid w:val="00184790"/>
    <w:rsid w:val="0018498D"/>
    <w:rsid w:val="00184A97"/>
    <w:rsid w:val="00184A99"/>
    <w:rsid w:val="00184DAC"/>
    <w:rsid w:val="00184FBA"/>
    <w:rsid w:val="00185E74"/>
    <w:rsid w:val="00186E07"/>
    <w:rsid w:val="00186E3C"/>
    <w:rsid w:val="00190886"/>
    <w:rsid w:val="00191216"/>
    <w:rsid w:val="001933A0"/>
    <w:rsid w:val="00193F28"/>
    <w:rsid w:val="001947DC"/>
    <w:rsid w:val="0019497D"/>
    <w:rsid w:val="001975A0"/>
    <w:rsid w:val="00197A6D"/>
    <w:rsid w:val="00197ED3"/>
    <w:rsid w:val="001A08B3"/>
    <w:rsid w:val="001A09D8"/>
    <w:rsid w:val="001A27E4"/>
    <w:rsid w:val="001A280C"/>
    <w:rsid w:val="001A3803"/>
    <w:rsid w:val="001A3DF7"/>
    <w:rsid w:val="001A4705"/>
    <w:rsid w:val="001A4854"/>
    <w:rsid w:val="001A6328"/>
    <w:rsid w:val="001A655D"/>
    <w:rsid w:val="001B0B3B"/>
    <w:rsid w:val="001B1833"/>
    <w:rsid w:val="001B1A8F"/>
    <w:rsid w:val="001B1DD2"/>
    <w:rsid w:val="001B20C5"/>
    <w:rsid w:val="001B251B"/>
    <w:rsid w:val="001B2FCA"/>
    <w:rsid w:val="001B54C7"/>
    <w:rsid w:val="001B64E3"/>
    <w:rsid w:val="001C0486"/>
    <w:rsid w:val="001C1317"/>
    <w:rsid w:val="001C1CEC"/>
    <w:rsid w:val="001C21D9"/>
    <w:rsid w:val="001C25B5"/>
    <w:rsid w:val="001C2868"/>
    <w:rsid w:val="001C3411"/>
    <w:rsid w:val="001C3BC4"/>
    <w:rsid w:val="001C4FB8"/>
    <w:rsid w:val="001C6553"/>
    <w:rsid w:val="001D0378"/>
    <w:rsid w:val="001D053E"/>
    <w:rsid w:val="001D1F8B"/>
    <w:rsid w:val="001D1FC0"/>
    <w:rsid w:val="001D26AD"/>
    <w:rsid w:val="001D2F9D"/>
    <w:rsid w:val="001D328A"/>
    <w:rsid w:val="001D353A"/>
    <w:rsid w:val="001D3C33"/>
    <w:rsid w:val="001D49BA"/>
    <w:rsid w:val="001D4F02"/>
    <w:rsid w:val="001D537D"/>
    <w:rsid w:val="001D5514"/>
    <w:rsid w:val="001D60CD"/>
    <w:rsid w:val="001D652A"/>
    <w:rsid w:val="001D78B9"/>
    <w:rsid w:val="001E01EC"/>
    <w:rsid w:val="001E1335"/>
    <w:rsid w:val="001E1893"/>
    <w:rsid w:val="001E1975"/>
    <w:rsid w:val="001E2A69"/>
    <w:rsid w:val="001E2EFB"/>
    <w:rsid w:val="001E42AE"/>
    <w:rsid w:val="001E57F7"/>
    <w:rsid w:val="001E5DFA"/>
    <w:rsid w:val="001E64EF"/>
    <w:rsid w:val="001E691D"/>
    <w:rsid w:val="001E6A87"/>
    <w:rsid w:val="001E7223"/>
    <w:rsid w:val="001E7733"/>
    <w:rsid w:val="001E7CE6"/>
    <w:rsid w:val="001F02F1"/>
    <w:rsid w:val="001F04BE"/>
    <w:rsid w:val="001F0B93"/>
    <w:rsid w:val="001F2D4A"/>
    <w:rsid w:val="001F2EF2"/>
    <w:rsid w:val="001F3E2B"/>
    <w:rsid w:val="001F513D"/>
    <w:rsid w:val="001F5B88"/>
    <w:rsid w:val="001F6C09"/>
    <w:rsid w:val="001F72FC"/>
    <w:rsid w:val="001F772B"/>
    <w:rsid w:val="001F780F"/>
    <w:rsid w:val="001F7A58"/>
    <w:rsid w:val="00200B15"/>
    <w:rsid w:val="0020105E"/>
    <w:rsid w:val="00202C8C"/>
    <w:rsid w:val="00202DB7"/>
    <w:rsid w:val="00203A9A"/>
    <w:rsid w:val="00203AA5"/>
    <w:rsid w:val="00203E07"/>
    <w:rsid w:val="0020436D"/>
    <w:rsid w:val="00204560"/>
    <w:rsid w:val="0020566A"/>
    <w:rsid w:val="0020569B"/>
    <w:rsid w:val="00205827"/>
    <w:rsid w:val="002059E3"/>
    <w:rsid w:val="00205D65"/>
    <w:rsid w:val="00207203"/>
    <w:rsid w:val="002073F4"/>
    <w:rsid w:val="0021001E"/>
    <w:rsid w:val="00210587"/>
    <w:rsid w:val="0021066D"/>
    <w:rsid w:val="00210EA1"/>
    <w:rsid w:val="00210F9B"/>
    <w:rsid w:val="002115A4"/>
    <w:rsid w:val="00211778"/>
    <w:rsid w:val="002119E4"/>
    <w:rsid w:val="0021277B"/>
    <w:rsid w:val="00214543"/>
    <w:rsid w:val="002146E2"/>
    <w:rsid w:val="00214B6E"/>
    <w:rsid w:val="00214C91"/>
    <w:rsid w:val="00214F25"/>
    <w:rsid w:val="00216240"/>
    <w:rsid w:val="00216533"/>
    <w:rsid w:val="00216768"/>
    <w:rsid w:val="00216AEE"/>
    <w:rsid w:val="002177E0"/>
    <w:rsid w:val="002202A2"/>
    <w:rsid w:val="002207FC"/>
    <w:rsid w:val="0022152A"/>
    <w:rsid w:val="002221D8"/>
    <w:rsid w:val="00222336"/>
    <w:rsid w:val="002223A3"/>
    <w:rsid w:val="0022281C"/>
    <w:rsid w:val="0022295B"/>
    <w:rsid w:val="0022406E"/>
    <w:rsid w:val="0022476A"/>
    <w:rsid w:val="0022488F"/>
    <w:rsid w:val="002248C2"/>
    <w:rsid w:val="002248EB"/>
    <w:rsid w:val="00224EBD"/>
    <w:rsid w:val="00225F50"/>
    <w:rsid w:val="002266E2"/>
    <w:rsid w:val="00227855"/>
    <w:rsid w:val="00227B97"/>
    <w:rsid w:val="0023082C"/>
    <w:rsid w:val="00230D90"/>
    <w:rsid w:val="00230F98"/>
    <w:rsid w:val="0023101B"/>
    <w:rsid w:val="00231A1C"/>
    <w:rsid w:val="00231C2D"/>
    <w:rsid w:val="00233978"/>
    <w:rsid w:val="00233B4E"/>
    <w:rsid w:val="00233EE9"/>
    <w:rsid w:val="00234310"/>
    <w:rsid w:val="00235988"/>
    <w:rsid w:val="00236F4F"/>
    <w:rsid w:val="00237486"/>
    <w:rsid w:val="00237A8C"/>
    <w:rsid w:val="00240C0B"/>
    <w:rsid w:val="00240D91"/>
    <w:rsid w:val="00241C4E"/>
    <w:rsid w:val="00241F0F"/>
    <w:rsid w:val="00242FDA"/>
    <w:rsid w:val="0024362A"/>
    <w:rsid w:val="00243C3D"/>
    <w:rsid w:val="00243FA4"/>
    <w:rsid w:val="00244069"/>
    <w:rsid w:val="0024416D"/>
    <w:rsid w:val="00244CC3"/>
    <w:rsid w:val="00244E0B"/>
    <w:rsid w:val="0024566B"/>
    <w:rsid w:val="00246412"/>
    <w:rsid w:val="0024661B"/>
    <w:rsid w:val="00247001"/>
    <w:rsid w:val="002475AB"/>
    <w:rsid w:val="00247EB2"/>
    <w:rsid w:val="00250483"/>
    <w:rsid w:val="00251221"/>
    <w:rsid w:val="00251515"/>
    <w:rsid w:val="00251929"/>
    <w:rsid w:val="00252F0C"/>
    <w:rsid w:val="0025428F"/>
    <w:rsid w:val="00254D87"/>
    <w:rsid w:val="002552F5"/>
    <w:rsid w:val="00255937"/>
    <w:rsid w:val="00256C6C"/>
    <w:rsid w:val="0025762E"/>
    <w:rsid w:val="00257EA1"/>
    <w:rsid w:val="00257FDA"/>
    <w:rsid w:val="00261B0E"/>
    <w:rsid w:val="00261F17"/>
    <w:rsid w:val="00262A94"/>
    <w:rsid w:val="00262BA0"/>
    <w:rsid w:val="00262D6B"/>
    <w:rsid w:val="0026428E"/>
    <w:rsid w:val="002642ED"/>
    <w:rsid w:val="00264442"/>
    <w:rsid w:val="002666B9"/>
    <w:rsid w:val="00267238"/>
    <w:rsid w:val="00267FC4"/>
    <w:rsid w:val="00270166"/>
    <w:rsid w:val="00270CE4"/>
    <w:rsid w:val="00271282"/>
    <w:rsid w:val="002725C2"/>
    <w:rsid w:val="002725E4"/>
    <w:rsid w:val="00272F15"/>
    <w:rsid w:val="002734CC"/>
    <w:rsid w:val="0027408B"/>
    <w:rsid w:val="00274236"/>
    <w:rsid w:val="002742C5"/>
    <w:rsid w:val="00275064"/>
    <w:rsid w:val="00275BA4"/>
    <w:rsid w:val="002762C6"/>
    <w:rsid w:val="0027676C"/>
    <w:rsid w:val="00276AE1"/>
    <w:rsid w:val="00276E67"/>
    <w:rsid w:val="002771A3"/>
    <w:rsid w:val="00277717"/>
    <w:rsid w:val="002778C1"/>
    <w:rsid w:val="002804BD"/>
    <w:rsid w:val="00280504"/>
    <w:rsid w:val="002806DE"/>
    <w:rsid w:val="002807D6"/>
    <w:rsid w:val="0028091A"/>
    <w:rsid w:val="00280BD5"/>
    <w:rsid w:val="00280D63"/>
    <w:rsid w:val="00280F37"/>
    <w:rsid w:val="002810F5"/>
    <w:rsid w:val="00281189"/>
    <w:rsid w:val="00281551"/>
    <w:rsid w:val="0028296B"/>
    <w:rsid w:val="00282B5B"/>
    <w:rsid w:val="00284601"/>
    <w:rsid w:val="002847DA"/>
    <w:rsid w:val="00284955"/>
    <w:rsid w:val="00284AA3"/>
    <w:rsid w:val="0028566C"/>
    <w:rsid w:val="002859CC"/>
    <w:rsid w:val="0028672A"/>
    <w:rsid w:val="00286B00"/>
    <w:rsid w:val="00286E71"/>
    <w:rsid w:val="00286F60"/>
    <w:rsid w:val="00287207"/>
    <w:rsid w:val="002877B9"/>
    <w:rsid w:val="002902D0"/>
    <w:rsid w:val="0029092E"/>
    <w:rsid w:val="00290A18"/>
    <w:rsid w:val="00293581"/>
    <w:rsid w:val="00294949"/>
    <w:rsid w:val="00294C6F"/>
    <w:rsid w:val="00296166"/>
    <w:rsid w:val="0029719D"/>
    <w:rsid w:val="002A00BB"/>
    <w:rsid w:val="002A07B2"/>
    <w:rsid w:val="002A2AAA"/>
    <w:rsid w:val="002A2C7F"/>
    <w:rsid w:val="002A2F08"/>
    <w:rsid w:val="002A4450"/>
    <w:rsid w:val="002A50AC"/>
    <w:rsid w:val="002A5589"/>
    <w:rsid w:val="002A58D9"/>
    <w:rsid w:val="002A5994"/>
    <w:rsid w:val="002A62C3"/>
    <w:rsid w:val="002A6D0C"/>
    <w:rsid w:val="002A7336"/>
    <w:rsid w:val="002B0166"/>
    <w:rsid w:val="002B06B1"/>
    <w:rsid w:val="002B15DD"/>
    <w:rsid w:val="002B173D"/>
    <w:rsid w:val="002B1BBC"/>
    <w:rsid w:val="002B2CBF"/>
    <w:rsid w:val="002B33FE"/>
    <w:rsid w:val="002B3551"/>
    <w:rsid w:val="002B7F36"/>
    <w:rsid w:val="002C0130"/>
    <w:rsid w:val="002C1C72"/>
    <w:rsid w:val="002C1D8B"/>
    <w:rsid w:val="002C2822"/>
    <w:rsid w:val="002C4729"/>
    <w:rsid w:val="002C5C06"/>
    <w:rsid w:val="002C5F09"/>
    <w:rsid w:val="002C62D6"/>
    <w:rsid w:val="002C6BEC"/>
    <w:rsid w:val="002C6C27"/>
    <w:rsid w:val="002C6C67"/>
    <w:rsid w:val="002D0C63"/>
    <w:rsid w:val="002D1963"/>
    <w:rsid w:val="002D214A"/>
    <w:rsid w:val="002D2257"/>
    <w:rsid w:val="002D24A2"/>
    <w:rsid w:val="002D2687"/>
    <w:rsid w:val="002D29C1"/>
    <w:rsid w:val="002D2FD6"/>
    <w:rsid w:val="002D6CC4"/>
    <w:rsid w:val="002E0629"/>
    <w:rsid w:val="002E34EA"/>
    <w:rsid w:val="002E37E0"/>
    <w:rsid w:val="002E3DCF"/>
    <w:rsid w:val="002E5CEE"/>
    <w:rsid w:val="002E640C"/>
    <w:rsid w:val="002E673B"/>
    <w:rsid w:val="002E6BF1"/>
    <w:rsid w:val="002F0CB7"/>
    <w:rsid w:val="002F220C"/>
    <w:rsid w:val="002F282E"/>
    <w:rsid w:val="002F2FE4"/>
    <w:rsid w:val="002F30EE"/>
    <w:rsid w:val="002F3DCF"/>
    <w:rsid w:val="002F448D"/>
    <w:rsid w:val="002F4A55"/>
    <w:rsid w:val="002F4B0B"/>
    <w:rsid w:val="002F4B35"/>
    <w:rsid w:val="002F4E17"/>
    <w:rsid w:val="002F4F51"/>
    <w:rsid w:val="002F612E"/>
    <w:rsid w:val="002F66A7"/>
    <w:rsid w:val="002F6CD2"/>
    <w:rsid w:val="00300167"/>
    <w:rsid w:val="00301DA1"/>
    <w:rsid w:val="0030235C"/>
    <w:rsid w:val="00302924"/>
    <w:rsid w:val="00302E1D"/>
    <w:rsid w:val="00302E42"/>
    <w:rsid w:val="00303EB6"/>
    <w:rsid w:val="0030400B"/>
    <w:rsid w:val="00304C83"/>
    <w:rsid w:val="0030759D"/>
    <w:rsid w:val="00307A44"/>
    <w:rsid w:val="0031054F"/>
    <w:rsid w:val="00311AF8"/>
    <w:rsid w:val="003130AC"/>
    <w:rsid w:val="003152CC"/>
    <w:rsid w:val="00315A60"/>
    <w:rsid w:val="00315DA8"/>
    <w:rsid w:val="00315FCF"/>
    <w:rsid w:val="00316CB8"/>
    <w:rsid w:val="00316FC7"/>
    <w:rsid w:val="00317973"/>
    <w:rsid w:val="0032099F"/>
    <w:rsid w:val="00320D0C"/>
    <w:rsid w:val="003210EA"/>
    <w:rsid w:val="00321946"/>
    <w:rsid w:val="00321E5F"/>
    <w:rsid w:val="003223A9"/>
    <w:rsid w:val="00322B9C"/>
    <w:rsid w:val="00323684"/>
    <w:rsid w:val="00323C5E"/>
    <w:rsid w:val="003243EF"/>
    <w:rsid w:val="00324FB5"/>
    <w:rsid w:val="00325548"/>
    <w:rsid w:val="00325FBF"/>
    <w:rsid w:val="003260AE"/>
    <w:rsid w:val="00326654"/>
    <w:rsid w:val="00326B59"/>
    <w:rsid w:val="00326C73"/>
    <w:rsid w:val="00327823"/>
    <w:rsid w:val="00327F25"/>
    <w:rsid w:val="00330280"/>
    <w:rsid w:val="0033049E"/>
    <w:rsid w:val="00333342"/>
    <w:rsid w:val="003338B3"/>
    <w:rsid w:val="00333DA9"/>
    <w:rsid w:val="003340E5"/>
    <w:rsid w:val="00334976"/>
    <w:rsid w:val="00334D08"/>
    <w:rsid w:val="003363F2"/>
    <w:rsid w:val="00337433"/>
    <w:rsid w:val="00337D74"/>
    <w:rsid w:val="00337F0D"/>
    <w:rsid w:val="003402E4"/>
    <w:rsid w:val="003414C6"/>
    <w:rsid w:val="00341AA2"/>
    <w:rsid w:val="00344319"/>
    <w:rsid w:val="00345142"/>
    <w:rsid w:val="00346178"/>
    <w:rsid w:val="0034621E"/>
    <w:rsid w:val="00346BAE"/>
    <w:rsid w:val="00350043"/>
    <w:rsid w:val="00350412"/>
    <w:rsid w:val="0035066E"/>
    <w:rsid w:val="00350920"/>
    <w:rsid w:val="00351E74"/>
    <w:rsid w:val="00353019"/>
    <w:rsid w:val="003535F4"/>
    <w:rsid w:val="00355444"/>
    <w:rsid w:val="00355AFC"/>
    <w:rsid w:val="00355C21"/>
    <w:rsid w:val="0035777D"/>
    <w:rsid w:val="003577D9"/>
    <w:rsid w:val="00360EA9"/>
    <w:rsid w:val="0036111A"/>
    <w:rsid w:val="00362CAA"/>
    <w:rsid w:val="00363020"/>
    <w:rsid w:val="0036453A"/>
    <w:rsid w:val="00364548"/>
    <w:rsid w:val="003647D6"/>
    <w:rsid w:val="00364913"/>
    <w:rsid w:val="003649D1"/>
    <w:rsid w:val="00364E37"/>
    <w:rsid w:val="00364F44"/>
    <w:rsid w:val="0036647F"/>
    <w:rsid w:val="0036659A"/>
    <w:rsid w:val="003671A9"/>
    <w:rsid w:val="00367750"/>
    <w:rsid w:val="00370499"/>
    <w:rsid w:val="00370D6E"/>
    <w:rsid w:val="00371093"/>
    <w:rsid w:val="003714B6"/>
    <w:rsid w:val="00371702"/>
    <w:rsid w:val="00372E03"/>
    <w:rsid w:val="00373877"/>
    <w:rsid w:val="00374588"/>
    <w:rsid w:val="00374AB4"/>
    <w:rsid w:val="00375101"/>
    <w:rsid w:val="00375139"/>
    <w:rsid w:val="0037670E"/>
    <w:rsid w:val="00376D0C"/>
    <w:rsid w:val="003770FD"/>
    <w:rsid w:val="003776EA"/>
    <w:rsid w:val="003801BE"/>
    <w:rsid w:val="003815FB"/>
    <w:rsid w:val="00382FC3"/>
    <w:rsid w:val="003844AE"/>
    <w:rsid w:val="003850A6"/>
    <w:rsid w:val="00387B6A"/>
    <w:rsid w:val="00387DC2"/>
    <w:rsid w:val="0039001A"/>
    <w:rsid w:val="003901B1"/>
    <w:rsid w:val="00391F7A"/>
    <w:rsid w:val="00392F25"/>
    <w:rsid w:val="003939AE"/>
    <w:rsid w:val="00394536"/>
    <w:rsid w:val="00394F23"/>
    <w:rsid w:val="00395861"/>
    <w:rsid w:val="00395FF8"/>
    <w:rsid w:val="00396200"/>
    <w:rsid w:val="00396B5C"/>
    <w:rsid w:val="00396B76"/>
    <w:rsid w:val="0039727F"/>
    <w:rsid w:val="00397A98"/>
    <w:rsid w:val="00397C5B"/>
    <w:rsid w:val="003A0A24"/>
    <w:rsid w:val="003A0AAA"/>
    <w:rsid w:val="003A0E33"/>
    <w:rsid w:val="003A2428"/>
    <w:rsid w:val="003A2855"/>
    <w:rsid w:val="003A28CC"/>
    <w:rsid w:val="003A3810"/>
    <w:rsid w:val="003A4981"/>
    <w:rsid w:val="003A4EDB"/>
    <w:rsid w:val="003A572C"/>
    <w:rsid w:val="003A6338"/>
    <w:rsid w:val="003A67A9"/>
    <w:rsid w:val="003A68FF"/>
    <w:rsid w:val="003A6DDC"/>
    <w:rsid w:val="003A75A3"/>
    <w:rsid w:val="003A775B"/>
    <w:rsid w:val="003A781D"/>
    <w:rsid w:val="003B0328"/>
    <w:rsid w:val="003B0A83"/>
    <w:rsid w:val="003B0C07"/>
    <w:rsid w:val="003B1086"/>
    <w:rsid w:val="003B1230"/>
    <w:rsid w:val="003B1905"/>
    <w:rsid w:val="003B1DA3"/>
    <w:rsid w:val="003B22EA"/>
    <w:rsid w:val="003B3B67"/>
    <w:rsid w:val="003B4F3E"/>
    <w:rsid w:val="003B5602"/>
    <w:rsid w:val="003B59A8"/>
    <w:rsid w:val="003B5CB2"/>
    <w:rsid w:val="003B6B7B"/>
    <w:rsid w:val="003B6FE5"/>
    <w:rsid w:val="003B7080"/>
    <w:rsid w:val="003B710F"/>
    <w:rsid w:val="003B760A"/>
    <w:rsid w:val="003B7E17"/>
    <w:rsid w:val="003C003A"/>
    <w:rsid w:val="003C0F84"/>
    <w:rsid w:val="003C28AA"/>
    <w:rsid w:val="003C2CB8"/>
    <w:rsid w:val="003C315B"/>
    <w:rsid w:val="003C3965"/>
    <w:rsid w:val="003C3B6D"/>
    <w:rsid w:val="003C3BD7"/>
    <w:rsid w:val="003C4792"/>
    <w:rsid w:val="003C4A7C"/>
    <w:rsid w:val="003C4D22"/>
    <w:rsid w:val="003C54C0"/>
    <w:rsid w:val="003C5B45"/>
    <w:rsid w:val="003C66C3"/>
    <w:rsid w:val="003C6700"/>
    <w:rsid w:val="003C7341"/>
    <w:rsid w:val="003C7D07"/>
    <w:rsid w:val="003D03BE"/>
    <w:rsid w:val="003D0A95"/>
    <w:rsid w:val="003D107B"/>
    <w:rsid w:val="003D14D5"/>
    <w:rsid w:val="003D19CD"/>
    <w:rsid w:val="003D285F"/>
    <w:rsid w:val="003D2A56"/>
    <w:rsid w:val="003D31DF"/>
    <w:rsid w:val="003D3B02"/>
    <w:rsid w:val="003D42F5"/>
    <w:rsid w:val="003D43DA"/>
    <w:rsid w:val="003D537C"/>
    <w:rsid w:val="003D58A5"/>
    <w:rsid w:val="003D5944"/>
    <w:rsid w:val="003D6DCD"/>
    <w:rsid w:val="003D6E82"/>
    <w:rsid w:val="003D6EC0"/>
    <w:rsid w:val="003D7E8E"/>
    <w:rsid w:val="003E05BB"/>
    <w:rsid w:val="003E1CC7"/>
    <w:rsid w:val="003E22F1"/>
    <w:rsid w:val="003E3A78"/>
    <w:rsid w:val="003E51D7"/>
    <w:rsid w:val="003E5513"/>
    <w:rsid w:val="003E554C"/>
    <w:rsid w:val="003E5FE7"/>
    <w:rsid w:val="003E6BC5"/>
    <w:rsid w:val="003E7D90"/>
    <w:rsid w:val="003E7EA0"/>
    <w:rsid w:val="003F038A"/>
    <w:rsid w:val="003F03A5"/>
    <w:rsid w:val="003F0E2F"/>
    <w:rsid w:val="003F1203"/>
    <w:rsid w:val="003F140E"/>
    <w:rsid w:val="003F1721"/>
    <w:rsid w:val="003F24A1"/>
    <w:rsid w:val="003F2F45"/>
    <w:rsid w:val="003F30B0"/>
    <w:rsid w:val="003F435B"/>
    <w:rsid w:val="003F5E15"/>
    <w:rsid w:val="003F603B"/>
    <w:rsid w:val="003F65DC"/>
    <w:rsid w:val="003F72D3"/>
    <w:rsid w:val="003F7470"/>
    <w:rsid w:val="00400756"/>
    <w:rsid w:val="00400BF4"/>
    <w:rsid w:val="00401A0E"/>
    <w:rsid w:val="00401BA0"/>
    <w:rsid w:val="00402476"/>
    <w:rsid w:val="004025A7"/>
    <w:rsid w:val="004027AF"/>
    <w:rsid w:val="0040355F"/>
    <w:rsid w:val="00404043"/>
    <w:rsid w:val="004048FB"/>
    <w:rsid w:val="00404ACB"/>
    <w:rsid w:val="00404F68"/>
    <w:rsid w:val="00405728"/>
    <w:rsid w:val="0040709E"/>
    <w:rsid w:val="00407817"/>
    <w:rsid w:val="004078CD"/>
    <w:rsid w:val="00407ACC"/>
    <w:rsid w:val="00407C53"/>
    <w:rsid w:val="0041023A"/>
    <w:rsid w:val="00412D92"/>
    <w:rsid w:val="00414935"/>
    <w:rsid w:val="00414DF9"/>
    <w:rsid w:val="004151DF"/>
    <w:rsid w:val="00415CEB"/>
    <w:rsid w:val="00415D22"/>
    <w:rsid w:val="004171AD"/>
    <w:rsid w:val="004173D2"/>
    <w:rsid w:val="00417FB4"/>
    <w:rsid w:val="00421149"/>
    <w:rsid w:val="004216BC"/>
    <w:rsid w:val="004218F5"/>
    <w:rsid w:val="00421C5C"/>
    <w:rsid w:val="00421FFA"/>
    <w:rsid w:val="00422072"/>
    <w:rsid w:val="00422EC1"/>
    <w:rsid w:val="00423310"/>
    <w:rsid w:val="00423C19"/>
    <w:rsid w:val="00423D62"/>
    <w:rsid w:val="00423E28"/>
    <w:rsid w:val="0042407E"/>
    <w:rsid w:val="00424F75"/>
    <w:rsid w:val="0042582C"/>
    <w:rsid w:val="0042593C"/>
    <w:rsid w:val="00425C0A"/>
    <w:rsid w:val="00426387"/>
    <w:rsid w:val="00426A36"/>
    <w:rsid w:val="00427FA0"/>
    <w:rsid w:val="00431416"/>
    <w:rsid w:val="00431B61"/>
    <w:rsid w:val="004321EE"/>
    <w:rsid w:val="004322B3"/>
    <w:rsid w:val="00434514"/>
    <w:rsid w:val="00434729"/>
    <w:rsid w:val="00434969"/>
    <w:rsid w:val="00434BFD"/>
    <w:rsid w:val="00434F37"/>
    <w:rsid w:val="00435015"/>
    <w:rsid w:val="004351A3"/>
    <w:rsid w:val="00436BA2"/>
    <w:rsid w:val="00436C47"/>
    <w:rsid w:val="00437406"/>
    <w:rsid w:val="00437CEC"/>
    <w:rsid w:val="00440731"/>
    <w:rsid w:val="00440F5A"/>
    <w:rsid w:val="004414B3"/>
    <w:rsid w:val="004420D7"/>
    <w:rsid w:val="004424C1"/>
    <w:rsid w:val="0044335C"/>
    <w:rsid w:val="00444AFF"/>
    <w:rsid w:val="00444D16"/>
    <w:rsid w:val="004454FC"/>
    <w:rsid w:val="0044610A"/>
    <w:rsid w:val="00446E45"/>
    <w:rsid w:val="004475DB"/>
    <w:rsid w:val="00447BE2"/>
    <w:rsid w:val="00451B1E"/>
    <w:rsid w:val="00451BC8"/>
    <w:rsid w:val="00451BF5"/>
    <w:rsid w:val="00451F57"/>
    <w:rsid w:val="0045279F"/>
    <w:rsid w:val="00452A5F"/>
    <w:rsid w:val="004537EB"/>
    <w:rsid w:val="00453ABE"/>
    <w:rsid w:val="00454D74"/>
    <w:rsid w:val="00455D4F"/>
    <w:rsid w:val="004565A3"/>
    <w:rsid w:val="0045715B"/>
    <w:rsid w:val="00457483"/>
    <w:rsid w:val="00457811"/>
    <w:rsid w:val="00457E05"/>
    <w:rsid w:val="00460028"/>
    <w:rsid w:val="0046011D"/>
    <w:rsid w:val="00460745"/>
    <w:rsid w:val="004608F7"/>
    <w:rsid w:val="00460F6F"/>
    <w:rsid w:val="0046114F"/>
    <w:rsid w:val="004623AC"/>
    <w:rsid w:val="0046248C"/>
    <w:rsid w:val="00464817"/>
    <w:rsid w:val="004655D3"/>
    <w:rsid w:val="00466B08"/>
    <w:rsid w:val="0046700C"/>
    <w:rsid w:val="00470AC7"/>
    <w:rsid w:val="004712CD"/>
    <w:rsid w:val="00471F09"/>
    <w:rsid w:val="004720BB"/>
    <w:rsid w:val="004736DD"/>
    <w:rsid w:val="0047398D"/>
    <w:rsid w:val="00473B25"/>
    <w:rsid w:val="00473BF6"/>
    <w:rsid w:val="00473C58"/>
    <w:rsid w:val="0047436F"/>
    <w:rsid w:val="00474FDF"/>
    <w:rsid w:val="00475D53"/>
    <w:rsid w:val="00476A92"/>
    <w:rsid w:val="00481376"/>
    <w:rsid w:val="00483AF7"/>
    <w:rsid w:val="004847EF"/>
    <w:rsid w:val="00484F6D"/>
    <w:rsid w:val="00485D9D"/>
    <w:rsid w:val="00485F6A"/>
    <w:rsid w:val="00486955"/>
    <w:rsid w:val="00486983"/>
    <w:rsid w:val="00486D74"/>
    <w:rsid w:val="0048788B"/>
    <w:rsid w:val="00490703"/>
    <w:rsid w:val="00490A83"/>
    <w:rsid w:val="00491622"/>
    <w:rsid w:val="00492370"/>
    <w:rsid w:val="004923FE"/>
    <w:rsid w:val="00492732"/>
    <w:rsid w:val="004927F7"/>
    <w:rsid w:val="00492C72"/>
    <w:rsid w:val="00493438"/>
    <w:rsid w:val="00493445"/>
    <w:rsid w:val="0049346E"/>
    <w:rsid w:val="0049368E"/>
    <w:rsid w:val="004938B6"/>
    <w:rsid w:val="00493DC4"/>
    <w:rsid w:val="00495F13"/>
    <w:rsid w:val="00497377"/>
    <w:rsid w:val="004973F2"/>
    <w:rsid w:val="004976AD"/>
    <w:rsid w:val="004976DD"/>
    <w:rsid w:val="00497EEF"/>
    <w:rsid w:val="004A01B8"/>
    <w:rsid w:val="004A28C0"/>
    <w:rsid w:val="004A29C7"/>
    <w:rsid w:val="004A2DDC"/>
    <w:rsid w:val="004A4CB2"/>
    <w:rsid w:val="004A551F"/>
    <w:rsid w:val="004A5961"/>
    <w:rsid w:val="004A5A92"/>
    <w:rsid w:val="004A7830"/>
    <w:rsid w:val="004B0192"/>
    <w:rsid w:val="004B07F8"/>
    <w:rsid w:val="004B0FF6"/>
    <w:rsid w:val="004B101F"/>
    <w:rsid w:val="004B11DF"/>
    <w:rsid w:val="004B2619"/>
    <w:rsid w:val="004B2788"/>
    <w:rsid w:val="004B288C"/>
    <w:rsid w:val="004B28BA"/>
    <w:rsid w:val="004B2C9D"/>
    <w:rsid w:val="004B2FC8"/>
    <w:rsid w:val="004B3F4D"/>
    <w:rsid w:val="004B4C47"/>
    <w:rsid w:val="004B53DC"/>
    <w:rsid w:val="004B5C59"/>
    <w:rsid w:val="004B5FA5"/>
    <w:rsid w:val="004B6740"/>
    <w:rsid w:val="004B7184"/>
    <w:rsid w:val="004C0F9A"/>
    <w:rsid w:val="004C0FA2"/>
    <w:rsid w:val="004C26BF"/>
    <w:rsid w:val="004C2D79"/>
    <w:rsid w:val="004C349D"/>
    <w:rsid w:val="004C396D"/>
    <w:rsid w:val="004C403F"/>
    <w:rsid w:val="004C4AD9"/>
    <w:rsid w:val="004C4C9D"/>
    <w:rsid w:val="004C5B07"/>
    <w:rsid w:val="004C6470"/>
    <w:rsid w:val="004C662D"/>
    <w:rsid w:val="004C6C9C"/>
    <w:rsid w:val="004C7A1D"/>
    <w:rsid w:val="004C7C12"/>
    <w:rsid w:val="004D1075"/>
    <w:rsid w:val="004D235B"/>
    <w:rsid w:val="004D24E4"/>
    <w:rsid w:val="004D3266"/>
    <w:rsid w:val="004D3291"/>
    <w:rsid w:val="004D3911"/>
    <w:rsid w:val="004D4208"/>
    <w:rsid w:val="004D4C88"/>
    <w:rsid w:val="004D4CD4"/>
    <w:rsid w:val="004D5C16"/>
    <w:rsid w:val="004D6292"/>
    <w:rsid w:val="004D67B0"/>
    <w:rsid w:val="004D7A37"/>
    <w:rsid w:val="004D7B31"/>
    <w:rsid w:val="004E0498"/>
    <w:rsid w:val="004E0D8F"/>
    <w:rsid w:val="004E1EDC"/>
    <w:rsid w:val="004E390A"/>
    <w:rsid w:val="004E3933"/>
    <w:rsid w:val="004E3B67"/>
    <w:rsid w:val="004E3EB8"/>
    <w:rsid w:val="004E409E"/>
    <w:rsid w:val="004E4226"/>
    <w:rsid w:val="004E4C9D"/>
    <w:rsid w:val="004E50B7"/>
    <w:rsid w:val="004E5319"/>
    <w:rsid w:val="004E551B"/>
    <w:rsid w:val="004E6C06"/>
    <w:rsid w:val="004E7189"/>
    <w:rsid w:val="004E744E"/>
    <w:rsid w:val="004F05AC"/>
    <w:rsid w:val="004F0AEB"/>
    <w:rsid w:val="004F187B"/>
    <w:rsid w:val="004F1FA0"/>
    <w:rsid w:val="004F2061"/>
    <w:rsid w:val="004F2ABE"/>
    <w:rsid w:val="004F3022"/>
    <w:rsid w:val="004F3B69"/>
    <w:rsid w:val="004F442E"/>
    <w:rsid w:val="004F49E8"/>
    <w:rsid w:val="004F5D00"/>
    <w:rsid w:val="004F5ED2"/>
    <w:rsid w:val="004F6A7F"/>
    <w:rsid w:val="004F7246"/>
    <w:rsid w:val="00501239"/>
    <w:rsid w:val="0050157B"/>
    <w:rsid w:val="00501B1E"/>
    <w:rsid w:val="005025E7"/>
    <w:rsid w:val="00503ABC"/>
    <w:rsid w:val="0050478A"/>
    <w:rsid w:val="00504B67"/>
    <w:rsid w:val="00505B9D"/>
    <w:rsid w:val="00506A05"/>
    <w:rsid w:val="00507DB2"/>
    <w:rsid w:val="00507EAD"/>
    <w:rsid w:val="005102C3"/>
    <w:rsid w:val="005106DC"/>
    <w:rsid w:val="005107C2"/>
    <w:rsid w:val="00510957"/>
    <w:rsid w:val="005113F5"/>
    <w:rsid w:val="00511D54"/>
    <w:rsid w:val="005130F1"/>
    <w:rsid w:val="005139FA"/>
    <w:rsid w:val="00515027"/>
    <w:rsid w:val="0051561C"/>
    <w:rsid w:val="00516198"/>
    <w:rsid w:val="0051657C"/>
    <w:rsid w:val="005169E0"/>
    <w:rsid w:val="00516E2C"/>
    <w:rsid w:val="00517F47"/>
    <w:rsid w:val="00520B10"/>
    <w:rsid w:val="005213FC"/>
    <w:rsid w:val="005216D9"/>
    <w:rsid w:val="005223F0"/>
    <w:rsid w:val="005229C7"/>
    <w:rsid w:val="00522A19"/>
    <w:rsid w:val="00522FCF"/>
    <w:rsid w:val="00522FF5"/>
    <w:rsid w:val="005234B8"/>
    <w:rsid w:val="00524D38"/>
    <w:rsid w:val="00525778"/>
    <w:rsid w:val="0052651B"/>
    <w:rsid w:val="00526661"/>
    <w:rsid w:val="0052772A"/>
    <w:rsid w:val="005304BF"/>
    <w:rsid w:val="0053067C"/>
    <w:rsid w:val="0053286C"/>
    <w:rsid w:val="0053355A"/>
    <w:rsid w:val="00534066"/>
    <w:rsid w:val="00534AF4"/>
    <w:rsid w:val="00534BD8"/>
    <w:rsid w:val="00535104"/>
    <w:rsid w:val="005357F2"/>
    <w:rsid w:val="00536287"/>
    <w:rsid w:val="005372C3"/>
    <w:rsid w:val="00540748"/>
    <w:rsid w:val="00540F88"/>
    <w:rsid w:val="0054166E"/>
    <w:rsid w:val="00542541"/>
    <w:rsid w:val="0054275F"/>
    <w:rsid w:val="00545C5D"/>
    <w:rsid w:val="00545CC7"/>
    <w:rsid w:val="00547F12"/>
    <w:rsid w:val="005500FA"/>
    <w:rsid w:val="00551469"/>
    <w:rsid w:val="005518AE"/>
    <w:rsid w:val="00551D45"/>
    <w:rsid w:val="005534A3"/>
    <w:rsid w:val="00555408"/>
    <w:rsid w:val="00555415"/>
    <w:rsid w:val="0055555E"/>
    <w:rsid w:val="00555787"/>
    <w:rsid w:val="00555A84"/>
    <w:rsid w:val="00555C2C"/>
    <w:rsid w:val="005567FF"/>
    <w:rsid w:val="00557D64"/>
    <w:rsid w:val="0056024F"/>
    <w:rsid w:val="00560459"/>
    <w:rsid w:val="0056072F"/>
    <w:rsid w:val="00560A58"/>
    <w:rsid w:val="00560AAC"/>
    <w:rsid w:val="00560E82"/>
    <w:rsid w:val="00561310"/>
    <w:rsid w:val="005618B0"/>
    <w:rsid w:val="00562146"/>
    <w:rsid w:val="00562306"/>
    <w:rsid w:val="005625C8"/>
    <w:rsid w:val="00562880"/>
    <w:rsid w:val="00562991"/>
    <w:rsid w:val="00562EDD"/>
    <w:rsid w:val="005637AA"/>
    <w:rsid w:val="00564064"/>
    <w:rsid w:val="0056569C"/>
    <w:rsid w:val="00566558"/>
    <w:rsid w:val="005665C4"/>
    <w:rsid w:val="00566F29"/>
    <w:rsid w:val="0056701C"/>
    <w:rsid w:val="005678F8"/>
    <w:rsid w:val="005708E5"/>
    <w:rsid w:val="00570B92"/>
    <w:rsid w:val="00571027"/>
    <w:rsid w:val="00571A6D"/>
    <w:rsid w:val="0057243C"/>
    <w:rsid w:val="00572537"/>
    <w:rsid w:val="00572893"/>
    <w:rsid w:val="00572E72"/>
    <w:rsid w:val="00573258"/>
    <w:rsid w:val="00573703"/>
    <w:rsid w:val="00574045"/>
    <w:rsid w:val="005748A1"/>
    <w:rsid w:val="00574CE9"/>
    <w:rsid w:val="00575451"/>
    <w:rsid w:val="00577117"/>
    <w:rsid w:val="005776A7"/>
    <w:rsid w:val="00577C8B"/>
    <w:rsid w:val="005801FA"/>
    <w:rsid w:val="005808C5"/>
    <w:rsid w:val="00580CF4"/>
    <w:rsid w:val="00582298"/>
    <w:rsid w:val="0058244A"/>
    <w:rsid w:val="005826CD"/>
    <w:rsid w:val="00584DF3"/>
    <w:rsid w:val="0058540E"/>
    <w:rsid w:val="0058629B"/>
    <w:rsid w:val="00586B34"/>
    <w:rsid w:val="00586B3E"/>
    <w:rsid w:val="00586C73"/>
    <w:rsid w:val="00586FFC"/>
    <w:rsid w:val="00587073"/>
    <w:rsid w:val="00587843"/>
    <w:rsid w:val="00590691"/>
    <w:rsid w:val="005908CC"/>
    <w:rsid w:val="00591AA9"/>
    <w:rsid w:val="00592D48"/>
    <w:rsid w:val="00593451"/>
    <w:rsid w:val="00593521"/>
    <w:rsid w:val="00593527"/>
    <w:rsid w:val="00593BA2"/>
    <w:rsid w:val="00594550"/>
    <w:rsid w:val="0059491B"/>
    <w:rsid w:val="00594A61"/>
    <w:rsid w:val="0059514E"/>
    <w:rsid w:val="0059539C"/>
    <w:rsid w:val="00595640"/>
    <w:rsid w:val="00595AA2"/>
    <w:rsid w:val="00597E49"/>
    <w:rsid w:val="005A1281"/>
    <w:rsid w:val="005A1318"/>
    <w:rsid w:val="005A1837"/>
    <w:rsid w:val="005A19C0"/>
    <w:rsid w:val="005A209B"/>
    <w:rsid w:val="005A2E31"/>
    <w:rsid w:val="005A3AB1"/>
    <w:rsid w:val="005A468C"/>
    <w:rsid w:val="005A49FD"/>
    <w:rsid w:val="005A4D35"/>
    <w:rsid w:val="005A5246"/>
    <w:rsid w:val="005A717E"/>
    <w:rsid w:val="005B1380"/>
    <w:rsid w:val="005B1E1A"/>
    <w:rsid w:val="005B2F87"/>
    <w:rsid w:val="005B30C0"/>
    <w:rsid w:val="005B32DB"/>
    <w:rsid w:val="005B3A0C"/>
    <w:rsid w:val="005B4326"/>
    <w:rsid w:val="005B5B24"/>
    <w:rsid w:val="005B7A9B"/>
    <w:rsid w:val="005C16B5"/>
    <w:rsid w:val="005C1FF7"/>
    <w:rsid w:val="005C200E"/>
    <w:rsid w:val="005C21F7"/>
    <w:rsid w:val="005C2ED9"/>
    <w:rsid w:val="005C3B82"/>
    <w:rsid w:val="005C44C8"/>
    <w:rsid w:val="005C4C57"/>
    <w:rsid w:val="005C5873"/>
    <w:rsid w:val="005C6652"/>
    <w:rsid w:val="005D015A"/>
    <w:rsid w:val="005D07BD"/>
    <w:rsid w:val="005D147E"/>
    <w:rsid w:val="005D1C9D"/>
    <w:rsid w:val="005D2917"/>
    <w:rsid w:val="005D30F5"/>
    <w:rsid w:val="005D36A0"/>
    <w:rsid w:val="005D3869"/>
    <w:rsid w:val="005D3D87"/>
    <w:rsid w:val="005D4000"/>
    <w:rsid w:val="005D54C1"/>
    <w:rsid w:val="005D5691"/>
    <w:rsid w:val="005D6446"/>
    <w:rsid w:val="005D74E6"/>
    <w:rsid w:val="005D7705"/>
    <w:rsid w:val="005D7DCA"/>
    <w:rsid w:val="005E035E"/>
    <w:rsid w:val="005E0984"/>
    <w:rsid w:val="005E18AA"/>
    <w:rsid w:val="005E1D48"/>
    <w:rsid w:val="005E2AE7"/>
    <w:rsid w:val="005E3A64"/>
    <w:rsid w:val="005E4715"/>
    <w:rsid w:val="005E4E4C"/>
    <w:rsid w:val="005E6BAB"/>
    <w:rsid w:val="005E6C18"/>
    <w:rsid w:val="005E7F13"/>
    <w:rsid w:val="005E7F69"/>
    <w:rsid w:val="005F1742"/>
    <w:rsid w:val="005F20AE"/>
    <w:rsid w:val="005F22F7"/>
    <w:rsid w:val="005F345A"/>
    <w:rsid w:val="005F3578"/>
    <w:rsid w:val="005F408F"/>
    <w:rsid w:val="005F4F74"/>
    <w:rsid w:val="005F5061"/>
    <w:rsid w:val="005F518F"/>
    <w:rsid w:val="005F56E3"/>
    <w:rsid w:val="005F5C9F"/>
    <w:rsid w:val="005F5FC9"/>
    <w:rsid w:val="005F67D4"/>
    <w:rsid w:val="005F68FD"/>
    <w:rsid w:val="005F7746"/>
    <w:rsid w:val="00600902"/>
    <w:rsid w:val="0060262C"/>
    <w:rsid w:val="00602B4C"/>
    <w:rsid w:val="00602C7D"/>
    <w:rsid w:val="00603D6D"/>
    <w:rsid w:val="00604840"/>
    <w:rsid w:val="00605621"/>
    <w:rsid w:val="00606D0C"/>
    <w:rsid w:val="006072CA"/>
    <w:rsid w:val="00610ACA"/>
    <w:rsid w:val="006112B2"/>
    <w:rsid w:val="006118CB"/>
    <w:rsid w:val="006120B0"/>
    <w:rsid w:val="00612574"/>
    <w:rsid w:val="006127F9"/>
    <w:rsid w:val="00612A44"/>
    <w:rsid w:val="00612A4E"/>
    <w:rsid w:val="00614FD7"/>
    <w:rsid w:val="006156DA"/>
    <w:rsid w:val="00616075"/>
    <w:rsid w:val="00616939"/>
    <w:rsid w:val="006171F9"/>
    <w:rsid w:val="00620994"/>
    <w:rsid w:val="00621AF8"/>
    <w:rsid w:val="00621E1F"/>
    <w:rsid w:val="00622478"/>
    <w:rsid w:val="00622677"/>
    <w:rsid w:val="00622701"/>
    <w:rsid w:val="006227A1"/>
    <w:rsid w:val="00622894"/>
    <w:rsid w:val="00622AB8"/>
    <w:rsid w:val="006235A8"/>
    <w:rsid w:val="00623940"/>
    <w:rsid w:val="00624264"/>
    <w:rsid w:val="0062459A"/>
    <w:rsid w:val="0062481E"/>
    <w:rsid w:val="00624B38"/>
    <w:rsid w:val="006259CC"/>
    <w:rsid w:val="00625C89"/>
    <w:rsid w:val="00625D05"/>
    <w:rsid w:val="00625DCD"/>
    <w:rsid w:val="006265DB"/>
    <w:rsid w:val="0062678C"/>
    <w:rsid w:val="0062762D"/>
    <w:rsid w:val="00627A12"/>
    <w:rsid w:val="00627F7A"/>
    <w:rsid w:val="00630824"/>
    <w:rsid w:val="00631150"/>
    <w:rsid w:val="00631409"/>
    <w:rsid w:val="00631412"/>
    <w:rsid w:val="00634001"/>
    <w:rsid w:val="00634A8A"/>
    <w:rsid w:val="00640CDE"/>
    <w:rsid w:val="00641B9A"/>
    <w:rsid w:val="00642050"/>
    <w:rsid w:val="0064213E"/>
    <w:rsid w:val="006426F7"/>
    <w:rsid w:val="00643FBD"/>
    <w:rsid w:val="006441EF"/>
    <w:rsid w:val="00644933"/>
    <w:rsid w:val="00645DD3"/>
    <w:rsid w:val="0064602A"/>
    <w:rsid w:val="00646745"/>
    <w:rsid w:val="00646906"/>
    <w:rsid w:val="00646D9E"/>
    <w:rsid w:val="00647C50"/>
    <w:rsid w:val="00647CAB"/>
    <w:rsid w:val="006500C9"/>
    <w:rsid w:val="0065160A"/>
    <w:rsid w:val="00651A8F"/>
    <w:rsid w:val="00651A91"/>
    <w:rsid w:val="00651C8F"/>
    <w:rsid w:val="00653027"/>
    <w:rsid w:val="006530A1"/>
    <w:rsid w:val="00654532"/>
    <w:rsid w:val="00654E7D"/>
    <w:rsid w:val="00655631"/>
    <w:rsid w:val="00656BD2"/>
    <w:rsid w:val="006578E3"/>
    <w:rsid w:val="00657EC9"/>
    <w:rsid w:val="00657F30"/>
    <w:rsid w:val="0066047B"/>
    <w:rsid w:val="00660608"/>
    <w:rsid w:val="00661244"/>
    <w:rsid w:val="00661287"/>
    <w:rsid w:val="006635C2"/>
    <w:rsid w:val="00663733"/>
    <w:rsid w:val="00663C97"/>
    <w:rsid w:val="00664D07"/>
    <w:rsid w:val="00665036"/>
    <w:rsid w:val="00665600"/>
    <w:rsid w:val="006658AC"/>
    <w:rsid w:val="006659AB"/>
    <w:rsid w:val="00665D33"/>
    <w:rsid w:val="006663A3"/>
    <w:rsid w:val="00666961"/>
    <w:rsid w:val="0066763E"/>
    <w:rsid w:val="006700A7"/>
    <w:rsid w:val="0067062D"/>
    <w:rsid w:val="006712A1"/>
    <w:rsid w:val="00671BF3"/>
    <w:rsid w:val="00672F4D"/>
    <w:rsid w:val="00674A54"/>
    <w:rsid w:val="00675B66"/>
    <w:rsid w:val="00675E32"/>
    <w:rsid w:val="0067611E"/>
    <w:rsid w:val="00677937"/>
    <w:rsid w:val="00677F25"/>
    <w:rsid w:val="00681186"/>
    <w:rsid w:val="00681475"/>
    <w:rsid w:val="00681908"/>
    <w:rsid w:val="006826C8"/>
    <w:rsid w:val="0068390F"/>
    <w:rsid w:val="00684B23"/>
    <w:rsid w:val="00685553"/>
    <w:rsid w:val="006864E5"/>
    <w:rsid w:val="00686B91"/>
    <w:rsid w:val="00686D9E"/>
    <w:rsid w:val="00687110"/>
    <w:rsid w:val="00687786"/>
    <w:rsid w:val="00690A0C"/>
    <w:rsid w:val="00690A50"/>
    <w:rsid w:val="00690D7F"/>
    <w:rsid w:val="00690F6B"/>
    <w:rsid w:val="00692396"/>
    <w:rsid w:val="0069286E"/>
    <w:rsid w:val="00692901"/>
    <w:rsid w:val="00693113"/>
    <w:rsid w:val="00695197"/>
    <w:rsid w:val="0069556E"/>
    <w:rsid w:val="00695C82"/>
    <w:rsid w:val="00695CC2"/>
    <w:rsid w:val="00695D05"/>
    <w:rsid w:val="0069614E"/>
    <w:rsid w:val="00696467"/>
    <w:rsid w:val="00696E31"/>
    <w:rsid w:val="006A0D9D"/>
    <w:rsid w:val="006A1470"/>
    <w:rsid w:val="006A1639"/>
    <w:rsid w:val="006A1939"/>
    <w:rsid w:val="006A3032"/>
    <w:rsid w:val="006A37F7"/>
    <w:rsid w:val="006A3924"/>
    <w:rsid w:val="006A4118"/>
    <w:rsid w:val="006A417F"/>
    <w:rsid w:val="006A5442"/>
    <w:rsid w:val="006A571E"/>
    <w:rsid w:val="006A5784"/>
    <w:rsid w:val="006A61BB"/>
    <w:rsid w:val="006A6B33"/>
    <w:rsid w:val="006A6C4E"/>
    <w:rsid w:val="006A70AA"/>
    <w:rsid w:val="006A747F"/>
    <w:rsid w:val="006A76D9"/>
    <w:rsid w:val="006A7829"/>
    <w:rsid w:val="006A79E9"/>
    <w:rsid w:val="006B0147"/>
    <w:rsid w:val="006B230B"/>
    <w:rsid w:val="006B2F0D"/>
    <w:rsid w:val="006B31CA"/>
    <w:rsid w:val="006B3733"/>
    <w:rsid w:val="006B4790"/>
    <w:rsid w:val="006B5005"/>
    <w:rsid w:val="006B50DB"/>
    <w:rsid w:val="006B5C47"/>
    <w:rsid w:val="006B6475"/>
    <w:rsid w:val="006C019F"/>
    <w:rsid w:val="006C04CF"/>
    <w:rsid w:val="006C1550"/>
    <w:rsid w:val="006C1ED3"/>
    <w:rsid w:val="006C273E"/>
    <w:rsid w:val="006C4D42"/>
    <w:rsid w:val="006C4DC0"/>
    <w:rsid w:val="006C6594"/>
    <w:rsid w:val="006C6AD3"/>
    <w:rsid w:val="006C6D10"/>
    <w:rsid w:val="006C7A77"/>
    <w:rsid w:val="006C7CC9"/>
    <w:rsid w:val="006D0970"/>
    <w:rsid w:val="006D0BD5"/>
    <w:rsid w:val="006D1BA0"/>
    <w:rsid w:val="006D2B4B"/>
    <w:rsid w:val="006D3181"/>
    <w:rsid w:val="006D4198"/>
    <w:rsid w:val="006D449E"/>
    <w:rsid w:val="006D4BCD"/>
    <w:rsid w:val="006D5146"/>
    <w:rsid w:val="006D5394"/>
    <w:rsid w:val="006D55D9"/>
    <w:rsid w:val="006D5603"/>
    <w:rsid w:val="006D61E8"/>
    <w:rsid w:val="006D6B8E"/>
    <w:rsid w:val="006D6C5C"/>
    <w:rsid w:val="006D72B2"/>
    <w:rsid w:val="006D7445"/>
    <w:rsid w:val="006D767C"/>
    <w:rsid w:val="006D7EAA"/>
    <w:rsid w:val="006E04A1"/>
    <w:rsid w:val="006E09E6"/>
    <w:rsid w:val="006E0EC4"/>
    <w:rsid w:val="006E0F83"/>
    <w:rsid w:val="006E1381"/>
    <w:rsid w:val="006E1443"/>
    <w:rsid w:val="006E15FB"/>
    <w:rsid w:val="006E226B"/>
    <w:rsid w:val="006E3C94"/>
    <w:rsid w:val="006E4AA8"/>
    <w:rsid w:val="006E5407"/>
    <w:rsid w:val="006E557B"/>
    <w:rsid w:val="006E5964"/>
    <w:rsid w:val="006E6231"/>
    <w:rsid w:val="006E63D2"/>
    <w:rsid w:val="006E65A0"/>
    <w:rsid w:val="006E67A6"/>
    <w:rsid w:val="006E7B8B"/>
    <w:rsid w:val="006F0DE0"/>
    <w:rsid w:val="006F18F0"/>
    <w:rsid w:val="006F1B7B"/>
    <w:rsid w:val="006F2E05"/>
    <w:rsid w:val="006F3127"/>
    <w:rsid w:val="006F375A"/>
    <w:rsid w:val="006F3E1F"/>
    <w:rsid w:val="006F400B"/>
    <w:rsid w:val="006F4271"/>
    <w:rsid w:val="006F4F4E"/>
    <w:rsid w:val="006F507A"/>
    <w:rsid w:val="006F5273"/>
    <w:rsid w:val="006F57A8"/>
    <w:rsid w:val="006F793E"/>
    <w:rsid w:val="006F7D7E"/>
    <w:rsid w:val="00700555"/>
    <w:rsid w:val="007006D9"/>
    <w:rsid w:val="00701062"/>
    <w:rsid w:val="00701066"/>
    <w:rsid w:val="00701091"/>
    <w:rsid w:val="007018C9"/>
    <w:rsid w:val="00702896"/>
    <w:rsid w:val="00703925"/>
    <w:rsid w:val="00703E29"/>
    <w:rsid w:val="007049C1"/>
    <w:rsid w:val="007050CF"/>
    <w:rsid w:val="0070542C"/>
    <w:rsid w:val="007064DF"/>
    <w:rsid w:val="00706FCE"/>
    <w:rsid w:val="007109A7"/>
    <w:rsid w:val="00711688"/>
    <w:rsid w:val="00712373"/>
    <w:rsid w:val="00712BB1"/>
    <w:rsid w:val="007147F9"/>
    <w:rsid w:val="00715242"/>
    <w:rsid w:val="007158F9"/>
    <w:rsid w:val="00715AE2"/>
    <w:rsid w:val="00715FCB"/>
    <w:rsid w:val="00717166"/>
    <w:rsid w:val="00717F22"/>
    <w:rsid w:val="00721810"/>
    <w:rsid w:val="00721AD7"/>
    <w:rsid w:val="0072221B"/>
    <w:rsid w:val="0072231E"/>
    <w:rsid w:val="00722687"/>
    <w:rsid w:val="00722F6B"/>
    <w:rsid w:val="00723862"/>
    <w:rsid w:val="007241DE"/>
    <w:rsid w:val="00724ACB"/>
    <w:rsid w:val="00725767"/>
    <w:rsid w:val="007257C0"/>
    <w:rsid w:val="00725B25"/>
    <w:rsid w:val="00730C00"/>
    <w:rsid w:val="007319FB"/>
    <w:rsid w:val="00731ED1"/>
    <w:rsid w:val="007323D2"/>
    <w:rsid w:val="00732769"/>
    <w:rsid w:val="00732939"/>
    <w:rsid w:val="0073298A"/>
    <w:rsid w:val="00732F66"/>
    <w:rsid w:val="0073321B"/>
    <w:rsid w:val="007334F8"/>
    <w:rsid w:val="00733BBA"/>
    <w:rsid w:val="0073411D"/>
    <w:rsid w:val="007355A8"/>
    <w:rsid w:val="00735C2A"/>
    <w:rsid w:val="00735F6F"/>
    <w:rsid w:val="007361A6"/>
    <w:rsid w:val="007366E6"/>
    <w:rsid w:val="007400FB"/>
    <w:rsid w:val="007406DF"/>
    <w:rsid w:val="007417D2"/>
    <w:rsid w:val="00741B4B"/>
    <w:rsid w:val="007429BE"/>
    <w:rsid w:val="00743F43"/>
    <w:rsid w:val="007447CD"/>
    <w:rsid w:val="00744809"/>
    <w:rsid w:val="0074487F"/>
    <w:rsid w:val="007454AB"/>
    <w:rsid w:val="007463BF"/>
    <w:rsid w:val="0074675E"/>
    <w:rsid w:val="0074684E"/>
    <w:rsid w:val="00746C44"/>
    <w:rsid w:val="00747A15"/>
    <w:rsid w:val="00750A69"/>
    <w:rsid w:val="00751DC7"/>
    <w:rsid w:val="00751E61"/>
    <w:rsid w:val="007537DE"/>
    <w:rsid w:val="00753CC6"/>
    <w:rsid w:val="00754EBB"/>
    <w:rsid w:val="00754EF8"/>
    <w:rsid w:val="007550A6"/>
    <w:rsid w:val="0075613C"/>
    <w:rsid w:val="00756227"/>
    <w:rsid w:val="007572E9"/>
    <w:rsid w:val="0076142B"/>
    <w:rsid w:val="00761E6E"/>
    <w:rsid w:val="00761F17"/>
    <w:rsid w:val="007623AF"/>
    <w:rsid w:val="00763483"/>
    <w:rsid w:val="00763B86"/>
    <w:rsid w:val="00764221"/>
    <w:rsid w:val="00764DB8"/>
    <w:rsid w:val="007653AA"/>
    <w:rsid w:val="00765770"/>
    <w:rsid w:val="00766471"/>
    <w:rsid w:val="007674C9"/>
    <w:rsid w:val="007676D7"/>
    <w:rsid w:val="00767AF3"/>
    <w:rsid w:val="00770437"/>
    <w:rsid w:val="0077112D"/>
    <w:rsid w:val="00772BC6"/>
    <w:rsid w:val="00772DE8"/>
    <w:rsid w:val="0077301D"/>
    <w:rsid w:val="00773472"/>
    <w:rsid w:val="00773ACB"/>
    <w:rsid w:val="00774DBC"/>
    <w:rsid w:val="007759AB"/>
    <w:rsid w:val="00775AB0"/>
    <w:rsid w:val="00775DA8"/>
    <w:rsid w:val="00776037"/>
    <w:rsid w:val="00777424"/>
    <w:rsid w:val="00781373"/>
    <w:rsid w:val="007822F8"/>
    <w:rsid w:val="00782687"/>
    <w:rsid w:val="00783180"/>
    <w:rsid w:val="007836CC"/>
    <w:rsid w:val="00783ABC"/>
    <w:rsid w:val="007841F5"/>
    <w:rsid w:val="00784209"/>
    <w:rsid w:val="00784819"/>
    <w:rsid w:val="00785234"/>
    <w:rsid w:val="00786EE2"/>
    <w:rsid w:val="007871FA"/>
    <w:rsid w:val="007875B6"/>
    <w:rsid w:val="00787DAD"/>
    <w:rsid w:val="007908CE"/>
    <w:rsid w:val="00791132"/>
    <w:rsid w:val="00791239"/>
    <w:rsid w:val="00791BDE"/>
    <w:rsid w:val="00791D70"/>
    <w:rsid w:val="00791EA6"/>
    <w:rsid w:val="007923AA"/>
    <w:rsid w:val="007928B8"/>
    <w:rsid w:val="00792C12"/>
    <w:rsid w:val="00793393"/>
    <w:rsid w:val="007935CD"/>
    <w:rsid w:val="00794198"/>
    <w:rsid w:val="00794B7E"/>
    <w:rsid w:val="00795DAB"/>
    <w:rsid w:val="00796A1E"/>
    <w:rsid w:val="00796EE7"/>
    <w:rsid w:val="007973BB"/>
    <w:rsid w:val="007A134C"/>
    <w:rsid w:val="007A1388"/>
    <w:rsid w:val="007A26CA"/>
    <w:rsid w:val="007A3406"/>
    <w:rsid w:val="007A3B20"/>
    <w:rsid w:val="007A4064"/>
    <w:rsid w:val="007A43F4"/>
    <w:rsid w:val="007A5457"/>
    <w:rsid w:val="007A58F4"/>
    <w:rsid w:val="007A63A9"/>
    <w:rsid w:val="007B1426"/>
    <w:rsid w:val="007B17D1"/>
    <w:rsid w:val="007B28AA"/>
    <w:rsid w:val="007B3A3F"/>
    <w:rsid w:val="007B54C4"/>
    <w:rsid w:val="007B56D0"/>
    <w:rsid w:val="007B603E"/>
    <w:rsid w:val="007B610A"/>
    <w:rsid w:val="007B666C"/>
    <w:rsid w:val="007B6E7E"/>
    <w:rsid w:val="007B769E"/>
    <w:rsid w:val="007C0607"/>
    <w:rsid w:val="007C0858"/>
    <w:rsid w:val="007C14E4"/>
    <w:rsid w:val="007C1A6E"/>
    <w:rsid w:val="007C1DC2"/>
    <w:rsid w:val="007C215F"/>
    <w:rsid w:val="007C2CF1"/>
    <w:rsid w:val="007C343A"/>
    <w:rsid w:val="007C457A"/>
    <w:rsid w:val="007C4B45"/>
    <w:rsid w:val="007C4BD0"/>
    <w:rsid w:val="007C631D"/>
    <w:rsid w:val="007C69BF"/>
    <w:rsid w:val="007C7C40"/>
    <w:rsid w:val="007D0454"/>
    <w:rsid w:val="007D2E80"/>
    <w:rsid w:val="007D3164"/>
    <w:rsid w:val="007D41A1"/>
    <w:rsid w:val="007D450E"/>
    <w:rsid w:val="007D4D12"/>
    <w:rsid w:val="007D5441"/>
    <w:rsid w:val="007D5748"/>
    <w:rsid w:val="007D6118"/>
    <w:rsid w:val="007D612A"/>
    <w:rsid w:val="007D73CE"/>
    <w:rsid w:val="007D7FBF"/>
    <w:rsid w:val="007E0432"/>
    <w:rsid w:val="007E24E7"/>
    <w:rsid w:val="007E2A68"/>
    <w:rsid w:val="007E2CCC"/>
    <w:rsid w:val="007E2D2E"/>
    <w:rsid w:val="007E32E2"/>
    <w:rsid w:val="007E37B3"/>
    <w:rsid w:val="007E3E84"/>
    <w:rsid w:val="007E3EE7"/>
    <w:rsid w:val="007E3EEF"/>
    <w:rsid w:val="007E4DE3"/>
    <w:rsid w:val="007E5407"/>
    <w:rsid w:val="007E5A92"/>
    <w:rsid w:val="007E6027"/>
    <w:rsid w:val="007E785E"/>
    <w:rsid w:val="007E7E07"/>
    <w:rsid w:val="007F063C"/>
    <w:rsid w:val="007F0880"/>
    <w:rsid w:val="007F0A3D"/>
    <w:rsid w:val="007F11F3"/>
    <w:rsid w:val="007F1315"/>
    <w:rsid w:val="007F184F"/>
    <w:rsid w:val="007F1DAD"/>
    <w:rsid w:val="007F1F0E"/>
    <w:rsid w:val="007F21C8"/>
    <w:rsid w:val="007F2A08"/>
    <w:rsid w:val="007F2B22"/>
    <w:rsid w:val="007F4F64"/>
    <w:rsid w:val="007F6DC7"/>
    <w:rsid w:val="007F7575"/>
    <w:rsid w:val="007F78DE"/>
    <w:rsid w:val="007F795E"/>
    <w:rsid w:val="007F7ADB"/>
    <w:rsid w:val="00800230"/>
    <w:rsid w:val="0080055F"/>
    <w:rsid w:val="00800C47"/>
    <w:rsid w:val="008017BE"/>
    <w:rsid w:val="00802342"/>
    <w:rsid w:val="0080241F"/>
    <w:rsid w:val="00802B07"/>
    <w:rsid w:val="008033B8"/>
    <w:rsid w:val="008037D0"/>
    <w:rsid w:val="00804363"/>
    <w:rsid w:val="00804EAC"/>
    <w:rsid w:val="00805A02"/>
    <w:rsid w:val="00805E7F"/>
    <w:rsid w:val="00806E60"/>
    <w:rsid w:val="008075BE"/>
    <w:rsid w:val="00810312"/>
    <w:rsid w:val="00810327"/>
    <w:rsid w:val="00811389"/>
    <w:rsid w:val="008114DB"/>
    <w:rsid w:val="008115C7"/>
    <w:rsid w:val="00811C18"/>
    <w:rsid w:val="008127DD"/>
    <w:rsid w:val="0081455B"/>
    <w:rsid w:val="00814B8E"/>
    <w:rsid w:val="00815070"/>
    <w:rsid w:val="00815DE1"/>
    <w:rsid w:val="008167D8"/>
    <w:rsid w:val="00817167"/>
    <w:rsid w:val="00820A8B"/>
    <w:rsid w:val="0082228F"/>
    <w:rsid w:val="00824631"/>
    <w:rsid w:val="008246C1"/>
    <w:rsid w:val="008260A4"/>
    <w:rsid w:val="00826CA9"/>
    <w:rsid w:val="0083085A"/>
    <w:rsid w:val="00831231"/>
    <w:rsid w:val="00831483"/>
    <w:rsid w:val="00834B64"/>
    <w:rsid w:val="00836E87"/>
    <w:rsid w:val="008376AB"/>
    <w:rsid w:val="0084082D"/>
    <w:rsid w:val="00841BEC"/>
    <w:rsid w:val="0084230F"/>
    <w:rsid w:val="0084311F"/>
    <w:rsid w:val="00843314"/>
    <w:rsid w:val="00843B79"/>
    <w:rsid w:val="00843C52"/>
    <w:rsid w:val="008455EC"/>
    <w:rsid w:val="00846785"/>
    <w:rsid w:val="008468BB"/>
    <w:rsid w:val="0084697E"/>
    <w:rsid w:val="00850DA7"/>
    <w:rsid w:val="008510C1"/>
    <w:rsid w:val="008515CE"/>
    <w:rsid w:val="008529B0"/>
    <w:rsid w:val="00852E01"/>
    <w:rsid w:val="00853197"/>
    <w:rsid w:val="008531DD"/>
    <w:rsid w:val="0085475A"/>
    <w:rsid w:val="00855D1F"/>
    <w:rsid w:val="0085635F"/>
    <w:rsid w:val="00856A7E"/>
    <w:rsid w:val="00856B18"/>
    <w:rsid w:val="00856D55"/>
    <w:rsid w:val="0086095E"/>
    <w:rsid w:val="00861024"/>
    <w:rsid w:val="0086133F"/>
    <w:rsid w:val="00863EFA"/>
    <w:rsid w:val="00864E18"/>
    <w:rsid w:val="0086533D"/>
    <w:rsid w:val="00865733"/>
    <w:rsid w:val="00865FE1"/>
    <w:rsid w:val="008670D5"/>
    <w:rsid w:val="008672C8"/>
    <w:rsid w:val="00867882"/>
    <w:rsid w:val="008717EF"/>
    <w:rsid w:val="00871843"/>
    <w:rsid w:val="00872BB1"/>
    <w:rsid w:val="00873417"/>
    <w:rsid w:val="00873EB8"/>
    <w:rsid w:val="0087546C"/>
    <w:rsid w:val="008756F0"/>
    <w:rsid w:val="0087597B"/>
    <w:rsid w:val="00875B0D"/>
    <w:rsid w:val="00875E48"/>
    <w:rsid w:val="008761AE"/>
    <w:rsid w:val="00876CDD"/>
    <w:rsid w:val="00877A6B"/>
    <w:rsid w:val="0088152E"/>
    <w:rsid w:val="00882908"/>
    <w:rsid w:val="00883700"/>
    <w:rsid w:val="00883994"/>
    <w:rsid w:val="00883D82"/>
    <w:rsid w:val="00884951"/>
    <w:rsid w:val="008854B9"/>
    <w:rsid w:val="00885B92"/>
    <w:rsid w:val="008860EB"/>
    <w:rsid w:val="008861D0"/>
    <w:rsid w:val="00887A39"/>
    <w:rsid w:val="00887A6A"/>
    <w:rsid w:val="00890CBC"/>
    <w:rsid w:val="00890EF5"/>
    <w:rsid w:val="00892FED"/>
    <w:rsid w:val="008937DE"/>
    <w:rsid w:val="00894013"/>
    <w:rsid w:val="00895944"/>
    <w:rsid w:val="00897D05"/>
    <w:rsid w:val="008A0AF2"/>
    <w:rsid w:val="008A16E8"/>
    <w:rsid w:val="008A1BEF"/>
    <w:rsid w:val="008A346E"/>
    <w:rsid w:val="008A37A9"/>
    <w:rsid w:val="008A4C34"/>
    <w:rsid w:val="008A4CE3"/>
    <w:rsid w:val="008A617A"/>
    <w:rsid w:val="008A63D2"/>
    <w:rsid w:val="008A677A"/>
    <w:rsid w:val="008A7971"/>
    <w:rsid w:val="008A7A9A"/>
    <w:rsid w:val="008B144B"/>
    <w:rsid w:val="008B2BCA"/>
    <w:rsid w:val="008B3197"/>
    <w:rsid w:val="008B3246"/>
    <w:rsid w:val="008B332A"/>
    <w:rsid w:val="008B4063"/>
    <w:rsid w:val="008B4376"/>
    <w:rsid w:val="008B4378"/>
    <w:rsid w:val="008B545C"/>
    <w:rsid w:val="008B5689"/>
    <w:rsid w:val="008B6B13"/>
    <w:rsid w:val="008B6BF4"/>
    <w:rsid w:val="008B6C91"/>
    <w:rsid w:val="008B6D1B"/>
    <w:rsid w:val="008B70A9"/>
    <w:rsid w:val="008B7D25"/>
    <w:rsid w:val="008C10BE"/>
    <w:rsid w:val="008C1622"/>
    <w:rsid w:val="008C5673"/>
    <w:rsid w:val="008C5F69"/>
    <w:rsid w:val="008C643A"/>
    <w:rsid w:val="008C6707"/>
    <w:rsid w:val="008C673C"/>
    <w:rsid w:val="008C6848"/>
    <w:rsid w:val="008C7451"/>
    <w:rsid w:val="008C7841"/>
    <w:rsid w:val="008D03B1"/>
    <w:rsid w:val="008D04E4"/>
    <w:rsid w:val="008D11D9"/>
    <w:rsid w:val="008D24DD"/>
    <w:rsid w:val="008D25EC"/>
    <w:rsid w:val="008D2690"/>
    <w:rsid w:val="008D2FC5"/>
    <w:rsid w:val="008D336C"/>
    <w:rsid w:val="008D347B"/>
    <w:rsid w:val="008D38E6"/>
    <w:rsid w:val="008D4BAD"/>
    <w:rsid w:val="008D4BB1"/>
    <w:rsid w:val="008D4D6A"/>
    <w:rsid w:val="008D4DC9"/>
    <w:rsid w:val="008D4EC1"/>
    <w:rsid w:val="008D5055"/>
    <w:rsid w:val="008D53A8"/>
    <w:rsid w:val="008D59DF"/>
    <w:rsid w:val="008D621E"/>
    <w:rsid w:val="008D6CF6"/>
    <w:rsid w:val="008E101A"/>
    <w:rsid w:val="008E1062"/>
    <w:rsid w:val="008E2109"/>
    <w:rsid w:val="008E2333"/>
    <w:rsid w:val="008E2A1D"/>
    <w:rsid w:val="008E3474"/>
    <w:rsid w:val="008E392B"/>
    <w:rsid w:val="008E59AC"/>
    <w:rsid w:val="008E59F9"/>
    <w:rsid w:val="008E5B25"/>
    <w:rsid w:val="008E5F16"/>
    <w:rsid w:val="008E6ABD"/>
    <w:rsid w:val="008E7DDD"/>
    <w:rsid w:val="008F016E"/>
    <w:rsid w:val="008F0227"/>
    <w:rsid w:val="008F0689"/>
    <w:rsid w:val="008F21CB"/>
    <w:rsid w:val="008F26CA"/>
    <w:rsid w:val="008F2769"/>
    <w:rsid w:val="008F287F"/>
    <w:rsid w:val="008F2D96"/>
    <w:rsid w:val="008F3223"/>
    <w:rsid w:val="008F3BDB"/>
    <w:rsid w:val="008F43A9"/>
    <w:rsid w:val="008F448C"/>
    <w:rsid w:val="008F46CD"/>
    <w:rsid w:val="008F4B2D"/>
    <w:rsid w:val="008F550A"/>
    <w:rsid w:val="008F567A"/>
    <w:rsid w:val="008F61AE"/>
    <w:rsid w:val="008F71A8"/>
    <w:rsid w:val="008F785B"/>
    <w:rsid w:val="00900518"/>
    <w:rsid w:val="00901CB1"/>
    <w:rsid w:val="009027D4"/>
    <w:rsid w:val="00902D7A"/>
    <w:rsid w:val="009035F8"/>
    <w:rsid w:val="009038CE"/>
    <w:rsid w:val="00903C0F"/>
    <w:rsid w:val="00903D2C"/>
    <w:rsid w:val="0090654D"/>
    <w:rsid w:val="009065B7"/>
    <w:rsid w:val="00906B6D"/>
    <w:rsid w:val="00906BDD"/>
    <w:rsid w:val="00907303"/>
    <w:rsid w:val="00907759"/>
    <w:rsid w:val="00907A5B"/>
    <w:rsid w:val="00907F26"/>
    <w:rsid w:val="00910D25"/>
    <w:rsid w:val="0091133C"/>
    <w:rsid w:val="00911A96"/>
    <w:rsid w:val="00911D8E"/>
    <w:rsid w:val="009120E6"/>
    <w:rsid w:val="009135F6"/>
    <w:rsid w:val="00913750"/>
    <w:rsid w:val="00913AB8"/>
    <w:rsid w:val="00916046"/>
    <w:rsid w:val="00916196"/>
    <w:rsid w:val="00916383"/>
    <w:rsid w:val="0091711B"/>
    <w:rsid w:val="0091782C"/>
    <w:rsid w:val="00920339"/>
    <w:rsid w:val="0092107F"/>
    <w:rsid w:val="009222EB"/>
    <w:rsid w:val="00922F84"/>
    <w:rsid w:val="00923A3B"/>
    <w:rsid w:val="0092434F"/>
    <w:rsid w:val="009258D6"/>
    <w:rsid w:val="00926128"/>
    <w:rsid w:val="00926CE8"/>
    <w:rsid w:val="00927895"/>
    <w:rsid w:val="00927B06"/>
    <w:rsid w:val="00927EE3"/>
    <w:rsid w:val="00930F85"/>
    <w:rsid w:val="00931758"/>
    <w:rsid w:val="00931AD1"/>
    <w:rsid w:val="00931D38"/>
    <w:rsid w:val="00932016"/>
    <w:rsid w:val="009325AD"/>
    <w:rsid w:val="00932A04"/>
    <w:rsid w:val="00932C2E"/>
    <w:rsid w:val="00933D10"/>
    <w:rsid w:val="00933FEB"/>
    <w:rsid w:val="00936001"/>
    <w:rsid w:val="009360EB"/>
    <w:rsid w:val="00936E95"/>
    <w:rsid w:val="00937164"/>
    <w:rsid w:val="009377EF"/>
    <w:rsid w:val="009378F1"/>
    <w:rsid w:val="00937DA8"/>
    <w:rsid w:val="00940378"/>
    <w:rsid w:val="00940396"/>
    <w:rsid w:val="00940DA1"/>
    <w:rsid w:val="0094117F"/>
    <w:rsid w:val="00941806"/>
    <w:rsid w:val="009418E1"/>
    <w:rsid w:val="00941D37"/>
    <w:rsid w:val="00942A23"/>
    <w:rsid w:val="00943959"/>
    <w:rsid w:val="00943C07"/>
    <w:rsid w:val="00943DBB"/>
    <w:rsid w:val="00944B1F"/>
    <w:rsid w:val="00945445"/>
    <w:rsid w:val="00945F01"/>
    <w:rsid w:val="0094667B"/>
    <w:rsid w:val="00946DFC"/>
    <w:rsid w:val="0094702F"/>
    <w:rsid w:val="00947DB3"/>
    <w:rsid w:val="00947E6D"/>
    <w:rsid w:val="00950208"/>
    <w:rsid w:val="00950D27"/>
    <w:rsid w:val="009518A8"/>
    <w:rsid w:val="00951C13"/>
    <w:rsid w:val="00952F8A"/>
    <w:rsid w:val="00953694"/>
    <w:rsid w:val="009546F0"/>
    <w:rsid w:val="00954BE3"/>
    <w:rsid w:val="00955A2A"/>
    <w:rsid w:val="00955C17"/>
    <w:rsid w:val="00957C00"/>
    <w:rsid w:val="0096102C"/>
    <w:rsid w:val="00961512"/>
    <w:rsid w:val="00961A3E"/>
    <w:rsid w:val="00961D52"/>
    <w:rsid w:val="009620A9"/>
    <w:rsid w:val="009621E1"/>
    <w:rsid w:val="00962D52"/>
    <w:rsid w:val="00962D75"/>
    <w:rsid w:val="00962EFF"/>
    <w:rsid w:val="00963D53"/>
    <w:rsid w:val="00964694"/>
    <w:rsid w:val="0096537D"/>
    <w:rsid w:val="00965564"/>
    <w:rsid w:val="00965F67"/>
    <w:rsid w:val="009664AA"/>
    <w:rsid w:val="00966BB2"/>
    <w:rsid w:val="00966D22"/>
    <w:rsid w:val="0096765A"/>
    <w:rsid w:val="0097032D"/>
    <w:rsid w:val="00971173"/>
    <w:rsid w:val="00971759"/>
    <w:rsid w:val="0097297B"/>
    <w:rsid w:val="00972F91"/>
    <w:rsid w:val="00972FB0"/>
    <w:rsid w:val="0097309A"/>
    <w:rsid w:val="00974137"/>
    <w:rsid w:val="009742F6"/>
    <w:rsid w:val="009745DD"/>
    <w:rsid w:val="009761C8"/>
    <w:rsid w:val="009762D2"/>
    <w:rsid w:val="00981C2F"/>
    <w:rsid w:val="00981D3A"/>
    <w:rsid w:val="00981E30"/>
    <w:rsid w:val="009836EF"/>
    <w:rsid w:val="00983728"/>
    <w:rsid w:val="00983C92"/>
    <w:rsid w:val="009840FE"/>
    <w:rsid w:val="0098554C"/>
    <w:rsid w:val="0098566E"/>
    <w:rsid w:val="00985A4E"/>
    <w:rsid w:val="00985C38"/>
    <w:rsid w:val="00986024"/>
    <w:rsid w:val="00986194"/>
    <w:rsid w:val="00986DB2"/>
    <w:rsid w:val="00986F88"/>
    <w:rsid w:val="00987C32"/>
    <w:rsid w:val="009903E1"/>
    <w:rsid w:val="00990B89"/>
    <w:rsid w:val="00990E79"/>
    <w:rsid w:val="009917A8"/>
    <w:rsid w:val="009919E2"/>
    <w:rsid w:val="00992FFF"/>
    <w:rsid w:val="00993902"/>
    <w:rsid w:val="00995945"/>
    <w:rsid w:val="00996402"/>
    <w:rsid w:val="00996FE0"/>
    <w:rsid w:val="00997BC9"/>
    <w:rsid w:val="009A049B"/>
    <w:rsid w:val="009A0EF0"/>
    <w:rsid w:val="009A21FC"/>
    <w:rsid w:val="009A236E"/>
    <w:rsid w:val="009A2BB6"/>
    <w:rsid w:val="009A2D00"/>
    <w:rsid w:val="009A30F6"/>
    <w:rsid w:val="009A3786"/>
    <w:rsid w:val="009A3819"/>
    <w:rsid w:val="009A3FFF"/>
    <w:rsid w:val="009A554E"/>
    <w:rsid w:val="009A6A6F"/>
    <w:rsid w:val="009A6D8F"/>
    <w:rsid w:val="009A78D8"/>
    <w:rsid w:val="009A7E0C"/>
    <w:rsid w:val="009B01F3"/>
    <w:rsid w:val="009B0D03"/>
    <w:rsid w:val="009B1059"/>
    <w:rsid w:val="009B1E88"/>
    <w:rsid w:val="009B2731"/>
    <w:rsid w:val="009B305A"/>
    <w:rsid w:val="009B31A8"/>
    <w:rsid w:val="009B3CF5"/>
    <w:rsid w:val="009B3E65"/>
    <w:rsid w:val="009B457D"/>
    <w:rsid w:val="009B553C"/>
    <w:rsid w:val="009B674A"/>
    <w:rsid w:val="009B6FE0"/>
    <w:rsid w:val="009B74E9"/>
    <w:rsid w:val="009B7A74"/>
    <w:rsid w:val="009C1219"/>
    <w:rsid w:val="009C372D"/>
    <w:rsid w:val="009C3D21"/>
    <w:rsid w:val="009C5F82"/>
    <w:rsid w:val="009C7366"/>
    <w:rsid w:val="009C748D"/>
    <w:rsid w:val="009C79A2"/>
    <w:rsid w:val="009D03FF"/>
    <w:rsid w:val="009D0448"/>
    <w:rsid w:val="009D1162"/>
    <w:rsid w:val="009D12FE"/>
    <w:rsid w:val="009D226A"/>
    <w:rsid w:val="009D2750"/>
    <w:rsid w:val="009D2CD1"/>
    <w:rsid w:val="009D36A4"/>
    <w:rsid w:val="009E08AF"/>
    <w:rsid w:val="009E135A"/>
    <w:rsid w:val="009E16B5"/>
    <w:rsid w:val="009E3017"/>
    <w:rsid w:val="009E31C9"/>
    <w:rsid w:val="009E34C9"/>
    <w:rsid w:val="009E3536"/>
    <w:rsid w:val="009E36D8"/>
    <w:rsid w:val="009E37EB"/>
    <w:rsid w:val="009E48EC"/>
    <w:rsid w:val="009E50BD"/>
    <w:rsid w:val="009E511E"/>
    <w:rsid w:val="009E5F69"/>
    <w:rsid w:val="009E6464"/>
    <w:rsid w:val="009E65B6"/>
    <w:rsid w:val="009E6948"/>
    <w:rsid w:val="009E6C61"/>
    <w:rsid w:val="009E76C8"/>
    <w:rsid w:val="009F0116"/>
    <w:rsid w:val="009F05C6"/>
    <w:rsid w:val="009F4EFE"/>
    <w:rsid w:val="009F4F90"/>
    <w:rsid w:val="009F588A"/>
    <w:rsid w:val="009F5CC6"/>
    <w:rsid w:val="009F6758"/>
    <w:rsid w:val="009F6825"/>
    <w:rsid w:val="00A004E4"/>
    <w:rsid w:val="00A0065B"/>
    <w:rsid w:val="00A00C96"/>
    <w:rsid w:val="00A026A5"/>
    <w:rsid w:val="00A03F73"/>
    <w:rsid w:val="00A046D4"/>
    <w:rsid w:val="00A04B5C"/>
    <w:rsid w:val="00A04D42"/>
    <w:rsid w:val="00A051C9"/>
    <w:rsid w:val="00A05B15"/>
    <w:rsid w:val="00A05DBC"/>
    <w:rsid w:val="00A05E4D"/>
    <w:rsid w:val="00A0689A"/>
    <w:rsid w:val="00A069FA"/>
    <w:rsid w:val="00A07832"/>
    <w:rsid w:val="00A078EB"/>
    <w:rsid w:val="00A103F7"/>
    <w:rsid w:val="00A10CBF"/>
    <w:rsid w:val="00A11518"/>
    <w:rsid w:val="00A131BA"/>
    <w:rsid w:val="00A149A5"/>
    <w:rsid w:val="00A150FC"/>
    <w:rsid w:val="00A16A4C"/>
    <w:rsid w:val="00A17880"/>
    <w:rsid w:val="00A200EA"/>
    <w:rsid w:val="00A20244"/>
    <w:rsid w:val="00A23DB1"/>
    <w:rsid w:val="00A24C2D"/>
    <w:rsid w:val="00A25448"/>
    <w:rsid w:val="00A25911"/>
    <w:rsid w:val="00A25CFB"/>
    <w:rsid w:val="00A25E1B"/>
    <w:rsid w:val="00A27172"/>
    <w:rsid w:val="00A30209"/>
    <w:rsid w:val="00A3058A"/>
    <w:rsid w:val="00A30EB2"/>
    <w:rsid w:val="00A31388"/>
    <w:rsid w:val="00A315B1"/>
    <w:rsid w:val="00A31BB5"/>
    <w:rsid w:val="00A32916"/>
    <w:rsid w:val="00A32A5B"/>
    <w:rsid w:val="00A337EF"/>
    <w:rsid w:val="00A34DC8"/>
    <w:rsid w:val="00A35E4B"/>
    <w:rsid w:val="00A366E6"/>
    <w:rsid w:val="00A40D77"/>
    <w:rsid w:val="00A419E1"/>
    <w:rsid w:val="00A41A52"/>
    <w:rsid w:val="00A42423"/>
    <w:rsid w:val="00A429D7"/>
    <w:rsid w:val="00A42BB7"/>
    <w:rsid w:val="00A441EC"/>
    <w:rsid w:val="00A44ECE"/>
    <w:rsid w:val="00A452AE"/>
    <w:rsid w:val="00A45D78"/>
    <w:rsid w:val="00A46CB5"/>
    <w:rsid w:val="00A50BF2"/>
    <w:rsid w:val="00A517B2"/>
    <w:rsid w:val="00A52E6D"/>
    <w:rsid w:val="00A53509"/>
    <w:rsid w:val="00A536C1"/>
    <w:rsid w:val="00A53C83"/>
    <w:rsid w:val="00A54176"/>
    <w:rsid w:val="00A573B3"/>
    <w:rsid w:val="00A5790F"/>
    <w:rsid w:val="00A61803"/>
    <w:rsid w:val="00A61BBA"/>
    <w:rsid w:val="00A62061"/>
    <w:rsid w:val="00A625BD"/>
    <w:rsid w:val="00A6507A"/>
    <w:rsid w:val="00A65C62"/>
    <w:rsid w:val="00A65F76"/>
    <w:rsid w:val="00A667E0"/>
    <w:rsid w:val="00A669E3"/>
    <w:rsid w:val="00A670DB"/>
    <w:rsid w:val="00A67393"/>
    <w:rsid w:val="00A70822"/>
    <w:rsid w:val="00A71488"/>
    <w:rsid w:val="00A71749"/>
    <w:rsid w:val="00A71A3E"/>
    <w:rsid w:val="00A72319"/>
    <w:rsid w:val="00A728E4"/>
    <w:rsid w:val="00A7319D"/>
    <w:rsid w:val="00A73673"/>
    <w:rsid w:val="00A74C60"/>
    <w:rsid w:val="00A75102"/>
    <w:rsid w:val="00A75835"/>
    <w:rsid w:val="00A75C06"/>
    <w:rsid w:val="00A76BEC"/>
    <w:rsid w:val="00A81378"/>
    <w:rsid w:val="00A8172D"/>
    <w:rsid w:val="00A81C56"/>
    <w:rsid w:val="00A82142"/>
    <w:rsid w:val="00A83B9D"/>
    <w:rsid w:val="00A83E66"/>
    <w:rsid w:val="00A83F56"/>
    <w:rsid w:val="00A852A6"/>
    <w:rsid w:val="00A8536F"/>
    <w:rsid w:val="00A859C1"/>
    <w:rsid w:val="00A85AD1"/>
    <w:rsid w:val="00A86F1A"/>
    <w:rsid w:val="00A87AC1"/>
    <w:rsid w:val="00A87BBC"/>
    <w:rsid w:val="00A901E8"/>
    <w:rsid w:val="00A90555"/>
    <w:rsid w:val="00A90645"/>
    <w:rsid w:val="00A90ED6"/>
    <w:rsid w:val="00A912ED"/>
    <w:rsid w:val="00A9205A"/>
    <w:rsid w:val="00A93CD0"/>
    <w:rsid w:val="00A9448D"/>
    <w:rsid w:val="00A95710"/>
    <w:rsid w:val="00AA0A32"/>
    <w:rsid w:val="00AA176C"/>
    <w:rsid w:val="00AA181C"/>
    <w:rsid w:val="00AA2FF1"/>
    <w:rsid w:val="00AA3195"/>
    <w:rsid w:val="00AA4CB4"/>
    <w:rsid w:val="00AA5C59"/>
    <w:rsid w:val="00AA6D86"/>
    <w:rsid w:val="00AB185E"/>
    <w:rsid w:val="00AB1F50"/>
    <w:rsid w:val="00AB25DE"/>
    <w:rsid w:val="00AB2659"/>
    <w:rsid w:val="00AB2959"/>
    <w:rsid w:val="00AB2F13"/>
    <w:rsid w:val="00AB428F"/>
    <w:rsid w:val="00AB6A2D"/>
    <w:rsid w:val="00AB7CE8"/>
    <w:rsid w:val="00AC01FF"/>
    <w:rsid w:val="00AC0623"/>
    <w:rsid w:val="00AC08CD"/>
    <w:rsid w:val="00AC0F4C"/>
    <w:rsid w:val="00AC164C"/>
    <w:rsid w:val="00AC27CB"/>
    <w:rsid w:val="00AC2855"/>
    <w:rsid w:val="00AC2D3E"/>
    <w:rsid w:val="00AC2DA7"/>
    <w:rsid w:val="00AC3EAE"/>
    <w:rsid w:val="00AC3F1D"/>
    <w:rsid w:val="00AC4C80"/>
    <w:rsid w:val="00AC4E6F"/>
    <w:rsid w:val="00AD06BC"/>
    <w:rsid w:val="00AD0CB7"/>
    <w:rsid w:val="00AD0F5E"/>
    <w:rsid w:val="00AD652B"/>
    <w:rsid w:val="00AD675C"/>
    <w:rsid w:val="00AD6AD6"/>
    <w:rsid w:val="00AD6BAB"/>
    <w:rsid w:val="00AD733E"/>
    <w:rsid w:val="00AD7555"/>
    <w:rsid w:val="00AE065F"/>
    <w:rsid w:val="00AE1306"/>
    <w:rsid w:val="00AE170E"/>
    <w:rsid w:val="00AE1D11"/>
    <w:rsid w:val="00AE27D9"/>
    <w:rsid w:val="00AE2DD8"/>
    <w:rsid w:val="00AE3623"/>
    <w:rsid w:val="00AE36D0"/>
    <w:rsid w:val="00AE3DEE"/>
    <w:rsid w:val="00AE46C4"/>
    <w:rsid w:val="00AE5533"/>
    <w:rsid w:val="00AE5645"/>
    <w:rsid w:val="00AE5CFA"/>
    <w:rsid w:val="00AE688A"/>
    <w:rsid w:val="00AF00DF"/>
    <w:rsid w:val="00AF0246"/>
    <w:rsid w:val="00AF102E"/>
    <w:rsid w:val="00AF2109"/>
    <w:rsid w:val="00AF21E9"/>
    <w:rsid w:val="00AF2642"/>
    <w:rsid w:val="00AF3AAB"/>
    <w:rsid w:val="00AF3BF2"/>
    <w:rsid w:val="00AF443A"/>
    <w:rsid w:val="00AF56E6"/>
    <w:rsid w:val="00AF5B75"/>
    <w:rsid w:val="00AF5CD6"/>
    <w:rsid w:val="00AF6474"/>
    <w:rsid w:val="00AF6636"/>
    <w:rsid w:val="00AF686D"/>
    <w:rsid w:val="00AF6889"/>
    <w:rsid w:val="00AF71F6"/>
    <w:rsid w:val="00AF7C1A"/>
    <w:rsid w:val="00AF7C99"/>
    <w:rsid w:val="00B000A3"/>
    <w:rsid w:val="00B00678"/>
    <w:rsid w:val="00B00A8D"/>
    <w:rsid w:val="00B02948"/>
    <w:rsid w:val="00B02FE5"/>
    <w:rsid w:val="00B03070"/>
    <w:rsid w:val="00B03177"/>
    <w:rsid w:val="00B0336C"/>
    <w:rsid w:val="00B03A95"/>
    <w:rsid w:val="00B04A1E"/>
    <w:rsid w:val="00B04EB6"/>
    <w:rsid w:val="00B05229"/>
    <w:rsid w:val="00B056A6"/>
    <w:rsid w:val="00B05C77"/>
    <w:rsid w:val="00B05DA7"/>
    <w:rsid w:val="00B06037"/>
    <w:rsid w:val="00B070B1"/>
    <w:rsid w:val="00B123A7"/>
    <w:rsid w:val="00B1276C"/>
    <w:rsid w:val="00B132A1"/>
    <w:rsid w:val="00B13379"/>
    <w:rsid w:val="00B14AB2"/>
    <w:rsid w:val="00B153B0"/>
    <w:rsid w:val="00B158FD"/>
    <w:rsid w:val="00B1644D"/>
    <w:rsid w:val="00B168DB"/>
    <w:rsid w:val="00B16A9A"/>
    <w:rsid w:val="00B17624"/>
    <w:rsid w:val="00B176DF"/>
    <w:rsid w:val="00B17A4B"/>
    <w:rsid w:val="00B203E5"/>
    <w:rsid w:val="00B20DA6"/>
    <w:rsid w:val="00B21565"/>
    <w:rsid w:val="00B21F28"/>
    <w:rsid w:val="00B227BF"/>
    <w:rsid w:val="00B22982"/>
    <w:rsid w:val="00B23362"/>
    <w:rsid w:val="00B23439"/>
    <w:rsid w:val="00B236CC"/>
    <w:rsid w:val="00B23B7E"/>
    <w:rsid w:val="00B23BA5"/>
    <w:rsid w:val="00B240B6"/>
    <w:rsid w:val="00B244AF"/>
    <w:rsid w:val="00B248E3"/>
    <w:rsid w:val="00B25534"/>
    <w:rsid w:val="00B2562F"/>
    <w:rsid w:val="00B25EB0"/>
    <w:rsid w:val="00B27AF5"/>
    <w:rsid w:val="00B3069A"/>
    <w:rsid w:val="00B312A6"/>
    <w:rsid w:val="00B31441"/>
    <w:rsid w:val="00B31784"/>
    <w:rsid w:val="00B327D9"/>
    <w:rsid w:val="00B32B6E"/>
    <w:rsid w:val="00B32C89"/>
    <w:rsid w:val="00B334ED"/>
    <w:rsid w:val="00B33653"/>
    <w:rsid w:val="00B34C3D"/>
    <w:rsid w:val="00B351A4"/>
    <w:rsid w:val="00B353AE"/>
    <w:rsid w:val="00B35CDA"/>
    <w:rsid w:val="00B36B63"/>
    <w:rsid w:val="00B37479"/>
    <w:rsid w:val="00B379D7"/>
    <w:rsid w:val="00B41A2D"/>
    <w:rsid w:val="00B41C89"/>
    <w:rsid w:val="00B41DEF"/>
    <w:rsid w:val="00B41E97"/>
    <w:rsid w:val="00B42206"/>
    <w:rsid w:val="00B430DD"/>
    <w:rsid w:val="00B440BA"/>
    <w:rsid w:val="00B44502"/>
    <w:rsid w:val="00B44754"/>
    <w:rsid w:val="00B44B72"/>
    <w:rsid w:val="00B44E9C"/>
    <w:rsid w:val="00B45AD5"/>
    <w:rsid w:val="00B46347"/>
    <w:rsid w:val="00B46887"/>
    <w:rsid w:val="00B46C78"/>
    <w:rsid w:val="00B4709B"/>
    <w:rsid w:val="00B4742C"/>
    <w:rsid w:val="00B476AB"/>
    <w:rsid w:val="00B47E57"/>
    <w:rsid w:val="00B47FBB"/>
    <w:rsid w:val="00B51CF9"/>
    <w:rsid w:val="00B51E08"/>
    <w:rsid w:val="00B528A0"/>
    <w:rsid w:val="00B5351F"/>
    <w:rsid w:val="00B53B61"/>
    <w:rsid w:val="00B549BD"/>
    <w:rsid w:val="00B5574D"/>
    <w:rsid w:val="00B55F54"/>
    <w:rsid w:val="00B607A1"/>
    <w:rsid w:val="00B6084F"/>
    <w:rsid w:val="00B61462"/>
    <w:rsid w:val="00B62138"/>
    <w:rsid w:val="00B62FEF"/>
    <w:rsid w:val="00B63D00"/>
    <w:rsid w:val="00B63F73"/>
    <w:rsid w:val="00B64559"/>
    <w:rsid w:val="00B646F2"/>
    <w:rsid w:val="00B64BA7"/>
    <w:rsid w:val="00B6546D"/>
    <w:rsid w:val="00B65DC8"/>
    <w:rsid w:val="00B66053"/>
    <w:rsid w:val="00B663F5"/>
    <w:rsid w:val="00B66795"/>
    <w:rsid w:val="00B67288"/>
    <w:rsid w:val="00B67CD3"/>
    <w:rsid w:val="00B70194"/>
    <w:rsid w:val="00B701B7"/>
    <w:rsid w:val="00B71694"/>
    <w:rsid w:val="00B72A03"/>
    <w:rsid w:val="00B72F00"/>
    <w:rsid w:val="00B7385E"/>
    <w:rsid w:val="00B738A0"/>
    <w:rsid w:val="00B75A9C"/>
    <w:rsid w:val="00B75C37"/>
    <w:rsid w:val="00B76D5E"/>
    <w:rsid w:val="00B76FB9"/>
    <w:rsid w:val="00B80B2C"/>
    <w:rsid w:val="00B812B4"/>
    <w:rsid w:val="00B824DB"/>
    <w:rsid w:val="00B82C06"/>
    <w:rsid w:val="00B82FD3"/>
    <w:rsid w:val="00B844D5"/>
    <w:rsid w:val="00B84B9A"/>
    <w:rsid w:val="00B84C33"/>
    <w:rsid w:val="00B850DF"/>
    <w:rsid w:val="00B854D3"/>
    <w:rsid w:val="00B86089"/>
    <w:rsid w:val="00B86962"/>
    <w:rsid w:val="00B86E11"/>
    <w:rsid w:val="00B87567"/>
    <w:rsid w:val="00B90539"/>
    <w:rsid w:val="00B90B52"/>
    <w:rsid w:val="00B912B5"/>
    <w:rsid w:val="00B913C4"/>
    <w:rsid w:val="00B91665"/>
    <w:rsid w:val="00B91E63"/>
    <w:rsid w:val="00B9238D"/>
    <w:rsid w:val="00B93143"/>
    <w:rsid w:val="00B93985"/>
    <w:rsid w:val="00B93F69"/>
    <w:rsid w:val="00B93FCA"/>
    <w:rsid w:val="00B947EC"/>
    <w:rsid w:val="00B9480D"/>
    <w:rsid w:val="00B94D8D"/>
    <w:rsid w:val="00B95688"/>
    <w:rsid w:val="00B96060"/>
    <w:rsid w:val="00BA101E"/>
    <w:rsid w:val="00BA1313"/>
    <w:rsid w:val="00BA2843"/>
    <w:rsid w:val="00BA2CD6"/>
    <w:rsid w:val="00BA3780"/>
    <w:rsid w:val="00BA5A20"/>
    <w:rsid w:val="00BA680E"/>
    <w:rsid w:val="00BA711E"/>
    <w:rsid w:val="00BB007F"/>
    <w:rsid w:val="00BB07BF"/>
    <w:rsid w:val="00BB17EE"/>
    <w:rsid w:val="00BB1A67"/>
    <w:rsid w:val="00BB2884"/>
    <w:rsid w:val="00BB2EDC"/>
    <w:rsid w:val="00BB33C3"/>
    <w:rsid w:val="00BB48BE"/>
    <w:rsid w:val="00BB51F8"/>
    <w:rsid w:val="00BB5BBB"/>
    <w:rsid w:val="00BB68E2"/>
    <w:rsid w:val="00BB75E1"/>
    <w:rsid w:val="00BC02EC"/>
    <w:rsid w:val="00BC09F8"/>
    <w:rsid w:val="00BC28E9"/>
    <w:rsid w:val="00BC2D57"/>
    <w:rsid w:val="00BC35B5"/>
    <w:rsid w:val="00BC4D86"/>
    <w:rsid w:val="00BC5A6B"/>
    <w:rsid w:val="00BC7752"/>
    <w:rsid w:val="00BC7775"/>
    <w:rsid w:val="00BC7F5D"/>
    <w:rsid w:val="00BD0A0C"/>
    <w:rsid w:val="00BD0F1E"/>
    <w:rsid w:val="00BD0FD1"/>
    <w:rsid w:val="00BD1444"/>
    <w:rsid w:val="00BD1803"/>
    <w:rsid w:val="00BD376C"/>
    <w:rsid w:val="00BD4559"/>
    <w:rsid w:val="00BD56AA"/>
    <w:rsid w:val="00BD66C3"/>
    <w:rsid w:val="00BD6B04"/>
    <w:rsid w:val="00BD6FAA"/>
    <w:rsid w:val="00BD77E0"/>
    <w:rsid w:val="00BE0139"/>
    <w:rsid w:val="00BE03E0"/>
    <w:rsid w:val="00BE0F43"/>
    <w:rsid w:val="00BE1B43"/>
    <w:rsid w:val="00BE1CDA"/>
    <w:rsid w:val="00BE20C7"/>
    <w:rsid w:val="00BE3051"/>
    <w:rsid w:val="00BE345D"/>
    <w:rsid w:val="00BE3DB6"/>
    <w:rsid w:val="00BE4966"/>
    <w:rsid w:val="00BE4B63"/>
    <w:rsid w:val="00BE5604"/>
    <w:rsid w:val="00BE56E4"/>
    <w:rsid w:val="00BE6111"/>
    <w:rsid w:val="00BE64FB"/>
    <w:rsid w:val="00BF0B5E"/>
    <w:rsid w:val="00BF0DB0"/>
    <w:rsid w:val="00BF10C5"/>
    <w:rsid w:val="00BF1E8D"/>
    <w:rsid w:val="00BF21A3"/>
    <w:rsid w:val="00BF2DA9"/>
    <w:rsid w:val="00BF3DD8"/>
    <w:rsid w:val="00BF4A17"/>
    <w:rsid w:val="00BF5711"/>
    <w:rsid w:val="00BF5FD1"/>
    <w:rsid w:val="00C0171F"/>
    <w:rsid w:val="00C01DF0"/>
    <w:rsid w:val="00C038FA"/>
    <w:rsid w:val="00C04064"/>
    <w:rsid w:val="00C0540F"/>
    <w:rsid w:val="00C064F8"/>
    <w:rsid w:val="00C06DAE"/>
    <w:rsid w:val="00C07129"/>
    <w:rsid w:val="00C075EC"/>
    <w:rsid w:val="00C075FE"/>
    <w:rsid w:val="00C0763E"/>
    <w:rsid w:val="00C0767B"/>
    <w:rsid w:val="00C07D5E"/>
    <w:rsid w:val="00C100EC"/>
    <w:rsid w:val="00C10AB9"/>
    <w:rsid w:val="00C10C98"/>
    <w:rsid w:val="00C11348"/>
    <w:rsid w:val="00C11A65"/>
    <w:rsid w:val="00C11DA6"/>
    <w:rsid w:val="00C12164"/>
    <w:rsid w:val="00C12962"/>
    <w:rsid w:val="00C135D5"/>
    <w:rsid w:val="00C137AF"/>
    <w:rsid w:val="00C13C54"/>
    <w:rsid w:val="00C141DD"/>
    <w:rsid w:val="00C14428"/>
    <w:rsid w:val="00C15C02"/>
    <w:rsid w:val="00C15EC4"/>
    <w:rsid w:val="00C1674E"/>
    <w:rsid w:val="00C17C69"/>
    <w:rsid w:val="00C20FD9"/>
    <w:rsid w:val="00C21886"/>
    <w:rsid w:val="00C218AB"/>
    <w:rsid w:val="00C23046"/>
    <w:rsid w:val="00C23094"/>
    <w:rsid w:val="00C23761"/>
    <w:rsid w:val="00C23952"/>
    <w:rsid w:val="00C23D1E"/>
    <w:rsid w:val="00C24313"/>
    <w:rsid w:val="00C251B1"/>
    <w:rsid w:val="00C25B00"/>
    <w:rsid w:val="00C25D52"/>
    <w:rsid w:val="00C27560"/>
    <w:rsid w:val="00C27EE6"/>
    <w:rsid w:val="00C30A89"/>
    <w:rsid w:val="00C3127C"/>
    <w:rsid w:val="00C31CF7"/>
    <w:rsid w:val="00C31DAA"/>
    <w:rsid w:val="00C32603"/>
    <w:rsid w:val="00C32D6B"/>
    <w:rsid w:val="00C33D01"/>
    <w:rsid w:val="00C33E65"/>
    <w:rsid w:val="00C34C01"/>
    <w:rsid w:val="00C34F09"/>
    <w:rsid w:val="00C34F40"/>
    <w:rsid w:val="00C35188"/>
    <w:rsid w:val="00C35985"/>
    <w:rsid w:val="00C35E96"/>
    <w:rsid w:val="00C372FB"/>
    <w:rsid w:val="00C3743E"/>
    <w:rsid w:val="00C40CF4"/>
    <w:rsid w:val="00C41504"/>
    <w:rsid w:val="00C43B65"/>
    <w:rsid w:val="00C461C6"/>
    <w:rsid w:val="00C463B1"/>
    <w:rsid w:val="00C46B66"/>
    <w:rsid w:val="00C470A7"/>
    <w:rsid w:val="00C500B1"/>
    <w:rsid w:val="00C50614"/>
    <w:rsid w:val="00C506FB"/>
    <w:rsid w:val="00C50AA5"/>
    <w:rsid w:val="00C50B14"/>
    <w:rsid w:val="00C52443"/>
    <w:rsid w:val="00C529AE"/>
    <w:rsid w:val="00C5409D"/>
    <w:rsid w:val="00C5514A"/>
    <w:rsid w:val="00C56585"/>
    <w:rsid w:val="00C56F24"/>
    <w:rsid w:val="00C6033C"/>
    <w:rsid w:val="00C607F6"/>
    <w:rsid w:val="00C60BB4"/>
    <w:rsid w:val="00C6107D"/>
    <w:rsid w:val="00C61331"/>
    <w:rsid w:val="00C614AF"/>
    <w:rsid w:val="00C617E7"/>
    <w:rsid w:val="00C62DF7"/>
    <w:rsid w:val="00C6407C"/>
    <w:rsid w:val="00C642B2"/>
    <w:rsid w:val="00C65F0D"/>
    <w:rsid w:val="00C66FDB"/>
    <w:rsid w:val="00C67E68"/>
    <w:rsid w:val="00C67EB6"/>
    <w:rsid w:val="00C701E4"/>
    <w:rsid w:val="00C70237"/>
    <w:rsid w:val="00C703DE"/>
    <w:rsid w:val="00C70500"/>
    <w:rsid w:val="00C71114"/>
    <w:rsid w:val="00C7123C"/>
    <w:rsid w:val="00C72503"/>
    <w:rsid w:val="00C73756"/>
    <w:rsid w:val="00C73CB8"/>
    <w:rsid w:val="00C74575"/>
    <w:rsid w:val="00C76771"/>
    <w:rsid w:val="00C76F63"/>
    <w:rsid w:val="00C7706C"/>
    <w:rsid w:val="00C77387"/>
    <w:rsid w:val="00C77AB6"/>
    <w:rsid w:val="00C77E35"/>
    <w:rsid w:val="00C80254"/>
    <w:rsid w:val="00C81176"/>
    <w:rsid w:val="00C811DE"/>
    <w:rsid w:val="00C817DD"/>
    <w:rsid w:val="00C8291F"/>
    <w:rsid w:val="00C82BB2"/>
    <w:rsid w:val="00C8400F"/>
    <w:rsid w:val="00C84630"/>
    <w:rsid w:val="00C85395"/>
    <w:rsid w:val="00C8575A"/>
    <w:rsid w:val="00C86C01"/>
    <w:rsid w:val="00C86E85"/>
    <w:rsid w:val="00C87359"/>
    <w:rsid w:val="00C87515"/>
    <w:rsid w:val="00C87608"/>
    <w:rsid w:val="00C90621"/>
    <w:rsid w:val="00C90957"/>
    <w:rsid w:val="00C9193D"/>
    <w:rsid w:val="00C920BD"/>
    <w:rsid w:val="00C933F3"/>
    <w:rsid w:val="00C93430"/>
    <w:rsid w:val="00C94126"/>
    <w:rsid w:val="00C94DE5"/>
    <w:rsid w:val="00C95622"/>
    <w:rsid w:val="00C95878"/>
    <w:rsid w:val="00C95E30"/>
    <w:rsid w:val="00C96FF6"/>
    <w:rsid w:val="00C97D7B"/>
    <w:rsid w:val="00CA0212"/>
    <w:rsid w:val="00CA19FD"/>
    <w:rsid w:val="00CA31DF"/>
    <w:rsid w:val="00CA336E"/>
    <w:rsid w:val="00CA34B2"/>
    <w:rsid w:val="00CA42BD"/>
    <w:rsid w:val="00CA6718"/>
    <w:rsid w:val="00CA6D35"/>
    <w:rsid w:val="00CA7980"/>
    <w:rsid w:val="00CB010A"/>
    <w:rsid w:val="00CB0FC8"/>
    <w:rsid w:val="00CB1E11"/>
    <w:rsid w:val="00CB20C9"/>
    <w:rsid w:val="00CB3894"/>
    <w:rsid w:val="00CB3CC6"/>
    <w:rsid w:val="00CB467C"/>
    <w:rsid w:val="00CB4E02"/>
    <w:rsid w:val="00CB7079"/>
    <w:rsid w:val="00CC039A"/>
    <w:rsid w:val="00CC138C"/>
    <w:rsid w:val="00CC2380"/>
    <w:rsid w:val="00CC3727"/>
    <w:rsid w:val="00CC3DD8"/>
    <w:rsid w:val="00CC5D7E"/>
    <w:rsid w:val="00CC5E92"/>
    <w:rsid w:val="00CC6A20"/>
    <w:rsid w:val="00CC7CD0"/>
    <w:rsid w:val="00CD0D5F"/>
    <w:rsid w:val="00CD0E5F"/>
    <w:rsid w:val="00CD11B2"/>
    <w:rsid w:val="00CD1280"/>
    <w:rsid w:val="00CD14C9"/>
    <w:rsid w:val="00CD15C9"/>
    <w:rsid w:val="00CD1822"/>
    <w:rsid w:val="00CD246E"/>
    <w:rsid w:val="00CD2C48"/>
    <w:rsid w:val="00CD2C97"/>
    <w:rsid w:val="00CD39CE"/>
    <w:rsid w:val="00CD3B9E"/>
    <w:rsid w:val="00CD41C8"/>
    <w:rsid w:val="00CD41F9"/>
    <w:rsid w:val="00CD4A58"/>
    <w:rsid w:val="00CD4A94"/>
    <w:rsid w:val="00CD58EB"/>
    <w:rsid w:val="00CD5BE2"/>
    <w:rsid w:val="00CD63DA"/>
    <w:rsid w:val="00CD6773"/>
    <w:rsid w:val="00CD6922"/>
    <w:rsid w:val="00CD76C4"/>
    <w:rsid w:val="00CD7B8A"/>
    <w:rsid w:val="00CD7F8C"/>
    <w:rsid w:val="00CD7F90"/>
    <w:rsid w:val="00CE0E7F"/>
    <w:rsid w:val="00CE2EDC"/>
    <w:rsid w:val="00CE3A0C"/>
    <w:rsid w:val="00CE400F"/>
    <w:rsid w:val="00CE617F"/>
    <w:rsid w:val="00CE7CE8"/>
    <w:rsid w:val="00CF020A"/>
    <w:rsid w:val="00CF027F"/>
    <w:rsid w:val="00CF1003"/>
    <w:rsid w:val="00CF13DC"/>
    <w:rsid w:val="00CF2739"/>
    <w:rsid w:val="00CF2FC1"/>
    <w:rsid w:val="00CF3F9F"/>
    <w:rsid w:val="00CF40AA"/>
    <w:rsid w:val="00CF4270"/>
    <w:rsid w:val="00CF5DD6"/>
    <w:rsid w:val="00CF6E3B"/>
    <w:rsid w:val="00D006EA"/>
    <w:rsid w:val="00D007CA"/>
    <w:rsid w:val="00D0107A"/>
    <w:rsid w:val="00D0108A"/>
    <w:rsid w:val="00D0136C"/>
    <w:rsid w:val="00D01423"/>
    <w:rsid w:val="00D01B17"/>
    <w:rsid w:val="00D0326D"/>
    <w:rsid w:val="00D037BE"/>
    <w:rsid w:val="00D03DB9"/>
    <w:rsid w:val="00D0477A"/>
    <w:rsid w:val="00D0697C"/>
    <w:rsid w:val="00D10783"/>
    <w:rsid w:val="00D1127A"/>
    <w:rsid w:val="00D1127C"/>
    <w:rsid w:val="00D1135A"/>
    <w:rsid w:val="00D129C2"/>
    <w:rsid w:val="00D12A80"/>
    <w:rsid w:val="00D13295"/>
    <w:rsid w:val="00D135CB"/>
    <w:rsid w:val="00D13600"/>
    <w:rsid w:val="00D13C1C"/>
    <w:rsid w:val="00D14844"/>
    <w:rsid w:val="00D14EBC"/>
    <w:rsid w:val="00D15031"/>
    <w:rsid w:val="00D15827"/>
    <w:rsid w:val="00D15F5A"/>
    <w:rsid w:val="00D16C5F"/>
    <w:rsid w:val="00D170AA"/>
    <w:rsid w:val="00D17BC0"/>
    <w:rsid w:val="00D17DF1"/>
    <w:rsid w:val="00D20C65"/>
    <w:rsid w:val="00D214F5"/>
    <w:rsid w:val="00D21639"/>
    <w:rsid w:val="00D21743"/>
    <w:rsid w:val="00D21A6F"/>
    <w:rsid w:val="00D2381C"/>
    <w:rsid w:val="00D23BD3"/>
    <w:rsid w:val="00D2414B"/>
    <w:rsid w:val="00D242B5"/>
    <w:rsid w:val="00D252E0"/>
    <w:rsid w:val="00D25EBD"/>
    <w:rsid w:val="00D2614F"/>
    <w:rsid w:val="00D26950"/>
    <w:rsid w:val="00D27339"/>
    <w:rsid w:val="00D277E3"/>
    <w:rsid w:val="00D30629"/>
    <w:rsid w:val="00D328AF"/>
    <w:rsid w:val="00D32F60"/>
    <w:rsid w:val="00D33053"/>
    <w:rsid w:val="00D332A4"/>
    <w:rsid w:val="00D33468"/>
    <w:rsid w:val="00D3347A"/>
    <w:rsid w:val="00D339CB"/>
    <w:rsid w:val="00D33F3C"/>
    <w:rsid w:val="00D33F7B"/>
    <w:rsid w:val="00D34E47"/>
    <w:rsid w:val="00D35DE2"/>
    <w:rsid w:val="00D37465"/>
    <w:rsid w:val="00D379E0"/>
    <w:rsid w:val="00D404B1"/>
    <w:rsid w:val="00D404BE"/>
    <w:rsid w:val="00D41CD5"/>
    <w:rsid w:val="00D420A1"/>
    <w:rsid w:val="00D44340"/>
    <w:rsid w:val="00D45502"/>
    <w:rsid w:val="00D457E9"/>
    <w:rsid w:val="00D45966"/>
    <w:rsid w:val="00D4597C"/>
    <w:rsid w:val="00D45D3E"/>
    <w:rsid w:val="00D471A9"/>
    <w:rsid w:val="00D47AA9"/>
    <w:rsid w:val="00D5003F"/>
    <w:rsid w:val="00D5065D"/>
    <w:rsid w:val="00D509E7"/>
    <w:rsid w:val="00D511FF"/>
    <w:rsid w:val="00D51890"/>
    <w:rsid w:val="00D51B32"/>
    <w:rsid w:val="00D52AC6"/>
    <w:rsid w:val="00D52DE7"/>
    <w:rsid w:val="00D52ED4"/>
    <w:rsid w:val="00D5378B"/>
    <w:rsid w:val="00D537E0"/>
    <w:rsid w:val="00D55714"/>
    <w:rsid w:val="00D55715"/>
    <w:rsid w:val="00D5573C"/>
    <w:rsid w:val="00D55D37"/>
    <w:rsid w:val="00D56230"/>
    <w:rsid w:val="00D5662D"/>
    <w:rsid w:val="00D57468"/>
    <w:rsid w:val="00D576D8"/>
    <w:rsid w:val="00D57930"/>
    <w:rsid w:val="00D606A9"/>
    <w:rsid w:val="00D611EC"/>
    <w:rsid w:val="00D61C2A"/>
    <w:rsid w:val="00D62757"/>
    <w:rsid w:val="00D62E4E"/>
    <w:rsid w:val="00D6393A"/>
    <w:rsid w:val="00D63D4B"/>
    <w:rsid w:val="00D6507F"/>
    <w:rsid w:val="00D6528D"/>
    <w:rsid w:val="00D65A4B"/>
    <w:rsid w:val="00D65AF9"/>
    <w:rsid w:val="00D72230"/>
    <w:rsid w:val="00D72591"/>
    <w:rsid w:val="00D7294F"/>
    <w:rsid w:val="00D731C4"/>
    <w:rsid w:val="00D73718"/>
    <w:rsid w:val="00D73825"/>
    <w:rsid w:val="00D74043"/>
    <w:rsid w:val="00D740B6"/>
    <w:rsid w:val="00D74BB1"/>
    <w:rsid w:val="00D74D74"/>
    <w:rsid w:val="00D75831"/>
    <w:rsid w:val="00D76577"/>
    <w:rsid w:val="00D814A4"/>
    <w:rsid w:val="00D8225D"/>
    <w:rsid w:val="00D8373F"/>
    <w:rsid w:val="00D83E07"/>
    <w:rsid w:val="00D84023"/>
    <w:rsid w:val="00D84B0B"/>
    <w:rsid w:val="00D862A4"/>
    <w:rsid w:val="00D900F0"/>
    <w:rsid w:val="00D91173"/>
    <w:rsid w:val="00D9134F"/>
    <w:rsid w:val="00D91CF2"/>
    <w:rsid w:val="00D92B0E"/>
    <w:rsid w:val="00D92FD8"/>
    <w:rsid w:val="00D9337D"/>
    <w:rsid w:val="00D93B2E"/>
    <w:rsid w:val="00D93BE4"/>
    <w:rsid w:val="00D94004"/>
    <w:rsid w:val="00D9427D"/>
    <w:rsid w:val="00D945E5"/>
    <w:rsid w:val="00D96507"/>
    <w:rsid w:val="00D96701"/>
    <w:rsid w:val="00D96758"/>
    <w:rsid w:val="00D971A2"/>
    <w:rsid w:val="00DA0071"/>
    <w:rsid w:val="00DA1EB2"/>
    <w:rsid w:val="00DA701A"/>
    <w:rsid w:val="00DA762F"/>
    <w:rsid w:val="00DA78E1"/>
    <w:rsid w:val="00DA7CB2"/>
    <w:rsid w:val="00DB0904"/>
    <w:rsid w:val="00DB2936"/>
    <w:rsid w:val="00DB2A88"/>
    <w:rsid w:val="00DB39E1"/>
    <w:rsid w:val="00DB471C"/>
    <w:rsid w:val="00DB487F"/>
    <w:rsid w:val="00DB61E3"/>
    <w:rsid w:val="00DB6A53"/>
    <w:rsid w:val="00DB712D"/>
    <w:rsid w:val="00DB7C3A"/>
    <w:rsid w:val="00DC01A7"/>
    <w:rsid w:val="00DC027C"/>
    <w:rsid w:val="00DC07C3"/>
    <w:rsid w:val="00DC1CAC"/>
    <w:rsid w:val="00DC1CD9"/>
    <w:rsid w:val="00DC2262"/>
    <w:rsid w:val="00DC22C4"/>
    <w:rsid w:val="00DC22CE"/>
    <w:rsid w:val="00DC254A"/>
    <w:rsid w:val="00DC29E6"/>
    <w:rsid w:val="00DC2B35"/>
    <w:rsid w:val="00DC3A11"/>
    <w:rsid w:val="00DC4A69"/>
    <w:rsid w:val="00DC4BED"/>
    <w:rsid w:val="00DC50A1"/>
    <w:rsid w:val="00DC7998"/>
    <w:rsid w:val="00DD00AD"/>
    <w:rsid w:val="00DD0397"/>
    <w:rsid w:val="00DD05D9"/>
    <w:rsid w:val="00DD164E"/>
    <w:rsid w:val="00DD1962"/>
    <w:rsid w:val="00DD1963"/>
    <w:rsid w:val="00DD2FB5"/>
    <w:rsid w:val="00DD3C53"/>
    <w:rsid w:val="00DD3CAE"/>
    <w:rsid w:val="00DD60DF"/>
    <w:rsid w:val="00DD71C0"/>
    <w:rsid w:val="00DD7B03"/>
    <w:rsid w:val="00DE02C6"/>
    <w:rsid w:val="00DE095D"/>
    <w:rsid w:val="00DE1A05"/>
    <w:rsid w:val="00DE1F74"/>
    <w:rsid w:val="00DE2663"/>
    <w:rsid w:val="00DE312B"/>
    <w:rsid w:val="00DE3C59"/>
    <w:rsid w:val="00DE48EA"/>
    <w:rsid w:val="00DE5853"/>
    <w:rsid w:val="00DE746E"/>
    <w:rsid w:val="00DE7B65"/>
    <w:rsid w:val="00DF03C8"/>
    <w:rsid w:val="00DF0CF2"/>
    <w:rsid w:val="00DF14D8"/>
    <w:rsid w:val="00DF17C3"/>
    <w:rsid w:val="00DF1EBB"/>
    <w:rsid w:val="00DF202A"/>
    <w:rsid w:val="00DF2AEE"/>
    <w:rsid w:val="00DF3308"/>
    <w:rsid w:val="00DF3773"/>
    <w:rsid w:val="00DF46F3"/>
    <w:rsid w:val="00DF4B44"/>
    <w:rsid w:val="00DF4E0F"/>
    <w:rsid w:val="00DF5C2C"/>
    <w:rsid w:val="00DF6141"/>
    <w:rsid w:val="00DF61E8"/>
    <w:rsid w:val="00DF6682"/>
    <w:rsid w:val="00E008E0"/>
    <w:rsid w:val="00E01390"/>
    <w:rsid w:val="00E01451"/>
    <w:rsid w:val="00E01864"/>
    <w:rsid w:val="00E018E6"/>
    <w:rsid w:val="00E01B68"/>
    <w:rsid w:val="00E01D20"/>
    <w:rsid w:val="00E03E61"/>
    <w:rsid w:val="00E04060"/>
    <w:rsid w:val="00E0454E"/>
    <w:rsid w:val="00E06275"/>
    <w:rsid w:val="00E0627E"/>
    <w:rsid w:val="00E06E2F"/>
    <w:rsid w:val="00E07111"/>
    <w:rsid w:val="00E079AF"/>
    <w:rsid w:val="00E105B3"/>
    <w:rsid w:val="00E10A5E"/>
    <w:rsid w:val="00E117FD"/>
    <w:rsid w:val="00E122B8"/>
    <w:rsid w:val="00E12BC3"/>
    <w:rsid w:val="00E12CFE"/>
    <w:rsid w:val="00E142EB"/>
    <w:rsid w:val="00E1490E"/>
    <w:rsid w:val="00E150BF"/>
    <w:rsid w:val="00E151D1"/>
    <w:rsid w:val="00E15CF1"/>
    <w:rsid w:val="00E1671F"/>
    <w:rsid w:val="00E16A8F"/>
    <w:rsid w:val="00E20215"/>
    <w:rsid w:val="00E2082E"/>
    <w:rsid w:val="00E22259"/>
    <w:rsid w:val="00E23514"/>
    <w:rsid w:val="00E235BB"/>
    <w:rsid w:val="00E24051"/>
    <w:rsid w:val="00E2409B"/>
    <w:rsid w:val="00E244B2"/>
    <w:rsid w:val="00E246A6"/>
    <w:rsid w:val="00E25889"/>
    <w:rsid w:val="00E25898"/>
    <w:rsid w:val="00E25AF9"/>
    <w:rsid w:val="00E26207"/>
    <w:rsid w:val="00E26BE4"/>
    <w:rsid w:val="00E26F31"/>
    <w:rsid w:val="00E27553"/>
    <w:rsid w:val="00E27659"/>
    <w:rsid w:val="00E27A81"/>
    <w:rsid w:val="00E306C6"/>
    <w:rsid w:val="00E3083C"/>
    <w:rsid w:val="00E30DC4"/>
    <w:rsid w:val="00E31D90"/>
    <w:rsid w:val="00E31FB0"/>
    <w:rsid w:val="00E32523"/>
    <w:rsid w:val="00E34147"/>
    <w:rsid w:val="00E341B0"/>
    <w:rsid w:val="00E34CC3"/>
    <w:rsid w:val="00E35111"/>
    <w:rsid w:val="00E35529"/>
    <w:rsid w:val="00E35E63"/>
    <w:rsid w:val="00E36328"/>
    <w:rsid w:val="00E3744D"/>
    <w:rsid w:val="00E410D5"/>
    <w:rsid w:val="00E410ED"/>
    <w:rsid w:val="00E411B9"/>
    <w:rsid w:val="00E41B9B"/>
    <w:rsid w:val="00E41BFF"/>
    <w:rsid w:val="00E4349C"/>
    <w:rsid w:val="00E43884"/>
    <w:rsid w:val="00E439E0"/>
    <w:rsid w:val="00E441FB"/>
    <w:rsid w:val="00E44450"/>
    <w:rsid w:val="00E47A26"/>
    <w:rsid w:val="00E51B3F"/>
    <w:rsid w:val="00E52592"/>
    <w:rsid w:val="00E54003"/>
    <w:rsid w:val="00E54700"/>
    <w:rsid w:val="00E5537B"/>
    <w:rsid w:val="00E57C19"/>
    <w:rsid w:val="00E6020C"/>
    <w:rsid w:val="00E60550"/>
    <w:rsid w:val="00E61768"/>
    <w:rsid w:val="00E62340"/>
    <w:rsid w:val="00E62AA7"/>
    <w:rsid w:val="00E63031"/>
    <w:rsid w:val="00E631C6"/>
    <w:rsid w:val="00E636D7"/>
    <w:rsid w:val="00E63813"/>
    <w:rsid w:val="00E63E82"/>
    <w:rsid w:val="00E6441A"/>
    <w:rsid w:val="00E64D07"/>
    <w:rsid w:val="00E64D65"/>
    <w:rsid w:val="00E65847"/>
    <w:rsid w:val="00E65B57"/>
    <w:rsid w:val="00E66317"/>
    <w:rsid w:val="00E67582"/>
    <w:rsid w:val="00E67716"/>
    <w:rsid w:val="00E7096E"/>
    <w:rsid w:val="00E70B53"/>
    <w:rsid w:val="00E70CF0"/>
    <w:rsid w:val="00E715E7"/>
    <w:rsid w:val="00E71FC5"/>
    <w:rsid w:val="00E7285B"/>
    <w:rsid w:val="00E7298D"/>
    <w:rsid w:val="00E7380B"/>
    <w:rsid w:val="00E748F7"/>
    <w:rsid w:val="00E75E8C"/>
    <w:rsid w:val="00E76E77"/>
    <w:rsid w:val="00E77EFB"/>
    <w:rsid w:val="00E81899"/>
    <w:rsid w:val="00E82156"/>
    <w:rsid w:val="00E831B6"/>
    <w:rsid w:val="00E83B16"/>
    <w:rsid w:val="00E83ECD"/>
    <w:rsid w:val="00E842BE"/>
    <w:rsid w:val="00E850B3"/>
    <w:rsid w:val="00E85333"/>
    <w:rsid w:val="00E85BA3"/>
    <w:rsid w:val="00E862BB"/>
    <w:rsid w:val="00E86559"/>
    <w:rsid w:val="00E86FDB"/>
    <w:rsid w:val="00E87312"/>
    <w:rsid w:val="00E875D6"/>
    <w:rsid w:val="00E87DF2"/>
    <w:rsid w:val="00E903BB"/>
    <w:rsid w:val="00E919EC"/>
    <w:rsid w:val="00E92E80"/>
    <w:rsid w:val="00E93ED8"/>
    <w:rsid w:val="00E9490B"/>
    <w:rsid w:val="00E95313"/>
    <w:rsid w:val="00E95E02"/>
    <w:rsid w:val="00E962F9"/>
    <w:rsid w:val="00E96CA2"/>
    <w:rsid w:val="00E97BBF"/>
    <w:rsid w:val="00E97EF2"/>
    <w:rsid w:val="00EA0941"/>
    <w:rsid w:val="00EA0BE3"/>
    <w:rsid w:val="00EA127B"/>
    <w:rsid w:val="00EA1796"/>
    <w:rsid w:val="00EA250D"/>
    <w:rsid w:val="00EA30C4"/>
    <w:rsid w:val="00EA3EB5"/>
    <w:rsid w:val="00EA4434"/>
    <w:rsid w:val="00EA46E5"/>
    <w:rsid w:val="00EA48EB"/>
    <w:rsid w:val="00EA5156"/>
    <w:rsid w:val="00EA5E2F"/>
    <w:rsid w:val="00EA6280"/>
    <w:rsid w:val="00EA63EB"/>
    <w:rsid w:val="00EA79B1"/>
    <w:rsid w:val="00EB0A2A"/>
    <w:rsid w:val="00EB0B86"/>
    <w:rsid w:val="00EB1215"/>
    <w:rsid w:val="00EB132D"/>
    <w:rsid w:val="00EB21B9"/>
    <w:rsid w:val="00EB2304"/>
    <w:rsid w:val="00EB230A"/>
    <w:rsid w:val="00EB2A63"/>
    <w:rsid w:val="00EB3207"/>
    <w:rsid w:val="00EB3A0F"/>
    <w:rsid w:val="00EB44D8"/>
    <w:rsid w:val="00EB5B5A"/>
    <w:rsid w:val="00EB6822"/>
    <w:rsid w:val="00EB6CBC"/>
    <w:rsid w:val="00EB757F"/>
    <w:rsid w:val="00EC073C"/>
    <w:rsid w:val="00EC15AF"/>
    <w:rsid w:val="00EC1976"/>
    <w:rsid w:val="00EC421D"/>
    <w:rsid w:val="00EC45A5"/>
    <w:rsid w:val="00EC4D67"/>
    <w:rsid w:val="00EC619B"/>
    <w:rsid w:val="00EC6A3F"/>
    <w:rsid w:val="00ED006F"/>
    <w:rsid w:val="00ED089A"/>
    <w:rsid w:val="00ED41DC"/>
    <w:rsid w:val="00ED5572"/>
    <w:rsid w:val="00ED5A0E"/>
    <w:rsid w:val="00ED7540"/>
    <w:rsid w:val="00ED7C69"/>
    <w:rsid w:val="00EE2B45"/>
    <w:rsid w:val="00EE2D54"/>
    <w:rsid w:val="00EE2F6C"/>
    <w:rsid w:val="00EE3063"/>
    <w:rsid w:val="00EE4066"/>
    <w:rsid w:val="00EE465A"/>
    <w:rsid w:val="00EE4F1C"/>
    <w:rsid w:val="00EE562A"/>
    <w:rsid w:val="00EE5CBA"/>
    <w:rsid w:val="00EE61BB"/>
    <w:rsid w:val="00EE636D"/>
    <w:rsid w:val="00EE64A2"/>
    <w:rsid w:val="00EE6912"/>
    <w:rsid w:val="00EE6BE1"/>
    <w:rsid w:val="00EE704D"/>
    <w:rsid w:val="00EE7397"/>
    <w:rsid w:val="00EF0C85"/>
    <w:rsid w:val="00EF0D99"/>
    <w:rsid w:val="00EF2BDA"/>
    <w:rsid w:val="00EF2CC2"/>
    <w:rsid w:val="00EF2CC7"/>
    <w:rsid w:val="00EF380C"/>
    <w:rsid w:val="00EF3FEB"/>
    <w:rsid w:val="00EF4143"/>
    <w:rsid w:val="00EF4A1A"/>
    <w:rsid w:val="00EF5B4D"/>
    <w:rsid w:val="00EF6D81"/>
    <w:rsid w:val="00EF6E16"/>
    <w:rsid w:val="00F00292"/>
    <w:rsid w:val="00F010EA"/>
    <w:rsid w:val="00F013CF"/>
    <w:rsid w:val="00F0157B"/>
    <w:rsid w:val="00F0309F"/>
    <w:rsid w:val="00F032FB"/>
    <w:rsid w:val="00F03386"/>
    <w:rsid w:val="00F0371E"/>
    <w:rsid w:val="00F04397"/>
    <w:rsid w:val="00F04A56"/>
    <w:rsid w:val="00F05D19"/>
    <w:rsid w:val="00F06F01"/>
    <w:rsid w:val="00F10322"/>
    <w:rsid w:val="00F13F90"/>
    <w:rsid w:val="00F1450F"/>
    <w:rsid w:val="00F16EAA"/>
    <w:rsid w:val="00F178A4"/>
    <w:rsid w:val="00F1794B"/>
    <w:rsid w:val="00F202B1"/>
    <w:rsid w:val="00F20E89"/>
    <w:rsid w:val="00F21269"/>
    <w:rsid w:val="00F214AD"/>
    <w:rsid w:val="00F216FE"/>
    <w:rsid w:val="00F217F3"/>
    <w:rsid w:val="00F22E33"/>
    <w:rsid w:val="00F22E8F"/>
    <w:rsid w:val="00F2357F"/>
    <w:rsid w:val="00F238EF"/>
    <w:rsid w:val="00F25531"/>
    <w:rsid w:val="00F2621F"/>
    <w:rsid w:val="00F26420"/>
    <w:rsid w:val="00F26522"/>
    <w:rsid w:val="00F26B2E"/>
    <w:rsid w:val="00F26E4C"/>
    <w:rsid w:val="00F31258"/>
    <w:rsid w:val="00F312A8"/>
    <w:rsid w:val="00F32BDB"/>
    <w:rsid w:val="00F32EBE"/>
    <w:rsid w:val="00F32F93"/>
    <w:rsid w:val="00F33D6E"/>
    <w:rsid w:val="00F342AE"/>
    <w:rsid w:val="00F36920"/>
    <w:rsid w:val="00F370E5"/>
    <w:rsid w:val="00F4002A"/>
    <w:rsid w:val="00F4066D"/>
    <w:rsid w:val="00F407D9"/>
    <w:rsid w:val="00F40987"/>
    <w:rsid w:val="00F41294"/>
    <w:rsid w:val="00F4227F"/>
    <w:rsid w:val="00F42981"/>
    <w:rsid w:val="00F4392F"/>
    <w:rsid w:val="00F43D1C"/>
    <w:rsid w:val="00F43D61"/>
    <w:rsid w:val="00F44152"/>
    <w:rsid w:val="00F452EF"/>
    <w:rsid w:val="00F453EC"/>
    <w:rsid w:val="00F50BC7"/>
    <w:rsid w:val="00F52045"/>
    <w:rsid w:val="00F5253D"/>
    <w:rsid w:val="00F536FE"/>
    <w:rsid w:val="00F53CF5"/>
    <w:rsid w:val="00F54378"/>
    <w:rsid w:val="00F54664"/>
    <w:rsid w:val="00F548D8"/>
    <w:rsid w:val="00F54978"/>
    <w:rsid w:val="00F56CF8"/>
    <w:rsid w:val="00F57810"/>
    <w:rsid w:val="00F57C47"/>
    <w:rsid w:val="00F607B0"/>
    <w:rsid w:val="00F6174C"/>
    <w:rsid w:val="00F61DE6"/>
    <w:rsid w:val="00F62000"/>
    <w:rsid w:val="00F622BC"/>
    <w:rsid w:val="00F62A03"/>
    <w:rsid w:val="00F62E4D"/>
    <w:rsid w:val="00F64C00"/>
    <w:rsid w:val="00F64D15"/>
    <w:rsid w:val="00F64D20"/>
    <w:rsid w:val="00F66E62"/>
    <w:rsid w:val="00F672C0"/>
    <w:rsid w:val="00F6736B"/>
    <w:rsid w:val="00F675FC"/>
    <w:rsid w:val="00F700A9"/>
    <w:rsid w:val="00F72688"/>
    <w:rsid w:val="00F72BAA"/>
    <w:rsid w:val="00F738E9"/>
    <w:rsid w:val="00F739C7"/>
    <w:rsid w:val="00F74E76"/>
    <w:rsid w:val="00F756FC"/>
    <w:rsid w:val="00F75A47"/>
    <w:rsid w:val="00F776AB"/>
    <w:rsid w:val="00F80863"/>
    <w:rsid w:val="00F80C8A"/>
    <w:rsid w:val="00F8116C"/>
    <w:rsid w:val="00F815DF"/>
    <w:rsid w:val="00F823A4"/>
    <w:rsid w:val="00F8276B"/>
    <w:rsid w:val="00F82A89"/>
    <w:rsid w:val="00F84E84"/>
    <w:rsid w:val="00F85E65"/>
    <w:rsid w:val="00F86817"/>
    <w:rsid w:val="00F8710D"/>
    <w:rsid w:val="00F87A21"/>
    <w:rsid w:val="00F905B4"/>
    <w:rsid w:val="00F90D3D"/>
    <w:rsid w:val="00F90F52"/>
    <w:rsid w:val="00F919E7"/>
    <w:rsid w:val="00F92DE3"/>
    <w:rsid w:val="00F93325"/>
    <w:rsid w:val="00F93395"/>
    <w:rsid w:val="00F93507"/>
    <w:rsid w:val="00F93890"/>
    <w:rsid w:val="00F93916"/>
    <w:rsid w:val="00F93DAE"/>
    <w:rsid w:val="00F9447D"/>
    <w:rsid w:val="00F95735"/>
    <w:rsid w:val="00F96CD2"/>
    <w:rsid w:val="00F9732F"/>
    <w:rsid w:val="00FA0634"/>
    <w:rsid w:val="00FA18FE"/>
    <w:rsid w:val="00FA2944"/>
    <w:rsid w:val="00FA2F31"/>
    <w:rsid w:val="00FA325D"/>
    <w:rsid w:val="00FA3370"/>
    <w:rsid w:val="00FA34EF"/>
    <w:rsid w:val="00FA354C"/>
    <w:rsid w:val="00FA379B"/>
    <w:rsid w:val="00FA4608"/>
    <w:rsid w:val="00FA4E2B"/>
    <w:rsid w:val="00FA50B8"/>
    <w:rsid w:val="00FA51CE"/>
    <w:rsid w:val="00FA67B4"/>
    <w:rsid w:val="00FA6A20"/>
    <w:rsid w:val="00FB17F1"/>
    <w:rsid w:val="00FB1F08"/>
    <w:rsid w:val="00FB209F"/>
    <w:rsid w:val="00FB2EB8"/>
    <w:rsid w:val="00FB3224"/>
    <w:rsid w:val="00FB4129"/>
    <w:rsid w:val="00FB4D3E"/>
    <w:rsid w:val="00FB6BF8"/>
    <w:rsid w:val="00FB72BD"/>
    <w:rsid w:val="00FB7762"/>
    <w:rsid w:val="00FB7786"/>
    <w:rsid w:val="00FB7B7D"/>
    <w:rsid w:val="00FC00FF"/>
    <w:rsid w:val="00FC05D7"/>
    <w:rsid w:val="00FC14C1"/>
    <w:rsid w:val="00FC1D5B"/>
    <w:rsid w:val="00FC1F61"/>
    <w:rsid w:val="00FC2404"/>
    <w:rsid w:val="00FC240E"/>
    <w:rsid w:val="00FC2469"/>
    <w:rsid w:val="00FC3B99"/>
    <w:rsid w:val="00FC4050"/>
    <w:rsid w:val="00FC482C"/>
    <w:rsid w:val="00FC4C66"/>
    <w:rsid w:val="00FC4EF8"/>
    <w:rsid w:val="00FC4F13"/>
    <w:rsid w:val="00FC5119"/>
    <w:rsid w:val="00FC55F6"/>
    <w:rsid w:val="00FC6394"/>
    <w:rsid w:val="00FC6574"/>
    <w:rsid w:val="00FC69BD"/>
    <w:rsid w:val="00FC6D5E"/>
    <w:rsid w:val="00FC7B5C"/>
    <w:rsid w:val="00FD090B"/>
    <w:rsid w:val="00FD1507"/>
    <w:rsid w:val="00FD162E"/>
    <w:rsid w:val="00FD23D3"/>
    <w:rsid w:val="00FD2BBB"/>
    <w:rsid w:val="00FD2C0F"/>
    <w:rsid w:val="00FD3600"/>
    <w:rsid w:val="00FD4C77"/>
    <w:rsid w:val="00FD59F1"/>
    <w:rsid w:val="00FD5FB5"/>
    <w:rsid w:val="00FD66AD"/>
    <w:rsid w:val="00FD6A6F"/>
    <w:rsid w:val="00FD6C99"/>
    <w:rsid w:val="00FE0B5F"/>
    <w:rsid w:val="00FE13CE"/>
    <w:rsid w:val="00FE165E"/>
    <w:rsid w:val="00FE1B60"/>
    <w:rsid w:val="00FE27DB"/>
    <w:rsid w:val="00FE3A17"/>
    <w:rsid w:val="00FE3CF8"/>
    <w:rsid w:val="00FE423B"/>
    <w:rsid w:val="00FE47F4"/>
    <w:rsid w:val="00FE4849"/>
    <w:rsid w:val="00FE5624"/>
    <w:rsid w:val="00FE67D2"/>
    <w:rsid w:val="00FE6C41"/>
    <w:rsid w:val="00FE7524"/>
    <w:rsid w:val="00FF026F"/>
    <w:rsid w:val="00FF048D"/>
    <w:rsid w:val="00FF0B6B"/>
    <w:rsid w:val="00FF1178"/>
    <w:rsid w:val="00FF1376"/>
    <w:rsid w:val="00FF13D5"/>
    <w:rsid w:val="00FF1EE7"/>
    <w:rsid w:val="00FF23EF"/>
    <w:rsid w:val="00FF2416"/>
    <w:rsid w:val="00FF26F7"/>
    <w:rsid w:val="00FF39F6"/>
    <w:rsid w:val="00FF422F"/>
    <w:rsid w:val="00FF563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22A74B2"/>
  <w14:defaultImageDpi w14:val="30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C396D"/>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unhideWhenUsed/>
    <w:qFormat/>
    <w:rsid w:val="00B65DC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815DF"/>
    <w:pPr>
      <w:keepNext/>
      <w:keepLines/>
      <w:spacing w:before="20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86983"/>
    <w:pPr>
      <w:tabs>
        <w:tab w:val="center" w:pos="4320"/>
        <w:tab w:val="right" w:pos="8640"/>
      </w:tabs>
    </w:pPr>
  </w:style>
  <w:style w:type="character" w:customStyle="1" w:styleId="HeaderChar">
    <w:name w:val="Header Char"/>
    <w:basedOn w:val="DefaultParagraphFont"/>
    <w:link w:val="Header"/>
    <w:uiPriority w:val="99"/>
    <w:rsid w:val="00486983"/>
  </w:style>
  <w:style w:type="paragraph" w:styleId="Footer">
    <w:name w:val="footer"/>
    <w:basedOn w:val="Normal"/>
    <w:link w:val="FooterChar"/>
    <w:uiPriority w:val="99"/>
    <w:unhideWhenUsed/>
    <w:rsid w:val="00486983"/>
    <w:pPr>
      <w:tabs>
        <w:tab w:val="center" w:pos="4320"/>
        <w:tab w:val="right" w:pos="8640"/>
      </w:tabs>
    </w:pPr>
  </w:style>
  <w:style w:type="character" w:customStyle="1" w:styleId="FooterChar">
    <w:name w:val="Footer Char"/>
    <w:basedOn w:val="DefaultParagraphFont"/>
    <w:link w:val="Footer"/>
    <w:uiPriority w:val="99"/>
    <w:rsid w:val="00486983"/>
  </w:style>
  <w:style w:type="paragraph" w:styleId="Title">
    <w:name w:val="Title"/>
    <w:basedOn w:val="Normal"/>
    <w:next w:val="Normal"/>
    <w:link w:val="TitleChar"/>
    <w:uiPriority w:val="10"/>
    <w:qFormat/>
    <w:rsid w:val="00B203E5"/>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B203E5"/>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B203E5"/>
    <w:pPr>
      <w:numPr>
        <w:ilvl w:val="1"/>
      </w:numPr>
    </w:pPr>
    <w:rPr>
      <w:rFonts w:asciiTheme="majorHAnsi" w:eastAsiaTheme="majorEastAsia" w:hAnsiTheme="majorHAnsi" w:cstheme="majorBidi"/>
      <w:i/>
      <w:iCs/>
      <w:color w:val="4F81BD" w:themeColor="accent1"/>
      <w:spacing w:val="15"/>
    </w:rPr>
  </w:style>
  <w:style w:type="character" w:customStyle="1" w:styleId="SubtitleChar">
    <w:name w:val="Subtitle Char"/>
    <w:basedOn w:val="DefaultParagraphFont"/>
    <w:link w:val="Subtitle"/>
    <w:uiPriority w:val="11"/>
    <w:rsid w:val="00B203E5"/>
    <w:rPr>
      <w:rFonts w:asciiTheme="majorHAnsi" w:eastAsiaTheme="majorEastAsia" w:hAnsiTheme="majorHAnsi" w:cstheme="majorBidi"/>
      <w:i/>
      <w:iCs/>
      <w:color w:val="4F81BD" w:themeColor="accent1"/>
      <w:spacing w:val="15"/>
    </w:rPr>
  </w:style>
  <w:style w:type="character" w:customStyle="1" w:styleId="Heading1Char">
    <w:name w:val="Heading 1 Char"/>
    <w:basedOn w:val="DefaultParagraphFont"/>
    <w:link w:val="Heading1"/>
    <w:uiPriority w:val="9"/>
    <w:rsid w:val="004C396D"/>
    <w:rPr>
      <w:rFonts w:asciiTheme="majorHAnsi" w:eastAsiaTheme="majorEastAsia" w:hAnsiTheme="majorHAnsi" w:cstheme="majorBidi"/>
      <w:b/>
      <w:bCs/>
      <w:color w:val="345A8A" w:themeColor="accent1" w:themeShade="B5"/>
      <w:sz w:val="32"/>
      <w:szCs w:val="32"/>
    </w:rPr>
  </w:style>
  <w:style w:type="table" w:styleId="TableGrid">
    <w:name w:val="Table Grid"/>
    <w:basedOn w:val="TableNormal"/>
    <w:uiPriority w:val="59"/>
    <w:rsid w:val="00423C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23C19"/>
    <w:rPr>
      <w:color w:val="0000FF" w:themeColor="hyperlink"/>
      <w:u w:val="single"/>
    </w:rPr>
  </w:style>
  <w:style w:type="table" w:styleId="LightShading">
    <w:name w:val="Light Shading"/>
    <w:basedOn w:val="TableNormal"/>
    <w:uiPriority w:val="60"/>
    <w:rsid w:val="00423C19"/>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ListParagraph">
    <w:name w:val="List Paragraph"/>
    <w:basedOn w:val="Normal"/>
    <w:uiPriority w:val="34"/>
    <w:qFormat/>
    <w:rsid w:val="00237486"/>
    <w:pPr>
      <w:ind w:left="720"/>
      <w:contextualSpacing/>
    </w:pPr>
  </w:style>
  <w:style w:type="character" w:styleId="PageNumber">
    <w:name w:val="page number"/>
    <w:basedOn w:val="DefaultParagraphFont"/>
    <w:uiPriority w:val="99"/>
    <w:semiHidden/>
    <w:unhideWhenUsed/>
    <w:rsid w:val="003B6FE5"/>
  </w:style>
  <w:style w:type="paragraph" w:styleId="BalloonText">
    <w:name w:val="Balloon Text"/>
    <w:basedOn w:val="Normal"/>
    <w:link w:val="BalloonTextChar"/>
    <w:uiPriority w:val="99"/>
    <w:semiHidden/>
    <w:unhideWhenUsed/>
    <w:rsid w:val="00D1127A"/>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1127A"/>
    <w:rPr>
      <w:rFonts w:ascii="Lucida Grande" w:hAnsi="Lucida Grande" w:cs="Lucida Grande"/>
      <w:sz w:val="18"/>
      <w:szCs w:val="18"/>
    </w:rPr>
  </w:style>
  <w:style w:type="paragraph" w:styleId="Caption">
    <w:name w:val="caption"/>
    <w:basedOn w:val="Normal"/>
    <w:next w:val="Normal"/>
    <w:uiPriority w:val="35"/>
    <w:unhideWhenUsed/>
    <w:qFormat/>
    <w:rsid w:val="00986194"/>
    <w:pPr>
      <w:spacing w:after="200"/>
    </w:pPr>
    <w:rPr>
      <w:b/>
      <w:bCs/>
      <w:color w:val="4F81BD" w:themeColor="accent1"/>
      <w:sz w:val="18"/>
      <w:szCs w:val="18"/>
    </w:rPr>
  </w:style>
  <w:style w:type="character" w:customStyle="1" w:styleId="Heading2Char">
    <w:name w:val="Heading 2 Char"/>
    <w:basedOn w:val="DefaultParagraphFont"/>
    <w:link w:val="Heading2"/>
    <w:uiPriority w:val="9"/>
    <w:rsid w:val="00B65DC8"/>
    <w:rPr>
      <w:rFonts w:asciiTheme="majorHAnsi" w:eastAsiaTheme="majorEastAsia" w:hAnsiTheme="majorHAnsi" w:cstheme="majorBidi"/>
      <w:b/>
      <w:bCs/>
      <w:color w:val="4F81BD" w:themeColor="accent1"/>
      <w:sz w:val="26"/>
      <w:szCs w:val="26"/>
    </w:rPr>
  </w:style>
  <w:style w:type="paragraph" w:styleId="Bibliography">
    <w:name w:val="Bibliography"/>
    <w:basedOn w:val="Normal"/>
    <w:next w:val="Normal"/>
    <w:uiPriority w:val="37"/>
    <w:unhideWhenUsed/>
    <w:rsid w:val="00210F9B"/>
    <w:pPr>
      <w:spacing w:after="240"/>
      <w:ind w:left="720" w:hanging="720"/>
    </w:pPr>
  </w:style>
  <w:style w:type="character" w:styleId="FollowedHyperlink">
    <w:name w:val="FollowedHyperlink"/>
    <w:basedOn w:val="DefaultParagraphFont"/>
    <w:uiPriority w:val="99"/>
    <w:semiHidden/>
    <w:unhideWhenUsed/>
    <w:rsid w:val="00D170AA"/>
    <w:rPr>
      <w:color w:val="800080" w:themeColor="followedHyperlink"/>
      <w:u w:val="single"/>
    </w:rPr>
  </w:style>
  <w:style w:type="character" w:styleId="CommentReference">
    <w:name w:val="annotation reference"/>
    <w:basedOn w:val="DefaultParagraphFont"/>
    <w:uiPriority w:val="99"/>
    <w:semiHidden/>
    <w:unhideWhenUsed/>
    <w:rsid w:val="00A517B2"/>
    <w:rPr>
      <w:sz w:val="18"/>
      <w:szCs w:val="18"/>
    </w:rPr>
  </w:style>
  <w:style w:type="paragraph" w:styleId="CommentText">
    <w:name w:val="annotation text"/>
    <w:basedOn w:val="Normal"/>
    <w:link w:val="CommentTextChar"/>
    <w:uiPriority w:val="99"/>
    <w:semiHidden/>
    <w:unhideWhenUsed/>
    <w:rsid w:val="00A517B2"/>
  </w:style>
  <w:style w:type="character" w:customStyle="1" w:styleId="CommentTextChar">
    <w:name w:val="Comment Text Char"/>
    <w:basedOn w:val="DefaultParagraphFont"/>
    <w:link w:val="CommentText"/>
    <w:uiPriority w:val="99"/>
    <w:semiHidden/>
    <w:rsid w:val="00A517B2"/>
  </w:style>
  <w:style w:type="paragraph" w:styleId="CommentSubject">
    <w:name w:val="annotation subject"/>
    <w:basedOn w:val="CommentText"/>
    <w:next w:val="CommentText"/>
    <w:link w:val="CommentSubjectChar"/>
    <w:uiPriority w:val="99"/>
    <w:semiHidden/>
    <w:unhideWhenUsed/>
    <w:rsid w:val="00A517B2"/>
    <w:rPr>
      <w:b/>
      <w:bCs/>
      <w:sz w:val="20"/>
      <w:szCs w:val="20"/>
    </w:rPr>
  </w:style>
  <w:style w:type="character" w:customStyle="1" w:styleId="CommentSubjectChar">
    <w:name w:val="Comment Subject Char"/>
    <w:basedOn w:val="CommentTextChar"/>
    <w:link w:val="CommentSubject"/>
    <w:uiPriority w:val="99"/>
    <w:semiHidden/>
    <w:rsid w:val="00A517B2"/>
    <w:rPr>
      <w:b/>
      <w:bCs/>
      <w:sz w:val="20"/>
      <w:szCs w:val="20"/>
    </w:rPr>
  </w:style>
  <w:style w:type="character" w:customStyle="1" w:styleId="Heading3Char">
    <w:name w:val="Heading 3 Char"/>
    <w:basedOn w:val="DefaultParagraphFont"/>
    <w:link w:val="Heading3"/>
    <w:uiPriority w:val="9"/>
    <w:rsid w:val="00F815DF"/>
    <w:rPr>
      <w:rFonts w:asciiTheme="majorHAnsi" w:eastAsiaTheme="majorEastAsia" w:hAnsiTheme="majorHAnsi" w:cstheme="majorBidi"/>
      <w:b/>
      <w:bCs/>
      <w:color w:val="4F81BD" w:themeColor="accent1"/>
    </w:rPr>
  </w:style>
  <w:style w:type="paragraph" w:styleId="DocumentMap">
    <w:name w:val="Document Map"/>
    <w:basedOn w:val="Normal"/>
    <w:link w:val="DocumentMapChar"/>
    <w:uiPriority w:val="99"/>
    <w:semiHidden/>
    <w:unhideWhenUsed/>
    <w:rsid w:val="0039001A"/>
    <w:rPr>
      <w:rFonts w:ascii="Times New Roman" w:hAnsi="Times New Roman" w:cs="Times New Roman"/>
    </w:rPr>
  </w:style>
  <w:style w:type="character" w:customStyle="1" w:styleId="DocumentMapChar">
    <w:name w:val="Document Map Char"/>
    <w:basedOn w:val="DefaultParagraphFont"/>
    <w:link w:val="DocumentMap"/>
    <w:uiPriority w:val="99"/>
    <w:semiHidden/>
    <w:rsid w:val="0039001A"/>
    <w:rPr>
      <w:rFonts w:ascii="Times New Roman" w:hAnsi="Times New Roman" w:cs="Times New Roman"/>
    </w:rPr>
  </w:style>
  <w:style w:type="character" w:styleId="UnresolvedMention">
    <w:name w:val="Unresolved Mention"/>
    <w:basedOn w:val="DefaultParagraphFont"/>
    <w:uiPriority w:val="99"/>
    <w:rsid w:val="00444D16"/>
    <w:rPr>
      <w:color w:val="605E5C"/>
      <w:shd w:val="clear" w:color="auto" w:fill="E1DFDD"/>
    </w:rPr>
  </w:style>
  <w:style w:type="paragraph" w:styleId="Revision">
    <w:name w:val="Revision"/>
    <w:hidden/>
    <w:uiPriority w:val="99"/>
    <w:semiHidden/>
    <w:rsid w:val="000723D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920039">
      <w:bodyDiv w:val="1"/>
      <w:marLeft w:val="0"/>
      <w:marRight w:val="0"/>
      <w:marTop w:val="0"/>
      <w:marBottom w:val="0"/>
      <w:divBdr>
        <w:top w:val="none" w:sz="0" w:space="0" w:color="auto"/>
        <w:left w:val="none" w:sz="0" w:space="0" w:color="auto"/>
        <w:bottom w:val="none" w:sz="0" w:space="0" w:color="auto"/>
        <w:right w:val="none" w:sz="0" w:space="0" w:color="auto"/>
      </w:divBdr>
    </w:div>
    <w:div w:id="1103304439">
      <w:bodyDiv w:val="1"/>
      <w:marLeft w:val="0"/>
      <w:marRight w:val="0"/>
      <w:marTop w:val="0"/>
      <w:marBottom w:val="0"/>
      <w:divBdr>
        <w:top w:val="none" w:sz="0" w:space="0" w:color="auto"/>
        <w:left w:val="none" w:sz="0" w:space="0" w:color="auto"/>
        <w:bottom w:val="none" w:sz="0" w:space="0" w:color="auto"/>
        <w:right w:val="none" w:sz="0" w:space="0" w:color="auto"/>
      </w:divBdr>
      <w:divsChild>
        <w:div w:id="1226258661">
          <w:marLeft w:val="0"/>
          <w:marRight w:val="0"/>
          <w:marTop w:val="0"/>
          <w:marBottom w:val="0"/>
          <w:divBdr>
            <w:top w:val="none" w:sz="0" w:space="0" w:color="auto"/>
            <w:left w:val="none" w:sz="0" w:space="0" w:color="auto"/>
            <w:bottom w:val="none" w:sz="0" w:space="0" w:color="auto"/>
            <w:right w:val="none" w:sz="0" w:space="0" w:color="auto"/>
          </w:divBdr>
          <w:divsChild>
            <w:div w:id="847018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4759759">
      <w:bodyDiv w:val="1"/>
      <w:marLeft w:val="0"/>
      <w:marRight w:val="0"/>
      <w:marTop w:val="0"/>
      <w:marBottom w:val="0"/>
      <w:divBdr>
        <w:top w:val="none" w:sz="0" w:space="0" w:color="auto"/>
        <w:left w:val="none" w:sz="0" w:space="0" w:color="auto"/>
        <w:bottom w:val="none" w:sz="0" w:space="0" w:color="auto"/>
        <w:right w:val="none" w:sz="0" w:space="0" w:color="auto"/>
      </w:divBdr>
    </w:div>
    <w:div w:id="1299339462">
      <w:bodyDiv w:val="1"/>
      <w:marLeft w:val="0"/>
      <w:marRight w:val="0"/>
      <w:marTop w:val="0"/>
      <w:marBottom w:val="0"/>
      <w:divBdr>
        <w:top w:val="none" w:sz="0" w:space="0" w:color="auto"/>
        <w:left w:val="none" w:sz="0" w:space="0" w:color="auto"/>
        <w:bottom w:val="none" w:sz="0" w:space="0" w:color="auto"/>
        <w:right w:val="none" w:sz="0" w:space="0" w:color="auto"/>
      </w:divBdr>
    </w:div>
    <w:div w:id="1321303772">
      <w:bodyDiv w:val="1"/>
      <w:marLeft w:val="0"/>
      <w:marRight w:val="0"/>
      <w:marTop w:val="0"/>
      <w:marBottom w:val="0"/>
      <w:divBdr>
        <w:top w:val="none" w:sz="0" w:space="0" w:color="auto"/>
        <w:left w:val="none" w:sz="0" w:space="0" w:color="auto"/>
        <w:bottom w:val="none" w:sz="0" w:space="0" w:color="auto"/>
        <w:right w:val="none" w:sz="0" w:space="0" w:color="auto"/>
      </w:divBdr>
    </w:div>
    <w:div w:id="188587122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s://gander.wustl.edu/" TargetMode="External"/><Relationship Id="rId18" Type="http://schemas.openxmlformats.org/officeDocument/2006/relationships/image" Target="media/image5.png"/><Relationship Id="rId26" Type="http://schemas.openxmlformats.org/officeDocument/2006/relationships/image" Target="media/image9.png"/><Relationship Id="rId39" Type="http://schemas.openxmlformats.org/officeDocument/2006/relationships/image" Target="media/image18.png"/><Relationship Id="rId21" Type="http://schemas.openxmlformats.org/officeDocument/2006/relationships/hyperlink" Target="https://thegep.org/lessons/wleung-lecture-drosophila_annotation/" TargetMode="External"/><Relationship Id="rId34" Type="http://schemas.openxmlformats.org/officeDocument/2006/relationships/hyperlink" Target="https://iubmb.qmul.ac.uk/misc/naseq.html" TargetMode="External"/><Relationship Id="rId42" Type="http://schemas.openxmlformats.org/officeDocument/2006/relationships/image" Target="media/image21.png"/><Relationship Id="rId47" Type="http://schemas.openxmlformats.org/officeDocument/2006/relationships/image" Target="media/image25.png"/><Relationship Id="rId50" Type="http://schemas.openxmlformats.org/officeDocument/2006/relationships/image" Target="media/image28.pn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png"/><Relationship Id="rId29" Type="http://schemas.openxmlformats.org/officeDocument/2006/relationships/image" Target="media/image11.png"/><Relationship Id="rId11" Type="http://schemas.openxmlformats.org/officeDocument/2006/relationships/hyperlink" Target="https://thegep.org/" TargetMode="External"/><Relationship Id="rId24" Type="http://schemas.openxmlformats.org/officeDocument/2006/relationships/hyperlink" Target="https://flybase.org/" TargetMode="External"/><Relationship Id="rId32" Type="http://schemas.openxmlformats.org/officeDocument/2006/relationships/hyperlink" Target="https://gander.wustl.edu/~wilson/core_promoter_motifs.html" TargetMode="External"/><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3.png"/><Relationship Id="rId53" Type="http://schemas.openxmlformats.org/officeDocument/2006/relationships/image" Target="media/image31.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hyperlink" Target="https://flybase.org/reports/FBsf0000377429" TargetMode="External"/><Relationship Id="rId4" Type="http://schemas.openxmlformats.org/officeDocument/2006/relationships/settings" Target="settings.xml"/><Relationship Id="rId9" Type="http://schemas.openxmlformats.org/officeDocument/2006/relationships/hyperlink" Target="https://blast.ncbi.nlm.nih.gov/Blast.cgi" TargetMode="External"/><Relationship Id="rId14" Type="http://schemas.openxmlformats.org/officeDocument/2006/relationships/image" Target="media/image1.png"/><Relationship Id="rId22" Type="http://schemas.openxmlformats.org/officeDocument/2006/relationships/hyperlink" Target="https://gander.wustl.edu/~wilson/dmelgenerecord/index.html" TargetMode="External"/><Relationship Id="rId27" Type="http://schemas.openxmlformats.org/officeDocument/2006/relationships/hyperlink" Target="https://blast.ncbi.nlm.nih.gov/Blast.cgi" TargetMode="External"/><Relationship Id="rId30" Type="http://schemas.openxmlformats.org/officeDocument/2006/relationships/image" Target="media/image12.png"/><Relationship Id="rId35" Type="http://schemas.openxmlformats.org/officeDocument/2006/relationships/hyperlink" Target="https://gander.wustl.edu/" TargetMode="External"/><Relationship Id="rId43" Type="http://schemas.openxmlformats.org/officeDocument/2006/relationships/image" Target="media/image22.png"/><Relationship Id="rId48" Type="http://schemas.openxmlformats.org/officeDocument/2006/relationships/image" Target="media/image26.png"/><Relationship Id="rId56" Type="http://schemas.openxmlformats.org/officeDocument/2006/relationships/footer" Target="footer2.xml"/><Relationship Id="rId8" Type="http://schemas.openxmlformats.org/officeDocument/2006/relationships/hyperlink" Target="https://thegep.org/lessons/wleung-lecture-drosophila_annotation/" TargetMode="External"/><Relationship Id="rId51" Type="http://schemas.openxmlformats.org/officeDocument/2006/relationships/image" Target="media/image29.png"/><Relationship Id="rId3" Type="http://schemas.openxmlformats.org/officeDocument/2006/relationships/styles" Target="styles.xml"/><Relationship Id="rId12" Type="http://schemas.openxmlformats.org/officeDocument/2006/relationships/hyperlink" Target="https://thegep.org/lessons/wleung-lesson-annotation_tss_drosophila/" TargetMode="External"/><Relationship Id="rId17" Type="http://schemas.openxmlformats.org/officeDocument/2006/relationships/image" Target="media/image4.png"/><Relationship Id="rId25" Type="http://schemas.openxmlformats.org/officeDocument/2006/relationships/image" Target="media/image8.png"/><Relationship Id="rId33" Type="http://schemas.openxmlformats.org/officeDocument/2006/relationships/image" Target="media/image14.png"/><Relationship Id="rId38" Type="http://schemas.openxmlformats.org/officeDocument/2006/relationships/image" Target="media/image17.png"/><Relationship Id="rId46" Type="http://schemas.openxmlformats.org/officeDocument/2006/relationships/image" Target="media/image24.png"/><Relationship Id="rId20" Type="http://schemas.openxmlformats.org/officeDocument/2006/relationships/image" Target="media/image6.png"/><Relationship Id="rId41" Type="http://schemas.openxmlformats.org/officeDocument/2006/relationships/image" Target="media/image20.png"/><Relationship Id="rId54"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2.png"/><Relationship Id="rId23" Type="http://schemas.openxmlformats.org/officeDocument/2006/relationships/image" Target="media/image7.png"/><Relationship Id="rId28" Type="http://schemas.openxmlformats.org/officeDocument/2006/relationships/image" Target="media/image10.png"/><Relationship Id="rId36" Type="http://schemas.openxmlformats.org/officeDocument/2006/relationships/image" Target="media/image15.png"/><Relationship Id="rId49" Type="http://schemas.openxmlformats.org/officeDocument/2006/relationships/image" Target="media/image27.png"/><Relationship Id="rId57" Type="http://schemas.openxmlformats.org/officeDocument/2006/relationships/fontTable" Target="fontTable.xml"/><Relationship Id="rId10" Type="http://schemas.openxmlformats.org/officeDocument/2006/relationships/hyperlink" Target="https://flybase.org/" TargetMode="External"/><Relationship Id="rId31" Type="http://schemas.openxmlformats.org/officeDocument/2006/relationships/image" Target="media/image13.png"/><Relationship Id="rId44" Type="http://schemas.openxmlformats.org/officeDocument/2006/relationships/hyperlink" Target="https://blast.ncbi.nlm.nih.gov/Blast.cgi" TargetMode="External"/><Relationship Id="rId52" Type="http://schemas.openxmlformats.org/officeDocument/2006/relationships/image" Target="media/image3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TURABIAN.XSL" StyleName="Turabian"/>
</file>

<file path=customXml/itemProps1.xml><?xml version="1.0" encoding="utf-8"?>
<ds:datastoreItem xmlns:ds="http://schemas.openxmlformats.org/officeDocument/2006/customXml" ds:itemID="{4133EDEB-2DA6-014C-9DE7-985CAD24A7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509</TotalTime>
  <Pages>30</Pages>
  <Words>14475</Words>
  <Characters>82512</Characters>
  <Application>Microsoft Office Word</Application>
  <DocSecurity>0</DocSecurity>
  <Lines>687</Lines>
  <Paragraphs>193</Paragraphs>
  <ScaleCrop>false</ScaleCrop>
  <HeadingPairs>
    <vt:vector size="2" baseType="variant">
      <vt:variant>
        <vt:lpstr>Title</vt:lpstr>
      </vt:variant>
      <vt:variant>
        <vt:i4>1</vt:i4>
      </vt:variant>
    </vt:vector>
  </HeadingPairs>
  <TitlesOfParts>
    <vt:vector size="1" baseType="lpstr">
      <vt:lpstr/>
    </vt:vector>
  </TitlesOfParts>
  <Company>Washington University in St. Louis</Company>
  <LinksUpToDate>false</LinksUpToDate>
  <CharactersWithSpaces>96794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Wilson Leung</dc:creator>
  <cp:keywords/>
  <dc:description/>
  <cp:lastModifiedBy>Leung, Wilson</cp:lastModifiedBy>
  <cp:revision>312</cp:revision>
  <cp:lastPrinted>2021-08-06T18:01:00Z</cp:lastPrinted>
  <dcterms:created xsi:type="dcterms:W3CDTF">2021-08-16T22:42:00Z</dcterms:created>
  <dcterms:modified xsi:type="dcterms:W3CDTF">2023-12-25T05:28:00Z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zotero-version="4.0.29.5"&gt;&lt;session id="7QelCuWM"/&gt;&lt;style id="http://www.zotero.org/styles/g3" hasBibliography="1" bibliographyStyleHasBeenSet="1"/&gt;&lt;prefs&gt;&lt;pref name="fieldType" value="Field"/&gt;&lt;pref name="storeReferences" value="true</vt:lpwstr>
  </property>
  <property fmtid="{D5CDD505-2E9C-101B-9397-08002B2CF9AE}" pid="3" name="ZOTERO_PREF_2">
    <vt:lpwstr>"/&gt;&lt;pref name="automaticJournalAbbreviations" value="true"/&gt;&lt;pref name="noteType" value=""/&gt;&lt;/prefs&gt;&lt;/data&gt;</vt:lpwstr>
  </property>
</Properties>
</file>